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28CE37" w14:textId="77777777" w:rsidR="00406725" w:rsidRPr="00406725" w:rsidRDefault="00406725" w:rsidP="00406725">
      <w:pPr>
        <w:spacing w:line="240" w:lineRule="auto"/>
        <w:ind w:right="567" w:firstLine="709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bookmarkStart w:id="0" w:name="_GoBack"/>
      <w:bookmarkEnd w:id="0"/>
      <w:r w:rsidRPr="00406725">
        <w:rPr>
          <w:rFonts w:ascii="Times New Roman" w:hAnsi="Times New Roman" w:cs="Times New Roman"/>
          <w:sz w:val="26"/>
          <w:szCs w:val="26"/>
          <w:lang w:val="ru-RU"/>
        </w:rPr>
        <w:t>ПРОГРАММА ПРАКТИКИ</w:t>
      </w:r>
    </w:p>
    <w:p w14:paraId="0B7C09D9" w14:textId="77777777" w:rsidR="00790954" w:rsidRDefault="00790954" w:rsidP="00406725">
      <w:pPr>
        <w:spacing w:line="240" w:lineRule="auto"/>
        <w:ind w:right="567" w:firstLine="709"/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14:paraId="309272AB" w14:textId="77777777" w:rsidR="00406725" w:rsidRPr="001D1C2D" w:rsidRDefault="00406725" w:rsidP="00406725">
      <w:pPr>
        <w:spacing w:line="240" w:lineRule="auto"/>
        <w:ind w:right="567" w:firstLine="709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1D1C2D">
        <w:rPr>
          <w:rFonts w:ascii="Times New Roman" w:hAnsi="Times New Roman" w:cs="Times New Roman"/>
          <w:sz w:val="20"/>
          <w:szCs w:val="20"/>
          <w:lang w:val="ru-RU"/>
        </w:rPr>
        <w:t xml:space="preserve">ФИО </w:t>
      </w:r>
      <w:r w:rsidRPr="001D1C2D">
        <w:rPr>
          <w:rFonts w:ascii="Times New Roman" w:hAnsi="Times New Roman" w:cs="Times New Roman"/>
          <w:i/>
          <w:sz w:val="20"/>
          <w:szCs w:val="20"/>
          <w:lang w:val="ru-RU"/>
        </w:rPr>
        <w:t xml:space="preserve">разработчика: </w:t>
      </w:r>
      <w:proofErr w:type="spellStart"/>
      <w:r w:rsidRPr="001D1C2D">
        <w:rPr>
          <w:rFonts w:ascii="Times New Roman" w:hAnsi="Times New Roman" w:cs="Times New Roman"/>
          <w:i/>
          <w:sz w:val="20"/>
          <w:szCs w:val="20"/>
          <w:lang w:val="ru-RU"/>
        </w:rPr>
        <w:t>Лезина</w:t>
      </w:r>
      <w:proofErr w:type="spellEnd"/>
      <w:r w:rsidRPr="001D1C2D">
        <w:rPr>
          <w:rFonts w:ascii="Times New Roman" w:hAnsi="Times New Roman" w:cs="Times New Roman"/>
          <w:i/>
          <w:sz w:val="20"/>
          <w:szCs w:val="20"/>
          <w:lang w:val="ru-RU"/>
        </w:rPr>
        <w:t xml:space="preserve"> Татьяна Андреевна</w:t>
      </w:r>
    </w:p>
    <w:p w14:paraId="7D45E3BB" w14:textId="77777777" w:rsidR="00406725" w:rsidRPr="001D1C2D" w:rsidRDefault="00406725" w:rsidP="00406725">
      <w:pPr>
        <w:spacing w:line="240" w:lineRule="auto"/>
        <w:ind w:right="567" w:firstLine="709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1D1C2D">
        <w:rPr>
          <w:rFonts w:ascii="Times New Roman" w:hAnsi="Times New Roman" w:cs="Times New Roman"/>
          <w:i/>
          <w:sz w:val="20"/>
          <w:szCs w:val="20"/>
          <w:lang w:val="ru-RU"/>
        </w:rPr>
        <w:t>Должность разработчика: доцент департамента бизнес-информатики и операционного менеджмента, академический руководитель образовательной программы «Бизнес-информатика»</w:t>
      </w:r>
    </w:p>
    <w:p w14:paraId="7D3E866C" w14:textId="77777777" w:rsidR="00406725" w:rsidRPr="001D1C2D" w:rsidRDefault="00406725" w:rsidP="00406725">
      <w:pPr>
        <w:spacing w:line="240" w:lineRule="auto"/>
        <w:ind w:right="567" w:firstLine="709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1D1C2D">
        <w:rPr>
          <w:rFonts w:ascii="Times New Roman" w:hAnsi="Times New Roman" w:cs="Times New Roman"/>
          <w:i/>
          <w:sz w:val="20"/>
          <w:szCs w:val="20"/>
          <w:lang w:val="ru-RU"/>
        </w:rPr>
        <w:t>Направление подготовки: 38.03.05 «Бизнес-информатика»</w:t>
      </w:r>
    </w:p>
    <w:p w14:paraId="62B7E96C" w14:textId="77777777" w:rsidR="00406725" w:rsidRPr="001D1C2D" w:rsidRDefault="00406725" w:rsidP="00406725">
      <w:pPr>
        <w:spacing w:line="240" w:lineRule="auto"/>
        <w:ind w:right="567" w:firstLine="709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1D1C2D">
        <w:rPr>
          <w:rFonts w:ascii="Times New Roman" w:hAnsi="Times New Roman" w:cs="Times New Roman"/>
          <w:i/>
          <w:sz w:val="20"/>
          <w:szCs w:val="20"/>
          <w:lang w:val="ru-RU"/>
        </w:rPr>
        <w:t>Наименование ОП: Бизнес-информатика</w:t>
      </w:r>
    </w:p>
    <w:p w14:paraId="4482CEBE" w14:textId="77777777" w:rsidR="00406725" w:rsidRPr="001D1C2D" w:rsidRDefault="00406725" w:rsidP="00406725">
      <w:pPr>
        <w:spacing w:line="240" w:lineRule="auto"/>
        <w:ind w:right="567" w:firstLine="709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1D1C2D">
        <w:rPr>
          <w:rFonts w:ascii="Times New Roman" w:hAnsi="Times New Roman" w:cs="Times New Roman"/>
          <w:i/>
          <w:sz w:val="20"/>
          <w:szCs w:val="20"/>
          <w:lang w:val="ru-RU"/>
        </w:rPr>
        <w:t>Год набора студентов</w:t>
      </w:r>
      <w:r w:rsidRPr="001D1C2D">
        <w:rPr>
          <w:rFonts w:ascii="Times New Roman" w:hAnsi="Times New Roman" w:cs="Times New Roman"/>
          <w:sz w:val="20"/>
          <w:szCs w:val="20"/>
          <w:lang w:val="ru-RU"/>
        </w:rPr>
        <w:t>: 2024</w:t>
      </w:r>
    </w:p>
    <w:p w14:paraId="69422830" w14:textId="77777777" w:rsidR="00406725" w:rsidRDefault="00406725" w:rsidP="00406725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2A0C991F" w14:textId="77777777" w:rsidR="00406725" w:rsidRDefault="00406725" w:rsidP="00406725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06725">
        <w:rPr>
          <w:rFonts w:ascii="Times New Roman" w:hAnsi="Times New Roman" w:cs="Times New Roman"/>
          <w:sz w:val="26"/>
          <w:szCs w:val="26"/>
          <w:lang w:val="ru-RU"/>
        </w:rPr>
        <w:t>Программа практики включает в себя описание элементов учебного плана образовательной программы, организованных в форме практической подготовки и сгруппированных в модуле «Практика» учебного плана. Кроме того, она содержит ссылки на документ «Методические рекомендации по подготовке ВКР студентами образовательной программы» в разделе, посвященном подготовке ВКР.</w:t>
      </w:r>
    </w:p>
    <w:p w14:paraId="3DD94B4C" w14:textId="77777777" w:rsidR="001B61AD" w:rsidRDefault="001B61AD" w:rsidP="001B61AD">
      <w:pPr>
        <w:spacing w:line="240" w:lineRule="auto"/>
        <w:ind w:right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1A6A8E35" w14:textId="5D771E7B" w:rsidR="001B61AD" w:rsidRPr="001B61AD" w:rsidRDefault="001B61AD" w:rsidP="001B61AD">
      <w:pPr>
        <w:spacing w:line="240" w:lineRule="auto"/>
        <w:ind w:right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B61AD">
        <w:rPr>
          <w:rFonts w:ascii="Times New Roman" w:hAnsi="Times New Roman" w:cs="Times New Roman"/>
          <w:sz w:val="26"/>
          <w:szCs w:val="26"/>
          <w:lang w:val="ru-RU"/>
        </w:rPr>
        <w:t>Общие требования к оформлению и академической добросовестности.</w:t>
      </w:r>
    </w:p>
    <w:p w14:paraId="3D17EAB0" w14:textId="4AAE2214" w:rsidR="001B61AD" w:rsidRDefault="001B61AD" w:rsidP="001B61A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B61AD">
        <w:rPr>
          <w:rFonts w:ascii="Times New Roman" w:hAnsi="Times New Roman" w:cs="Times New Roman"/>
          <w:sz w:val="26"/>
          <w:szCs w:val="26"/>
          <w:lang w:val="ru-RU"/>
        </w:rPr>
        <w:t>Все письменные работы, отчёты и тексты ВКР, представленные в рамках программы практики, должны быть оформлены в соответствии со стандартами APA (</w:t>
      </w:r>
      <w:proofErr w:type="spellStart"/>
      <w:r w:rsidRPr="001B61AD">
        <w:rPr>
          <w:rFonts w:ascii="Times New Roman" w:hAnsi="Times New Roman" w:cs="Times New Roman"/>
          <w:sz w:val="26"/>
          <w:szCs w:val="26"/>
          <w:lang w:val="ru-RU"/>
        </w:rPr>
        <w:t>American</w:t>
      </w:r>
      <w:proofErr w:type="spellEnd"/>
      <w:r w:rsidRP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B61AD">
        <w:rPr>
          <w:rFonts w:ascii="Times New Roman" w:hAnsi="Times New Roman" w:cs="Times New Roman"/>
          <w:sz w:val="26"/>
          <w:szCs w:val="26"/>
          <w:lang w:val="ru-RU"/>
        </w:rPr>
        <w:t>Psychological</w:t>
      </w:r>
      <w:proofErr w:type="spellEnd"/>
      <w:r w:rsidRP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B61AD">
        <w:rPr>
          <w:rFonts w:ascii="Times New Roman" w:hAnsi="Times New Roman" w:cs="Times New Roman"/>
          <w:sz w:val="26"/>
          <w:szCs w:val="26"/>
          <w:lang w:val="ru-RU"/>
        </w:rPr>
        <w:t>Association</w:t>
      </w:r>
      <w:proofErr w:type="spellEnd"/>
      <w:r w:rsidRPr="001B61AD">
        <w:rPr>
          <w:rFonts w:ascii="Times New Roman" w:hAnsi="Times New Roman" w:cs="Times New Roman"/>
          <w:sz w:val="26"/>
          <w:szCs w:val="26"/>
          <w:lang w:val="ru-RU"/>
        </w:rPr>
        <w:t>) либо с методическими рекомендациями образовательной программы. Списки литературы формируются с обязательным включением ссылок на все источники, использованные в тексте. При подготовке работ обучающиеся обязаны соблюдать принципы академической добросовестности: корректно оформлять заимствования, не выдавать работы других авторов за собственные и не предоставлять ранее защищённые работы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541DBE3A" w14:textId="3BEF2385" w:rsidR="001B61AD" w:rsidRPr="00406725" w:rsidRDefault="001B61AD" w:rsidP="001B61A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B61AD">
        <w:rPr>
          <w:rFonts w:ascii="Times New Roman" w:hAnsi="Times New Roman" w:cs="Times New Roman"/>
          <w:sz w:val="26"/>
          <w:szCs w:val="26"/>
          <w:lang w:val="ru-RU"/>
        </w:rPr>
        <w:t>Отчётная документация проходит проверку на оригинальность. В случае использования инструментов генеративного искусственного интеллекта (ИИ) при подготовке текста отчёта студент обязан приложить «Декларацию об использовании ИИ», в которой указывает: (а) конкретные части текста, подготовленные с использованием ИИ; (б) цели и способы применения ИИ для каждой такой части; (в) наименование каждой использованной генеративной модели со ссылкой на неё; (г) оценку эффективности применения ИИ. Недостоверное сокрытие факта использования ИИ приравнивается к нарушению академической добросовестности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405B1261" w14:textId="77777777" w:rsidR="00406725" w:rsidRPr="00790954" w:rsidRDefault="00406725" w:rsidP="00406725">
      <w:pPr>
        <w:pStyle w:val="1"/>
        <w:rPr>
          <w:rFonts w:ascii="Times New Roman" w:hAnsi="Times New Roman" w:cs="Times New Roman"/>
          <w:b/>
          <w:spacing w:val="-2"/>
          <w:sz w:val="26"/>
          <w:szCs w:val="26"/>
        </w:rPr>
      </w:pPr>
      <w:r w:rsidRPr="00790954">
        <w:rPr>
          <w:rFonts w:ascii="Times New Roman" w:hAnsi="Times New Roman" w:cs="Times New Roman"/>
          <w:b/>
          <w:sz w:val="26"/>
          <w:szCs w:val="26"/>
        </w:rPr>
        <w:t>Раздел</w:t>
      </w:r>
      <w:r w:rsidRPr="00790954">
        <w:rPr>
          <w:rFonts w:ascii="Times New Roman" w:hAnsi="Times New Roman" w:cs="Times New Roman"/>
          <w:b/>
          <w:spacing w:val="-7"/>
          <w:sz w:val="26"/>
          <w:szCs w:val="26"/>
        </w:rPr>
        <w:t xml:space="preserve"> </w:t>
      </w:r>
      <w:r w:rsidRPr="00790954">
        <w:rPr>
          <w:rFonts w:ascii="Times New Roman" w:hAnsi="Times New Roman" w:cs="Times New Roman"/>
          <w:b/>
          <w:sz w:val="26"/>
          <w:szCs w:val="26"/>
        </w:rPr>
        <w:t>1.</w:t>
      </w:r>
      <w:r w:rsidRPr="00790954">
        <w:rPr>
          <w:rFonts w:ascii="Times New Roman" w:hAnsi="Times New Roman" w:cs="Times New Roman"/>
          <w:b/>
          <w:spacing w:val="-7"/>
          <w:sz w:val="26"/>
          <w:szCs w:val="26"/>
        </w:rPr>
        <w:t xml:space="preserve"> </w:t>
      </w:r>
      <w:r w:rsidRPr="00790954">
        <w:rPr>
          <w:rFonts w:ascii="Times New Roman" w:hAnsi="Times New Roman" w:cs="Times New Roman"/>
          <w:b/>
          <w:sz w:val="26"/>
          <w:szCs w:val="26"/>
        </w:rPr>
        <w:t>Общие</w:t>
      </w:r>
      <w:r w:rsidRPr="00790954">
        <w:rPr>
          <w:rFonts w:ascii="Times New Roman" w:hAnsi="Times New Roman" w:cs="Times New Roman"/>
          <w:b/>
          <w:spacing w:val="-4"/>
          <w:sz w:val="26"/>
          <w:szCs w:val="26"/>
        </w:rPr>
        <w:t xml:space="preserve"> </w:t>
      </w:r>
      <w:r w:rsidRPr="00790954">
        <w:rPr>
          <w:rFonts w:ascii="Times New Roman" w:hAnsi="Times New Roman" w:cs="Times New Roman"/>
          <w:b/>
          <w:spacing w:val="-2"/>
          <w:sz w:val="26"/>
          <w:szCs w:val="26"/>
        </w:rPr>
        <w:t>сведения:</w:t>
      </w:r>
    </w:p>
    <w:tbl>
      <w:tblPr>
        <w:tblStyle w:val="TableNormal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1270"/>
        <w:gridCol w:w="3544"/>
        <w:gridCol w:w="851"/>
        <w:gridCol w:w="885"/>
        <w:gridCol w:w="1061"/>
        <w:gridCol w:w="1881"/>
      </w:tblGrid>
      <w:tr w:rsidR="00B567C0" w14:paraId="5EA44E9D" w14:textId="77777777" w:rsidTr="004B1FE5">
        <w:trPr>
          <w:trHeight w:val="1163"/>
        </w:trPr>
        <w:tc>
          <w:tcPr>
            <w:tcW w:w="573" w:type="dxa"/>
          </w:tcPr>
          <w:p w14:paraId="00DCDE19" w14:textId="77777777" w:rsidR="00B567C0" w:rsidRDefault="00B567C0" w:rsidP="008754F6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4"/>
              </w:rPr>
              <w:t>Курс</w:t>
            </w:r>
          </w:p>
        </w:tc>
        <w:tc>
          <w:tcPr>
            <w:tcW w:w="1270" w:type="dxa"/>
          </w:tcPr>
          <w:p w14:paraId="344103CE" w14:textId="77777777" w:rsidR="00B567C0" w:rsidRDefault="00B567C0" w:rsidP="008754F6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практики</w:t>
            </w:r>
          </w:p>
        </w:tc>
        <w:tc>
          <w:tcPr>
            <w:tcW w:w="3544" w:type="dxa"/>
          </w:tcPr>
          <w:p w14:paraId="3D3BBB72" w14:textId="77777777" w:rsidR="00B567C0" w:rsidRDefault="00B567C0" w:rsidP="008754F6">
            <w:pPr>
              <w:pStyle w:val="TableParagraph"/>
              <w:spacing w:line="278" w:lineRule="auto"/>
              <w:ind w:left="693" w:right="199" w:hanging="397"/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практики </w:t>
            </w:r>
            <w:r>
              <w:rPr>
                <w:b/>
                <w:spacing w:val="-2"/>
              </w:rPr>
              <w:t>(ЭПП)</w:t>
            </w:r>
          </w:p>
        </w:tc>
        <w:tc>
          <w:tcPr>
            <w:tcW w:w="851" w:type="dxa"/>
          </w:tcPr>
          <w:p w14:paraId="3792DFF1" w14:textId="77777777" w:rsidR="00B567C0" w:rsidRDefault="00B567C0" w:rsidP="008754F6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Признак</w:t>
            </w:r>
          </w:p>
        </w:tc>
        <w:tc>
          <w:tcPr>
            <w:tcW w:w="885" w:type="dxa"/>
          </w:tcPr>
          <w:p w14:paraId="18A5E257" w14:textId="77777777" w:rsidR="00B567C0" w:rsidRDefault="00B567C0" w:rsidP="008754F6">
            <w:pPr>
              <w:pStyle w:val="TableParagraph"/>
              <w:ind w:left="198" w:right="91" w:hanging="92"/>
              <w:rPr>
                <w:b/>
              </w:rPr>
            </w:pPr>
            <w:r>
              <w:rPr>
                <w:b/>
                <w:spacing w:val="-2"/>
              </w:rPr>
              <w:t xml:space="preserve">Объем </w:t>
            </w: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з.е</w:t>
            </w:r>
            <w:proofErr w:type="spellEnd"/>
            <w:r>
              <w:rPr>
                <w:b/>
              </w:rPr>
              <w:t>. на 1</w:t>
            </w:r>
          </w:p>
          <w:p w14:paraId="2EE8E984" w14:textId="77777777" w:rsidR="00B567C0" w:rsidRDefault="00B567C0" w:rsidP="008754F6">
            <w:pPr>
              <w:pStyle w:val="TableParagraph"/>
              <w:ind w:left="193"/>
              <w:rPr>
                <w:b/>
              </w:rPr>
            </w:pPr>
            <w:r>
              <w:rPr>
                <w:b/>
                <w:spacing w:val="-2"/>
              </w:rPr>
              <w:t>студ.</w:t>
            </w:r>
          </w:p>
        </w:tc>
        <w:tc>
          <w:tcPr>
            <w:tcW w:w="1061" w:type="dxa"/>
          </w:tcPr>
          <w:p w14:paraId="3853327D" w14:textId="77777777" w:rsidR="00B567C0" w:rsidRDefault="00B567C0" w:rsidP="008754F6">
            <w:pPr>
              <w:pStyle w:val="TableParagraph"/>
              <w:spacing w:line="276" w:lineRule="auto"/>
              <w:ind w:right="95" w:hanging="6"/>
              <w:jc w:val="center"/>
              <w:rPr>
                <w:b/>
              </w:rPr>
            </w:pPr>
            <w:r>
              <w:rPr>
                <w:b/>
              </w:rPr>
              <w:t>Объем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  <w:spacing w:val="-2"/>
              </w:rPr>
              <w:t>ак.часах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 1</w:t>
            </w:r>
          </w:p>
          <w:p w14:paraId="6AC4AE77" w14:textId="77777777" w:rsidR="00B567C0" w:rsidRDefault="00B567C0" w:rsidP="008754F6">
            <w:pPr>
              <w:pStyle w:val="TableParagraph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студ.</w:t>
            </w:r>
          </w:p>
        </w:tc>
        <w:tc>
          <w:tcPr>
            <w:tcW w:w="1881" w:type="dxa"/>
          </w:tcPr>
          <w:p w14:paraId="1665E8E5" w14:textId="77777777" w:rsidR="00B567C0" w:rsidRDefault="00B567C0" w:rsidP="008754F6">
            <w:pPr>
              <w:pStyle w:val="TableParagraph"/>
              <w:spacing w:line="278" w:lineRule="auto"/>
              <w:ind w:firstLine="208"/>
              <w:rPr>
                <w:b/>
              </w:rPr>
            </w:pPr>
            <w:r>
              <w:rPr>
                <w:b/>
                <w:spacing w:val="-2"/>
              </w:rPr>
              <w:t>Период реализации</w:t>
            </w:r>
          </w:p>
        </w:tc>
      </w:tr>
      <w:tr w:rsidR="00B567C0" w14:paraId="6245543E" w14:textId="77777777" w:rsidTr="004B1FE5">
        <w:trPr>
          <w:trHeight w:val="582"/>
        </w:trPr>
        <w:tc>
          <w:tcPr>
            <w:tcW w:w="573" w:type="dxa"/>
          </w:tcPr>
          <w:p w14:paraId="6068CA6E" w14:textId="77777777" w:rsidR="00B567C0" w:rsidRDefault="00B567C0" w:rsidP="004B1FE5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0" w:type="dxa"/>
          </w:tcPr>
          <w:p w14:paraId="2F2ABF4B" w14:textId="77777777" w:rsidR="00B567C0" w:rsidRDefault="00B567C0" w:rsidP="004B1FE5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Проектная</w:t>
            </w:r>
          </w:p>
        </w:tc>
        <w:tc>
          <w:tcPr>
            <w:tcW w:w="3544" w:type="dxa"/>
          </w:tcPr>
          <w:p w14:paraId="15F97837" w14:textId="77777777" w:rsidR="00B567C0" w:rsidRDefault="00B567C0" w:rsidP="004B1FE5">
            <w:pPr>
              <w:pStyle w:val="TableParagraph"/>
              <w:spacing w:line="247" w:lineRule="exact"/>
              <w:ind w:left="11" w:right="4"/>
              <w:jc w:val="center"/>
            </w:pPr>
            <w:r>
              <w:t>Курсовая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работа:</w:t>
            </w:r>
          </w:p>
          <w:p w14:paraId="1E8592E6" w14:textId="3E19E1CB" w:rsidR="00B567C0" w:rsidRDefault="004B1FE5" w:rsidP="004B1FE5">
            <w:pPr>
              <w:pStyle w:val="TableParagraph"/>
              <w:spacing w:before="40"/>
              <w:ind w:left="11" w:right="5"/>
              <w:jc w:val="center"/>
            </w:pPr>
            <w:r>
              <w:rPr>
                <w:spacing w:val="-2"/>
              </w:rPr>
              <w:t>«</w:t>
            </w:r>
            <w:r w:rsidR="00B567C0">
              <w:rPr>
                <w:spacing w:val="-2"/>
              </w:rPr>
              <w:t>SWOT-анализ</w:t>
            </w:r>
            <w:r>
              <w:rPr>
                <w:spacing w:val="-2"/>
              </w:rPr>
              <w:t>»</w:t>
            </w:r>
          </w:p>
        </w:tc>
        <w:tc>
          <w:tcPr>
            <w:tcW w:w="851" w:type="dxa"/>
          </w:tcPr>
          <w:p w14:paraId="05614EE2" w14:textId="77777777" w:rsidR="00B567C0" w:rsidRDefault="00B567C0" w:rsidP="004B1FE5">
            <w:pPr>
              <w:pStyle w:val="TableParagraph"/>
              <w:spacing w:line="247" w:lineRule="exact"/>
              <w:ind w:left="10" w:right="2"/>
              <w:jc w:val="center"/>
            </w:pPr>
            <w:r>
              <w:rPr>
                <w:spacing w:val="-10"/>
              </w:rPr>
              <w:t>О</w:t>
            </w:r>
          </w:p>
        </w:tc>
        <w:tc>
          <w:tcPr>
            <w:tcW w:w="885" w:type="dxa"/>
          </w:tcPr>
          <w:p w14:paraId="011BF8F7" w14:textId="77777777" w:rsidR="00B567C0" w:rsidRDefault="00B567C0" w:rsidP="004B1FE5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061" w:type="dxa"/>
          </w:tcPr>
          <w:p w14:paraId="292ACC70" w14:textId="77777777" w:rsidR="00B567C0" w:rsidRDefault="00B567C0" w:rsidP="004B1FE5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5"/>
              </w:rPr>
              <w:t>76</w:t>
            </w:r>
          </w:p>
        </w:tc>
        <w:tc>
          <w:tcPr>
            <w:tcW w:w="1881" w:type="dxa"/>
          </w:tcPr>
          <w:p w14:paraId="69F19AB6" w14:textId="77777777" w:rsidR="00B567C0" w:rsidRDefault="00B567C0" w:rsidP="004B1FE5">
            <w:pPr>
              <w:pStyle w:val="TableParagraph"/>
              <w:spacing w:line="247" w:lineRule="exact"/>
              <w:ind w:left="4"/>
              <w:jc w:val="center"/>
            </w:pPr>
            <w:r>
              <w:t>3-4</w:t>
            </w:r>
            <w:r>
              <w:rPr>
                <w:spacing w:val="-2"/>
              </w:rPr>
              <w:t xml:space="preserve"> </w:t>
            </w:r>
            <w:r>
              <w:t>модуль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1</w:t>
            </w:r>
          </w:p>
          <w:p w14:paraId="74C91C08" w14:textId="77777777" w:rsidR="00B567C0" w:rsidRDefault="00B567C0" w:rsidP="004B1FE5">
            <w:pPr>
              <w:pStyle w:val="TableParagraph"/>
              <w:spacing w:before="40"/>
              <w:ind w:left="4" w:right="1"/>
              <w:jc w:val="center"/>
            </w:pPr>
            <w:r>
              <w:rPr>
                <w:spacing w:val="-2"/>
              </w:rPr>
              <w:t>курса</w:t>
            </w:r>
          </w:p>
        </w:tc>
      </w:tr>
      <w:tr w:rsidR="00B567C0" w14:paraId="62E56002" w14:textId="77777777" w:rsidTr="004B1FE5">
        <w:trPr>
          <w:trHeight w:val="873"/>
        </w:trPr>
        <w:tc>
          <w:tcPr>
            <w:tcW w:w="573" w:type="dxa"/>
          </w:tcPr>
          <w:p w14:paraId="18BDB9C0" w14:textId="77777777" w:rsidR="00B567C0" w:rsidRDefault="00B567C0" w:rsidP="004B1FE5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0" w:type="dxa"/>
          </w:tcPr>
          <w:p w14:paraId="418BAB74" w14:textId="77777777" w:rsidR="00B567C0" w:rsidRDefault="00B567C0" w:rsidP="004B1FE5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Проектная</w:t>
            </w:r>
          </w:p>
        </w:tc>
        <w:tc>
          <w:tcPr>
            <w:tcW w:w="3544" w:type="dxa"/>
          </w:tcPr>
          <w:p w14:paraId="263D5D87" w14:textId="71FFA628" w:rsidR="00B567C0" w:rsidRDefault="00B567C0" w:rsidP="004B1FE5">
            <w:pPr>
              <w:pStyle w:val="TableParagraph"/>
              <w:spacing w:line="276" w:lineRule="auto"/>
              <w:ind w:left="11" w:right="2"/>
              <w:jc w:val="center"/>
            </w:pPr>
            <w:r>
              <w:t>Курсовая</w:t>
            </w:r>
            <w:r>
              <w:rPr>
                <w:spacing w:val="-14"/>
              </w:rPr>
              <w:t xml:space="preserve"> </w:t>
            </w:r>
            <w:r>
              <w:t xml:space="preserve">проект: </w:t>
            </w:r>
            <w:r w:rsidR="004B1FE5">
              <w:t>«М</w:t>
            </w:r>
            <w:r>
              <w:rPr>
                <w:spacing w:val="-2"/>
              </w:rPr>
              <w:t>оделирование</w:t>
            </w:r>
          </w:p>
          <w:p w14:paraId="1B39DC76" w14:textId="7E608660" w:rsidR="00B567C0" w:rsidRDefault="004B1FE5" w:rsidP="004B1FE5">
            <w:pPr>
              <w:pStyle w:val="TableParagraph"/>
              <w:spacing w:line="252" w:lineRule="exact"/>
              <w:ind w:left="11" w:right="4"/>
              <w:jc w:val="center"/>
            </w:pPr>
            <w:r>
              <w:rPr>
                <w:spacing w:val="-2"/>
              </w:rPr>
              <w:t>О</w:t>
            </w:r>
            <w:r w:rsidR="00B567C0">
              <w:rPr>
                <w:spacing w:val="-2"/>
              </w:rPr>
              <w:t>рганизации</w:t>
            </w:r>
            <w:r>
              <w:rPr>
                <w:spacing w:val="-2"/>
              </w:rPr>
              <w:t>»</w:t>
            </w:r>
          </w:p>
        </w:tc>
        <w:tc>
          <w:tcPr>
            <w:tcW w:w="851" w:type="dxa"/>
          </w:tcPr>
          <w:p w14:paraId="15CB5B3C" w14:textId="77777777" w:rsidR="00B567C0" w:rsidRDefault="00B567C0" w:rsidP="004B1FE5">
            <w:pPr>
              <w:pStyle w:val="TableParagraph"/>
              <w:spacing w:line="247" w:lineRule="exact"/>
              <w:ind w:left="10" w:right="2"/>
              <w:jc w:val="center"/>
            </w:pPr>
            <w:r>
              <w:rPr>
                <w:spacing w:val="-10"/>
              </w:rPr>
              <w:t>О</w:t>
            </w:r>
          </w:p>
        </w:tc>
        <w:tc>
          <w:tcPr>
            <w:tcW w:w="885" w:type="dxa"/>
          </w:tcPr>
          <w:p w14:paraId="3577C166" w14:textId="77777777" w:rsidR="00B567C0" w:rsidRDefault="00B567C0" w:rsidP="004B1FE5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061" w:type="dxa"/>
          </w:tcPr>
          <w:p w14:paraId="4E432D29" w14:textId="77777777" w:rsidR="00B567C0" w:rsidRDefault="00B567C0" w:rsidP="004B1FE5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5"/>
              </w:rPr>
              <w:t>76</w:t>
            </w:r>
          </w:p>
        </w:tc>
        <w:tc>
          <w:tcPr>
            <w:tcW w:w="1881" w:type="dxa"/>
          </w:tcPr>
          <w:p w14:paraId="02286633" w14:textId="77777777" w:rsidR="00B567C0" w:rsidRDefault="00B567C0" w:rsidP="004B1FE5">
            <w:pPr>
              <w:pStyle w:val="TableParagraph"/>
              <w:spacing w:line="276" w:lineRule="auto"/>
              <w:ind w:left="423" w:right="172" w:hanging="245"/>
              <w:jc w:val="center"/>
            </w:pPr>
            <w:r>
              <w:t>3-4</w:t>
            </w:r>
            <w:r>
              <w:rPr>
                <w:spacing w:val="-14"/>
              </w:rPr>
              <w:t xml:space="preserve"> </w:t>
            </w:r>
            <w:r>
              <w:t>модуль</w:t>
            </w:r>
            <w:r>
              <w:rPr>
                <w:spacing w:val="-14"/>
              </w:rPr>
              <w:t xml:space="preserve"> </w:t>
            </w:r>
            <w:r>
              <w:t xml:space="preserve">2 </w:t>
            </w:r>
            <w:r>
              <w:rPr>
                <w:spacing w:val="-2"/>
              </w:rPr>
              <w:t>курса</w:t>
            </w:r>
          </w:p>
        </w:tc>
      </w:tr>
      <w:tr w:rsidR="00B567C0" w14:paraId="0A7B8650" w14:textId="77777777" w:rsidTr="004B1FE5">
        <w:trPr>
          <w:trHeight w:val="580"/>
        </w:trPr>
        <w:tc>
          <w:tcPr>
            <w:tcW w:w="573" w:type="dxa"/>
          </w:tcPr>
          <w:p w14:paraId="14A11063" w14:textId="77777777" w:rsidR="00B567C0" w:rsidRDefault="00B567C0" w:rsidP="004B1FE5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70" w:type="dxa"/>
          </w:tcPr>
          <w:p w14:paraId="01FE606A" w14:textId="77777777" w:rsidR="00B567C0" w:rsidRDefault="00B567C0" w:rsidP="004B1FE5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Проектная</w:t>
            </w:r>
          </w:p>
        </w:tc>
        <w:tc>
          <w:tcPr>
            <w:tcW w:w="3544" w:type="dxa"/>
          </w:tcPr>
          <w:p w14:paraId="16C569B3" w14:textId="76AA0D2B" w:rsidR="00B567C0" w:rsidRDefault="00B567C0" w:rsidP="004B1FE5">
            <w:pPr>
              <w:pStyle w:val="TableParagraph"/>
              <w:ind w:left="208" w:right="199" w:firstLine="4"/>
              <w:jc w:val="center"/>
            </w:pPr>
            <w:r>
              <w:t>Курсовой</w:t>
            </w:r>
            <w:r>
              <w:rPr>
                <w:spacing w:val="-14"/>
              </w:rPr>
              <w:t xml:space="preserve"> </w:t>
            </w:r>
            <w:r>
              <w:t xml:space="preserve">проект </w:t>
            </w:r>
            <w:r w:rsidR="004B1FE5">
              <w:t>«</w:t>
            </w:r>
            <w:r w:rsidR="004B1FE5">
              <w:rPr>
                <w:spacing w:val="-2"/>
              </w:rPr>
              <w:t>П</w:t>
            </w:r>
            <w:r w:rsidR="00C67FD5" w:rsidRPr="00C67FD5">
              <w:rPr>
                <w:spacing w:val="-2"/>
              </w:rPr>
              <w:t>роектирование и реализация информационной системы</w:t>
            </w:r>
            <w:r>
              <w:rPr>
                <w:spacing w:val="-2"/>
              </w:rPr>
              <w:t>"</w:t>
            </w:r>
          </w:p>
        </w:tc>
        <w:tc>
          <w:tcPr>
            <w:tcW w:w="851" w:type="dxa"/>
          </w:tcPr>
          <w:p w14:paraId="2E74AB6F" w14:textId="77777777" w:rsidR="00B567C0" w:rsidRDefault="00B567C0" w:rsidP="004B1FE5">
            <w:pPr>
              <w:pStyle w:val="TableParagraph"/>
              <w:spacing w:line="247" w:lineRule="exact"/>
              <w:ind w:left="10" w:right="2"/>
              <w:jc w:val="center"/>
            </w:pPr>
            <w:r>
              <w:rPr>
                <w:spacing w:val="-10"/>
              </w:rPr>
              <w:t>О</w:t>
            </w:r>
          </w:p>
        </w:tc>
        <w:tc>
          <w:tcPr>
            <w:tcW w:w="885" w:type="dxa"/>
          </w:tcPr>
          <w:p w14:paraId="4CE17CAB" w14:textId="77777777" w:rsidR="00B567C0" w:rsidRDefault="00B567C0" w:rsidP="004B1FE5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061" w:type="dxa"/>
          </w:tcPr>
          <w:p w14:paraId="01788092" w14:textId="77777777" w:rsidR="00B567C0" w:rsidRDefault="00B567C0" w:rsidP="004B1FE5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5"/>
              </w:rPr>
              <w:t>152</w:t>
            </w:r>
          </w:p>
        </w:tc>
        <w:tc>
          <w:tcPr>
            <w:tcW w:w="1881" w:type="dxa"/>
          </w:tcPr>
          <w:p w14:paraId="06E9095B" w14:textId="77777777" w:rsidR="00B567C0" w:rsidRDefault="00B567C0" w:rsidP="004B1FE5">
            <w:pPr>
              <w:pStyle w:val="TableParagraph"/>
              <w:spacing w:line="247" w:lineRule="exact"/>
              <w:ind w:left="4"/>
              <w:jc w:val="center"/>
            </w:pPr>
            <w:r>
              <w:t>3-4</w:t>
            </w:r>
            <w:r>
              <w:rPr>
                <w:spacing w:val="-2"/>
              </w:rPr>
              <w:t xml:space="preserve"> </w:t>
            </w:r>
            <w:r>
              <w:t>модуль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351890E6" w14:textId="77777777" w:rsidR="00B567C0" w:rsidRDefault="00B567C0" w:rsidP="004B1FE5">
            <w:pPr>
              <w:pStyle w:val="TableParagraph"/>
              <w:spacing w:before="37"/>
              <w:ind w:left="4" w:right="1"/>
              <w:jc w:val="center"/>
            </w:pPr>
            <w:r>
              <w:rPr>
                <w:spacing w:val="-2"/>
              </w:rPr>
              <w:t>курса</w:t>
            </w:r>
          </w:p>
        </w:tc>
      </w:tr>
      <w:tr w:rsidR="00B567C0" w14:paraId="7EE0A334" w14:textId="77777777" w:rsidTr="004B1FE5">
        <w:trPr>
          <w:trHeight w:val="506"/>
        </w:trPr>
        <w:tc>
          <w:tcPr>
            <w:tcW w:w="573" w:type="dxa"/>
          </w:tcPr>
          <w:p w14:paraId="3FDC501D" w14:textId="77777777" w:rsidR="00B567C0" w:rsidRDefault="00B567C0" w:rsidP="004B1FE5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2"/>
              </w:rPr>
              <w:lastRenderedPageBreak/>
              <w:t>3-</w:t>
            </w:r>
            <w:r>
              <w:rPr>
                <w:spacing w:val="-10"/>
              </w:rPr>
              <w:t>4</w:t>
            </w:r>
          </w:p>
        </w:tc>
        <w:tc>
          <w:tcPr>
            <w:tcW w:w="1270" w:type="dxa"/>
          </w:tcPr>
          <w:p w14:paraId="01FA4EB4" w14:textId="77777777" w:rsidR="00B567C0" w:rsidRDefault="00B567C0" w:rsidP="004B1FE5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2"/>
              </w:rPr>
              <w:t>Профессиональная</w:t>
            </w:r>
          </w:p>
        </w:tc>
        <w:tc>
          <w:tcPr>
            <w:tcW w:w="3544" w:type="dxa"/>
          </w:tcPr>
          <w:p w14:paraId="68312554" w14:textId="514AC1ED" w:rsidR="00B567C0" w:rsidRDefault="00B567C0" w:rsidP="004B1FE5">
            <w:pPr>
              <w:pStyle w:val="TableParagraph"/>
              <w:spacing w:line="247" w:lineRule="exact"/>
              <w:ind w:left="11" w:right="4"/>
              <w:jc w:val="center"/>
            </w:pPr>
            <w:r>
              <w:rPr>
                <w:spacing w:val="-2"/>
              </w:rPr>
              <w:t>Производственная</w:t>
            </w:r>
            <w:r w:rsidR="004B1FE5">
              <w:rPr>
                <w:spacing w:val="-2"/>
              </w:rPr>
              <w:t xml:space="preserve"> </w:t>
            </w:r>
            <w:r>
              <w:rPr>
                <w:spacing w:val="-2"/>
              </w:rPr>
              <w:t>практика</w:t>
            </w:r>
          </w:p>
        </w:tc>
        <w:tc>
          <w:tcPr>
            <w:tcW w:w="851" w:type="dxa"/>
          </w:tcPr>
          <w:p w14:paraId="4071F2E3" w14:textId="77777777" w:rsidR="00B567C0" w:rsidRDefault="00B567C0" w:rsidP="004B1FE5">
            <w:pPr>
              <w:pStyle w:val="TableParagraph"/>
              <w:spacing w:line="247" w:lineRule="exact"/>
              <w:ind w:left="10" w:right="2"/>
              <w:jc w:val="center"/>
            </w:pPr>
            <w:r>
              <w:rPr>
                <w:spacing w:val="-10"/>
              </w:rPr>
              <w:t>О</w:t>
            </w:r>
          </w:p>
        </w:tc>
        <w:tc>
          <w:tcPr>
            <w:tcW w:w="885" w:type="dxa"/>
          </w:tcPr>
          <w:p w14:paraId="6E7FD377" w14:textId="77777777" w:rsidR="00B567C0" w:rsidRDefault="00DA7B7C" w:rsidP="004B1FE5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061" w:type="dxa"/>
          </w:tcPr>
          <w:p w14:paraId="38E076BD" w14:textId="77777777" w:rsidR="00B567C0" w:rsidRDefault="00DA7B7C" w:rsidP="004B1FE5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5"/>
              </w:rPr>
              <w:t>304</w:t>
            </w:r>
          </w:p>
        </w:tc>
        <w:tc>
          <w:tcPr>
            <w:tcW w:w="1881" w:type="dxa"/>
          </w:tcPr>
          <w:p w14:paraId="163809E7" w14:textId="77777777" w:rsidR="00B567C0" w:rsidRDefault="00DA7B7C" w:rsidP="004B1FE5">
            <w:pPr>
              <w:pStyle w:val="TableParagraph"/>
              <w:spacing w:line="247" w:lineRule="exact"/>
              <w:ind w:left="4" w:right="3"/>
              <w:jc w:val="center"/>
            </w:pPr>
            <w:r>
              <w:t>3 модуль 4</w:t>
            </w:r>
            <w:r w:rsidR="00B567C0">
              <w:rPr>
                <w:spacing w:val="-4"/>
              </w:rPr>
              <w:t xml:space="preserve"> курс</w:t>
            </w:r>
            <w:r>
              <w:rPr>
                <w:spacing w:val="-4"/>
              </w:rPr>
              <w:t>а</w:t>
            </w:r>
          </w:p>
        </w:tc>
      </w:tr>
      <w:tr w:rsidR="00B567C0" w14:paraId="5F708363" w14:textId="77777777" w:rsidTr="004B1FE5">
        <w:trPr>
          <w:trHeight w:val="506"/>
        </w:trPr>
        <w:tc>
          <w:tcPr>
            <w:tcW w:w="573" w:type="dxa"/>
          </w:tcPr>
          <w:p w14:paraId="0AE1FC41" w14:textId="77777777" w:rsidR="00B567C0" w:rsidRDefault="00B567C0" w:rsidP="004B1FE5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70" w:type="dxa"/>
          </w:tcPr>
          <w:p w14:paraId="1A96EE8E" w14:textId="77777777" w:rsidR="00B567C0" w:rsidRDefault="00B567C0" w:rsidP="004B1FE5">
            <w:pPr>
              <w:pStyle w:val="TableParagraph"/>
              <w:spacing w:line="247" w:lineRule="exact"/>
              <w:ind w:left="10"/>
              <w:jc w:val="center"/>
            </w:pPr>
            <w:r>
              <w:t>Научно-</w:t>
            </w:r>
          </w:p>
          <w:p w14:paraId="2B4A861E" w14:textId="77777777" w:rsidR="00B567C0" w:rsidRDefault="00B567C0" w:rsidP="004B1FE5">
            <w:pPr>
              <w:pStyle w:val="TableParagraph"/>
              <w:spacing w:before="1" w:line="238" w:lineRule="exact"/>
              <w:ind w:left="11"/>
              <w:jc w:val="center"/>
            </w:pPr>
            <w:r>
              <w:rPr>
                <w:spacing w:val="-2"/>
              </w:rPr>
              <w:t>исследовательская</w:t>
            </w:r>
          </w:p>
        </w:tc>
        <w:tc>
          <w:tcPr>
            <w:tcW w:w="3544" w:type="dxa"/>
          </w:tcPr>
          <w:p w14:paraId="7EFA5DB6" w14:textId="4726D0A8" w:rsidR="00B567C0" w:rsidRDefault="00B567C0" w:rsidP="004B1FE5">
            <w:pPr>
              <w:pStyle w:val="TableParagraph"/>
              <w:spacing w:line="247" w:lineRule="exact"/>
              <w:ind w:left="11" w:right="5"/>
              <w:jc w:val="center"/>
            </w:pPr>
            <w:r>
              <w:rPr>
                <w:spacing w:val="-2"/>
              </w:rPr>
              <w:t>Преддипломная</w:t>
            </w:r>
            <w:r w:rsidR="004B1FE5">
              <w:rPr>
                <w:spacing w:val="-2"/>
              </w:rPr>
              <w:t xml:space="preserve"> </w:t>
            </w:r>
            <w:r>
              <w:rPr>
                <w:spacing w:val="-2"/>
              </w:rPr>
              <w:t>практика</w:t>
            </w:r>
          </w:p>
        </w:tc>
        <w:tc>
          <w:tcPr>
            <w:tcW w:w="851" w:type="dxa"/>
          </w:tcPr>
          <w:p w14:paraId="65E9F9E3" w14:textId="77777777" w:rsidR="00B567C0" w:rsidRDefault="00B567C0" w:rsidP="004B1FE5">
            <w:pPr>
              <w:pStyle w:val="TableParagraph"/>
              <w:spacing w:line="247" w:lineRule="exact"/>
              <w:ind w:left="10" w:right="2"/>
              <w:jc w:val="center"/>
            </w:pPr>
            <w:r>
              <w:rPr>
                <w:spacing w:val="-10"/>
              </w:rPr>
              <w:t>О</w:t>
            </w:r>
          </w:p>
        </w:tc>
        <w:tc>
          <w:tcPr>
            <w:tcW w:w="885" w:type="dxa"/>
          </w:tcPr>
          <w:p w14:paraId="5C247386" w14:textId="77777777" w:rsidR="00B567C0" w:rsidRDefault="00B567C0" w:rsidP="004B1FE5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061" w:type="dxa"/>
          </w:tcPr>
          <w:p w14:paraId="7D70B165" w14:textId="77777777" w:rsidR="00B567C0" w:rsidRDefault="00B567C0" w:rsidP="004B1FE5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5"/>
              </w:rPr>
              <w:t>76</w:t>
            </w:r>
          </w:p>
        </w:tc>
        <w:tc>
          <w:tcPr>
            <w:tcW w:w="1881" w:type="dxa"/>
          </w:tcPr>
          <w:p w14:paraId="67526819" w14:textId="77777777" w:rsidR="00B567C0" w:rsidRDefault="00DA7B7C" w:rsidP="004B1FE5">
            <w:pPr>
              <w:pStyle w:val="TableParagraph"/>
              <w:spacing w:line="247" w:lineRule="exact"/>
              <w:ind w:left="4"/>
              <w:jc w:val="center"/>
            </w:pPr>
            <w:r>
              <w:t>3 модуль 4</w:t>
            </w:r>
            <w:r>
              <w:rPr>
                <w:spacing w:val="-4"/>
              </w:rPr>
              <w:t xml:space="preserve"> курса</w:t>
            </w:r>
          </w:p>
        </w:tc>
      </w:tr>
      <w:tr w:rsidR="00B567C0" w14:paraId="7E719D33" w14:textId="77777777" w:rsidTr="004B1FE5">
        <w:trPr>
          <w:trHeight w:val="871"/>
        </w:trPr>
        <w:tc>
          <w:tcPr>
            <w:tcW w:w="573" w:type="dxa"/>
          </w:tcPr>
          <w:p w14:paraId="7A6D53EA" w14:textId="77777777" w:rsidR="00B567C0" w:rsidRDefault="00B567C0" w:rsidP="004B1FE5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70" w:type="dxa"/>
          </w:tcPr>
          <w:p w14:paraId="4F3927E0" w14:textId="77777777" w:rsidR="00B567C0" w:rsidRDefault="00B567C0" w:rsidP="004B1FE5">
            <w:pPr>
              <w:pStyle w:val="TableParagraph"/>
              <w:spacing w:line="247" w:lineRule="exact"/>
              <w:ind w:left="10"/>
              <w:jc w:val="center"/>
            </w:pPr>
            <w:r>
              <w:t>Научно-</w:t>
            </w:r>
          </w:p>
          <w:p w14:paraId="5EBB9D8E" w14:textId="77777777" w:rsidR="00B567C0" w:rsidRDefault="00B567C0" w:rsidP="004B1FE5">
            <w:pPr>
              <w:pStyle w:val="TableParagraph"/>
              <w:spacing w:before="1"/>
              <w:ind w:left="11"/>
              <w:jc w:val="center"/>
            </w:pPr>
            <w:r>
              <w:rPr>
                <w:spacing w:val="-2"/>
              </w:rPr>
              <w:t>исследовательская</w:t>
            </w:r>
          </w:p>
        </w:tc>
        <w:tc>
          <w:tcPr>
            <w:tcW w:w="3544" w:type="dxa"/>
          </w:tcPr>
          <w:p w14:paraId="63BDD68B" w14:textId="6C99C2B1" w:rsidR="00B567C0" w:rsidRDefault="00B567C0" w:rsidP="004B1FE5">
            <w:pPr>
              <w:pStyle w:val="TableParagraph"/>
              <w:spacing w:line="242" w:lineRule="auto"/>
              <w:ind w:left="11" w:right="1"/>
              <w:jc w:val="center"/>
            </w:pPr>
            <w:r>
              <w:rPr>
                <w:spacing w:val="-2"/>
              </w:rPr>
              <w:t>Подготовка выпускной</w:t>
            </w:r>
            <w:r w:rsidR="004B1FE5">
              <w:rPr>
                <w:spacing w:val="-2"/>
              </w:rPr>
              <w:t xml:space="preserve"> </w:t>
            </w:r>
            <w:r>
              <w:rPr>
                <w:spacing w:val="-2"/>
              </w:rPr>
              <w:t>квалификационной</w:t>
            </w:r>
            <w:r w:rsidR="004B1FE5">
              <w:rPr>
                <w:spacing w:val="-2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  <w:tc>
          <w:tcPr>
            <w:tcW w:w="851" w:type="dxa"/>
          </w:tcPr>
          <w:p w14:paraId="04DC84C4" w14:textId="77777777" w:rsidR="00B567C0" w:rsidRDefault="00B567C0" w:rsidP="004B1FE5">
            <w:pPr>
              <w:pStyle w:val="TableParagraph"/>
              <w:spacing w:line="247" w:lineRule="exact"/>
              <w:ind w:left="10" w:right="2"/>
              <w:jc w:val="center"/>
            </w:pPr>
            <w:r>
              <w:rPr>
                <w:spacing w:val="-10"/>
              </w:rPr>
              <w:t>О</w:t>
            </w:r>
          </w:p>
        </w:tc>
        <w:tc>
          <w:tcPr>
            <w:tcW w:w="885" w:type="dxa"/>
          </w:tcPr>
          <w:p w14:paraId="1ADE06C2" w14:textId="77777777" w:rsidR="00B567C0" w:rsidRDefault="00DA7B7C" w:rsidP="004B1FE5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061" w:type="dxa"/>
          </w:tcPr>
          <w:p w14:paraId="52B5F2C1" w14:textId="77777777" w:rsidR="00B567C0" w:rsidRDefault="00DA7B7C" w:rsidP="004B1FE5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5"/>
              </w:rPr>
              <w:t>456</w:t>
            </w:r>
          </w:p>
        </w:tc>
        <w:tc>
          <w:tcPr>
            <w:tcW w:w="1881" w:type="dxa"/>
          </w:tcPr>
          <w:p w14:paraId="292EAB62" w14:textId="77777777" w:rsidR="00B567C0" w:rsidRDefault="00DA7B7C" w:rsidP="004B1FE5">
            <w:pPr>
              <w:pStyle w:val="TableParagraph"/>
              <w:spacing w:line="247" w:lineRule="exact"/>
              <w:ind w:left="4"/>
              <w:jc w:val="center"/>
            </w:pPr>
            <w:r>
              <w:t>2-3 модуль 4</w:t>
            </w:r>
            <w:r>
              <w:rPr>
                <w:spacing w:val="-4"/>
              </w:rPr>
              <w:t xml:space="preserve"> курса</w:t>
            </w:r>
          </w:p>
        </w:tc>
      </w:tr>
    </w:tbl>
    <w:p w14:paraId="67A89C1F" w14:textId="77777777" w:rsidR="00B567C0" w:rsidRPr="00B567C0" w:rsidRDefault="00B567C0" w:rsidP="00B567C0"/>
    <w:p w14:paraId="4A7A2EFF" w14:textId="714AD139" w:rsidR="00406725" w:rsidRPr="00790954" w:rsidRDefault="00406725" w:rsidP="00406725">
      <w:pPr>
        <w:spacing w:line="240" w:lineRule="auto"/>
        <w:ind w:right="567"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90954">
        <w:rPr>
          <w:rFonts w:ascii="Times New Roman" w:hAnsi="Times New Roman" w:cs="Times New Roman"/>
          <w:b/>
          <w:sz w:val="26"/>
          <w:szCs w:val="26"/>
          <w:lang w:val="ru-RU"/>
        </w:rPr>
        <w:t>Раздел 2. Описание содержания практики</w:t>
      </w:r>
    </w:p>
    <w:p w14:paraId="55D956DC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2.1. Курсовой проект: SWOT-анализ (1 курс)</w:t>
      </w:r>
    </w:p>
    <w:p w14:paraId="0DE62917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Цель, задачи,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пререквизиты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ЭПП.</w:t>
      </w:r>
    </w:p>
    <w:p w14:paraId="51C311CC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Целью практики является формирование способности проводить комплексный анализ внутренней и внешней среды компании, выявлять ключевые факторы её развития и разрабатывать обоснованные стратегические рекомендации.</w:t>
      </w:r>
    </w:p>
    <w:p w14:paraId="438EB306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Даты точек контроля:</w:t>
      </w:r>
    </w:p>
    <w:p w14:paraId="5476C6F1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Выбор компании студентами — начало 3 модуля;</w:t>
      </w:r>
    </w:p>
    <w:p w14:paraId="6BBAFC9D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Предоставление промежуточного варианта — середина 4 модуля;</w:t>
      </w:r>
    </w:p>
    <w:p w14:paraId="7F7A16E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Загрузка итогового текста отчета — не позднее 1 июня;</w:t>
      </w:r>
    </w:p>
    <w:p w14:paraId="09CDB680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Защита курсового проекта — за 10 дней до начала сессии 4-го модуля или в период сессии 4-го модуля.</w:t>
      </w:r>
    </w:p>
    <w:p w14:paraId="33DEF57D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Содержание, особенности освоения.</w:t>
      </w:r>
    </w:p>
    <w:p w14:paraId="0B7C7D9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В рамках проекта SWOT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Analysis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студенты в командах выполняют анализ реальной компании-партнёра НИУ ВШЭ и разрабатывают рекомендации по её дальнейшему развитию. Проект основан на использовании информации, полученной в ходе интервью с представителями компании, а также данных из открытых источников. Компания может поставить перед командой одну или несколько задач, связанных с анализом отдельных направлений своей деятельности. Проект предполагает проведение комплексного SWOT-анализа, оценку внутренней и внешней среды компании, выявление ключевых факторов развития и подготовку практических рекомендаций на основе результатов анализа.</w:t>
      </w:r>
    </w:p>
    <w:p w14:paraId="41EB317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Примеры заданий и тем: проведение SWOT-анализа компании; анализ сильных и слабых сторон бизнеса; оценка рыночных возможностей и внешних угроз; анализ конкурентной позиции компании; исследование факторов, влияющих на развитие компании в отрасли; разработка стратегических рекомендаций по развитию бизнеса; определение перспективных направлений роста компании; анализ влияния изменений внешней среды на стратегию компании.</w:t>
      </w:r>
    </w:p>
    <w:p w14:paraId="76D5AF1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Выбор компаний студентами осуществляется с 26 января по 15 февраля текущего учебного года. Способ проведения — стационарный.</w:t>
      </w:r>
    </w:p>
    <w:p w14:paraId="7EAB1823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Оценивание и отчетность.</w:t>
      </w:r>
    </w:p>
    <w:p w14:paraId="04C9F0A1" w14:textId="76668039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Итоговая отчётная документация включает письменный отчёт по результатам SWOT-анализа компании и презентацию к защите. Отчёт должен содержать анализ внутренней и внешней среды компании, результаты SWOT-анализа и обоснованные рекомендации. Требования к структуре и оформлению определяются методическими рекомендациями образовательной программы. Допустимость командного отчёта — да. Обязательная защита на итоговой </w:t>
      </w:r>
      <w:r w:rsidRPr="00353DFD">
        <w:rPr>
          <w:rFonts w:ascii="Times New Roman" w:hAnsi="Times New Roman" w:cs="Times New Roman"/>
          <w:sz w:val="26"/>
          <w:szCs w:val="26"/>
          <w:lang w:val="ru-RU"/>
        </w:rPr>
        <w:lastRenderedPageBreak/>
        <w:t>комиссии — да.</w:t>
      </w:r>
      <w:r w:rsid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B61AD" w:rsidRPr="001B61AD">
        <w:rPr>
          <w:rFonts w:ascii="Times New Roman" w:hAnsi="Times New Roman" w:cs="Times New Roman"/>
          <w:sz w:val="26"/>
          <w:szCs w:val="26"/>
          <w:lang w:val="ru-RU"/>
        </w:rPr>
        <w:t>В случае выполнения работы в команде к отчётной документации прилагается «Подтверждение равного вклада участников», подписанное всеми членами команды, либо пояснительная записка научного руководителя с указанием индивидуального вклада каждого студента (коэффициента участия).</w:t>
      </w:r>
    </w:p>
    <w:p w14:paraId="5220F1FB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Формула оценивания:</w:t>
      </w:r>
    </w:p>
    <w:p w14:paraId="54F00B71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оценка = 25% оценки руководителя за проект + 35% оценки комиссии за письменную работу + 40% оценки комиссии за защиту.</w:t>
      </w:r>
    </w:p>
    <w:p w14:paraId="17F3BF0D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Критерии оценки комиссии.</w:t>
      </w:r>
    </w:p>
    <w:p w14:paraId="7CF516C2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Оценка письменной работы комиссией: наличие всех обязательных элементов работы; корректность применения PESTEL и логичность выводов; корректность применения модели пяти сил Портера и логичность выводов; корректность применения KSF и логичность выводов; логическая взаимосвязь всех частей и целостность работы; корректность построения первичного и расширенного SWOT-анализа; обоснованность, полнота и корректность разработанных стратегических альтернатив; использование разнообразных источников информации и соблюдение требований методических рекомендаций; дополнительные методы могут использоваться сверх предусмотренных программой при условии корректного применения всех обязательных методов.</w:t>
      </w:r>
    </w:p>
    <w:p w14:paraId="617703C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Оценка защиты комиссией: соблюдение установленного времени; ясность, логичность и отсутствие ошибок в презентации; свободное, краткое и логически связное выступление; равномерное распределение участия в защите между членами команды; компетентное представление результатов PESTEL; компетентное представление результатов анализа пяти сил Портера; компетентное представление результатов KSF; компетентное представление результатов первичного и расширенного SWOT-анализа; компетентное представление стратегических альтернатив.</w:t>
      </w:r>
    </w:p>
    <w:p w14:paraId="2DD94B34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Ресурсы.</w:t>
      </w:r>
    </w:p>
    <w:p w14:paraId="075DB869" w14:textId="0426D62C" w:rsidR="008D4060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 процессе прохождения ЭПП обучающиеся могут использовать информационные технологии, в том числе средства автоматизации аналитической работы, инструменты сбора и визуализации данных, Интернет-технологии и др. Материально-техническое обеспечение ЭПП при необходимости отражается в договорах на проведение практической подготовки с отдельными организациями. Указанное материально-техническое обеспечение должно удовлетворять действующим санитарным и противопожарным нормам, а также требованиям техники безопасности при проведении работ.</w:t>
      </w:r>
    </w:p>
    <w:p w14:paraId="31783FAE" w14:textId="7A5AC342" w:rsidR="008D4060" w:rsidRPr="00406725" w:rsidRDefault="008D4060" w:rsidP="008D4060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3F93446B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2.2. Курсовой проект: моделирование организации (2 курс)</w:t>
      </w:r>
    </w:p>
    <w:p w14:paraId="0FB48B06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Цель, задачи,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пререквизиты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ЭПП.</w:t>
      </w:r>
    </w:p>
    <w:p w14:paraId="1C4629F7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Целью проекта является формирование способности моделировать организационную структуру компании, проектировать бизнес-процессы и разрабатывать обоснованные рекомендации по совершенствованию организационного дизайна.</w:t>
      </w:r>
    </w:p>
    <w:p w14:paraId="4AC4B8D4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Даты точек контроля:</w:t>
      </w:r>
    </w:p>
    <w:p w14:paraId="77F37D85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Выбор компании студентами — начало 3 модуля;</w:t>
      </w:r>
    </w:p>
    <w:p w14:paraId="532355B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Предоставление промежуточного варианта — середина 4 модуля;</w:t>
      </w:r>
    </w:p>
    <w:p w14:paraId="0D9C5E2C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lastRenderedPageBreak/>
        <w:t>Загрузка итогового текста отчёта — не позднее 1 июня;</w:t>
      </w:r>
    </w:p>
    <w:p w14:paraId="42D567CB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Защита курсового проекта — за 10 дней до начала сессии 4-го модуля или в период сессии 4-го модуля.</w:t>
      </w:r>
    </w:p>
    <w:p w14:paraId="0FFBBE3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Содержание, особенности освоения.</w:t>
      </w:r>
    </w:p>
    <w:p w14:paraId="47BD64A0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 рамках проекта «Моделирование организации» студенты в командах выполняют проектирование модели реальной компании-партнёра НИУ ВШЭ и разрабатывают рекомендации по оптимизации её организационной структуры и бизнес-процессов. Проект основан на использовании информации, полученной в ходе интервью с представителями компании, а также данных из открытых источников. Компания может поставить перед командой одну или несколько задач, связанных с моделированием отдельных подразделений или направлений своей деятельности. Проект предполагает проведение анализа существующей организационной структуры, моделирование бизнес-процессов, оценку эффективности организационного дизайна и подготовку практических рекомендаций по совершенствованию модели организации на основе результатов анализа.</w:t>
      </w:r>
    </w:p>
    <w:p w14:paraId="47CA38BF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Примеры заданий и тем: разработка организационной структуры компании; моделирование ключевых бизнес-процессов; анализ и оптимизация организационных связей; проектирование системы взаимодействия подразделений; оценка эффективности существующей организационной модели; разработка рекомендаций по реорганизации структуры компании; моделирование сценариев организационных изменений; анализ распределения функций и полномочий в организации; проектирование модели целевой организационной структуры.</w:t>
      </w:r>
    </w:p>
    <w:p w14:paraId="33EFE36F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Выбор компаний студентами осуществляется с 26 января по 15 февраля текущего учебного года. Способ проведения — стационарный.</w:t>
      </w:r>
    </w:p>
    <w:p w14:paraId="14F4F052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Оценивание и отчётность.</w:t>
      </w:r>
    </w:p>
    <w:p w14:paraId="13B428D9" w14:textId="03BFD5DC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отчётная документация включает письменный отчёт по результатам моделирования организации и презентацию к защите. Отчёт должен содержать анализ существующей организационной структуры компании, описание спроектированной модели организации, результаты моделирования бизнес-процессов и обоснованные рекомендации по оптимизации организационного дизайна. Требования к структуре и оформлению определяются методическими рекомендациями образовательной программы. Допустимость командного отчёта — да. Обязательная защита на итоговой комиссии — да.</w:t>
      </w:r>
      <w:r w:rsid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B61AD" w:rsidRPr="001B61AD">
        <w:rPr>
          <w:rFonts w:ascii="Times New Roman" w:hAnsi="Times New Roman" w:cs="Times New Roman"/>
          <w:sz w:val="26"/>
          <w:szCs w:val="26"/>
          <w:lang w:val="ru-RU"/>
        </w:rPr>
        <w:t>В случае выполнения работы в команде к отчётной документации прилагается «Подтверждение равного вклада участников», подписанное всеми членами команды, либо пояснительная записка научного руководителя с указанием индивидуального вклада каждого студента (коэффициента участия).</w:t>
      </w:r>
    </w:p>
    <w:p w14:paraId="018FC302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Формула оценивания:</w:t>
      </w:r>
    </w:p>
    <w:p w14:paraId="0338E3B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оценка = 25% оценки руководителя за проект + 35% оценки комиссии за письменную работу + 40% оценки комиссии за защиту.</w:t>
      </w:r>
    </w:p>
    <w:p w14:paraId="3884C1F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Критерии оценки комиссии.</w:t>
      </w:r>
    </w:p>
    <w:p w14:paraId="581207F1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Оценка письменной работы комиссией: наличие всех обязательных элементов работы; корректность анализа существующей организационной структуры компании и логичность выводов; корректность моделирования бизнес-процессов и логичность выводов; корректность применения методов </w:t>
      </w:r>
      <w:r w:rsidRPr="00353DFD">
        <w:rPr>
          <w:rFonts w:ascii="Times New Roman" w:hAnsi="Times New Roman" w:cs="Times New Roman"/>
          <w:sz w:val="26"/>
          <w:szCs w:val="26"/>
          <w:lang w:val="ru-RU"/>
        </w:rPr>
        <w:lastRenderedPageBreak/>
        <w:t>организационного дизайна и логичность выводов; логическая взаимосвязь всех частей и целостность работы; корректность построения модели целевой организационной структуры; обоснованность, полнота и корректность разработанных рекомендаций по оптимизации организации; использование разнообразных источников информации и соблюдение требований методических рекомендаций; дополнительные методы могут использоваться сверх предусмотренных программой при условии корректного применения всех обязательных методов.</w:t>
      </w:r>
    </w:p>
    <w:p w14:paraId="46C786A9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Оценка защиты комиссией: соблюдение установленного времени; ясность, логичность и отсутствие ошибок в презентации; свободное, краткое и логически связное выступление; равномерное распределение участия в защите между членами команды; компетентное представление результатов анализа существующей организационной структуры; компетентное представление результатов моделирования бизнес-процессов; компетентное представление результатов анализа организационного дизайна; компетентное представление модели целевой организационной структуры; компетентное представление рекомендаций по оптимизации организации.</w:t>
      </w:r>
    </w:p>
    <w:p w14:paraId="6F85E0A0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Ресурсы.</w:t>
      </w:r>
    </w:p>
    <w:p w14:paraId="5E80457D" w14:textId="0701B231" w:rsidR="008D4060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 процессе прохождения ЭПП обучающиеся могут использовать информационные технологии, в том числе средства автоматизации проектирования (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Business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Studio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Camunda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Visio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>, ARIS), средства разработки программного обеспечения, применяемые в профильной организации, Интернет-технологии и др. Материально-техническое обеспечение ЭПП при необходимости отражается в договорах на проведение практической подготовки с отдельными организациями. Указанное материально-техническое обеспечение должно удовлетворять действующим санитарным и противопожарным нормам, а также требованиям техники безопасности при проведении работ.</w:t>
      </w:r>
    </w:p>
    <w:p w14:paraId="6E87ED11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2.3. Курсовой проект: проектирование и реализация информационной системы (3 курс)</w:t>
      </w:r>
    </w:p>
    <w:p w14:paraId="6F9E9A70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Цель, задачи,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пререквизиты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ЭПП.</w:t>
      </w:r>
    </w:p>
    <w:p w14:paraId="32979EDE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Целью курсового проекта является формирование способности самостоятельно выполнять проектирование и реализацию информационной системы для решения прикладной бизнес-задачи, развитие навыков взаимодействия с представителями бизнеса, закрепление и применение знаний, полученных в рамках дисциплин направления подготовки.</w:t>
      </w:r>
    </w:p>
    <w:p w14:paraId="7DB67EF0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Даты точек контроля:</w:t>
      </w:r>
    </w:p>
    <w:p w14:paraId="5D30CAA7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Выбор компании студентами — начало 3 модуля;</w:t>
      </w:r>
    </w:p>
    <w:p w14:paraId="33DB401C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Предоставление промежуточного варианта — середина 4 модуля;</w:t>
      </w:r>
    </w:p>
    <w:p w14:paraId="7D374B09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Загрузка итогового текста отчёта — не позднее 1 июня;</w:t>
      </w:r>
    </w:p>
    <w:p w14:paraId="4D468271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Защита курсового проекта — за 10 дней до начала сессии 4-го модуля или в период сессии 4-го модуля.</w:t>
      </w:r>
    </w:p>
    <w:p w14:paraId="250711B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Содержание, особенности освоения.</w:t>
      </w:r>
    </w:p>
    <w:p w14:paraId="1B3FDCE5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В рамках проекта «Проектирование и реализация информационной системы» студенты в командах выполняют проектирование и разработку информационной системы для реальной компании-партнёра НИУ ВШЭ. Проект основан на использовании информации, полученной в ходе интервью с представителями компании, а также данных из открытых источников. </w:t>
      </w:r>
      <w:r w:rsidRPr="00353DFD">
        <w:rPr>
          <w:rFonts w:ascii="Times New Roman" w:hAnsi="Times New Roman" w:cs="Times New Roman"/>
          <w:sz w:val="26"/>
          <w:szCs w:val="26"/>
          <w:lang w:val="ru-RU"/>
        </w:rPr>
        <w:lastRenderedPageBreak/>
        <w:t>Компания может поставить перед командой одну или несколько задач, связанных с автоматизацией отдельных направлений своей деятельности. Проект предполагает проведение анализа бизнес-процессов компании, выявление требований к информационной системе, проектирование архитектуры и реализацию прототипа ИС, а также подготовку практических рекомендаций по её внедрению на основе результатов работы.</w:t>
      </w:r>
    </w:p>
    <w:p w14:paraId="7C0A0C3D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Примеры заданий и тем: анализ бизнес-процессов компании и выявление потребностей в автоматизации; проектирование архитектуры информационной системы; разработка базы данных для информационной системы; проектирование пользовательского интерфейса; реализация прототипа информационной системы; разработка технического задания на создание ИС; анализ существующих информационных систем компании и предложений по их модернизации; проектирование системы безопасности информационной системы; разработка рекомендаций по внедрению и интеграции ИС в инфраструктуру компании.</w:t>
      </w:r>
    </w:p>
    <w:p w14:paraId="28847234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Выбор компаний студентами осуществляется с 26 января по 15 февраля текущего учебного года. Способ проведения — стационарный.</w:t>
      </w:r>
    </w:p>
    <w:p w14:paraId="7C1DFA0C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Оценивание и отчётность.</w:t>
      </w:r>
    </w:p>
    <w:p w14:paraId="250E914D" w14:textId="234CC6A3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отчётная документация включает письменный отчёт по результатам проектирования и реализации информационной системы и презентацию к защите. Отчёт должен содержать анализ бизнес-процессов компании, описание требований к информационной системе, архитектурные решения, описание реализованного прототипа ИС и обоснованные рекомендации по её внедрению. Требования к структуре и оформлению определяются методическими рекомендациями образовательной программы. Допустимость командного отчёта — да. Обязательная защита на итоговой комиссии — да.</w:t>
      </w:r>
      <w:r w:rsid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B61AD" w:rsidRPr="001B61AD">
        <w:rPr>
          <w:rFonts w:ascii="Times New Roman" w:hAnsi="Times New Roman" w:cs="Times New Roman"/>
          <w:sz w:val="26"/>
          <w:szCs w:val="26"/>
          <w:lang w:val="ru-RU"/>
        </w:rPr>
        <w:t>В случае выполнения работы в команде к отчётной документации прилагается «Подтверждение равного вклада участников», подписанное всеми членами команды, либо пояснительная записка научного руководителя с указанием индивидуального вклада каждого студента (коэффициента участия).</w:t>
      </w:r>
    </w:p>
    <w:p w14:paraId="3AE90307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Формула оценивания:</w:t>
      </w:r>
    </w:p>
    <w:p w14:paraId="1825E50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оценка = 25% оценки руководителя за проект + 35% оценки комиссии за письменную работу + 40% оценки комиссии за защиту.</w:t>
      </w:r>
    </w:p>
    <w:p w14:paraId="00D0344F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Критерии оценки комиссии.</w:t>
      </w:r>
    </w:p>
    <w:p w14:paraId="4E736A5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Оценка письменной работы комиссией: наличие всех обязательных элементов работы (анализ бизнес-процессов, требования к ИС, архитектурные решения, описание прототипа, рекомендации по внедрению); корректность анализа бизнес-процессов и логичность выводов; качество проектирования архитектуры ИС и базы данных; корректность реализации прототипа и соответствие его заявленным требованиям; логическая взаимосвязь всех частей и целостность работы; обоснованность, полнота и корректность разработанных рекомендаций по внедрению; использование разнообразных источников информации и соблюдение требований методических рекомендаций; дополнительные методы могут использоваться сверх предусмотренных программой при условии корректного применения всех обязательных методов.</w:t>
      </w:r>
    </w:p>
    <w:p w14:paraId="3CC3EC9E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Оценка защиты комиссией: соблюдение установленного времени; ясность, логичность и отсутствие ошибок в презентации; свободное, краткое и </w:t>
      </w:r>
      <w:r w:rsidRPr="00353DFD">
        <w:rPr>
          <w:rFonts w:ascii="Times New Roman" w:hAnsi="Times New Roman" w:cs="Times New Roman"/>
          <w:sz w:val="26"/>
          <w:szCs w:val="26"/>
          <w:lang w:val="ru-RU"/>
        </w:rPr>
        <w:lastRenderedPageBreak/>
        <w:t>логически связное выступление; равномерное распределение участия в защите между членами команды; компетентное представление результатов анализа бизнес-процессов; компетентное представление архитектурных решений и реализованного прототипа; компетентное представление рекомендаций по внедрению ИС; качество демонстрации работающего прототипа (при наличии).</w:t>
      </w:r>
    </w:p>
    <w:p w14:paraId="43593A3F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Ресурсы.</w:t>
      </w:r>
    </w:p>
    <w:p w14:paraId="1EF49B76" w14:textId="77777777" w:rsid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 процессе прохождения ЭПП обучающиеся могут использовать информационные технологии, в том числе средства автоматизации проектирования и разработки программного обеспечения (CASE-средства, СУБД, среды программирования), применяемые в профильной организации, Интернет-технологии и др. Материально-техническое обеспечение ЭПП при необходимости отражается в договорах на проведение практической подготовки с отдельными организациями. Указанное материально-техническое обеспечение должно удовлетворять действующим санитарным и противопожарным нормам, а также требованиям техники безопасности при проведении работ.</w:t>
      </w:r>
    </w:p>
    <w:p w14:paraId="04E6A3B5" w14:textId="77777777" w:rsid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34D72CA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2.4. Производственная практика (4 курс)</w:t>
      </w:r>
    </w:p>
    <w:p w14:paraId="3DD9372C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Цель, задачи,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пререквизиты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51265C6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Целью практики является формирование способности применять полученные знания и профессиональные навыки для решения практических задач по профилю подготовки (бизнес-информатика) в условиях реальной организации.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Пререквизитом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является освоение базовых дисциплин направления подготовки.</w:t>
      </w:r>
    </w:p>
    <w:p w14:paraId="47B428A5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Даты точек контроля:</w:t>
      </w:r>
    </w:p>
    <w:p w14:paraId="65882F7C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Предоставление итогового текста отчёта — не позднее даты начала сессии 3 модуля.</w:t>
      </w:r>
    </w:p>
    <w:p w14:paraId="34929751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Защита отчёта комиссией — в период сессии 3 модуля.</w:t>
      </w:r>
    </w:p>
    <w:p w14:paraId="76C3CE25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Содержание, особенности освоения.</w:t>
      </w:r>
    </w:p>
    <w:p w14:paraId="50C86BD5" w14:textId="746F3DA1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Длительность практики — 8 недель. Способ проведения — стационарный. Данный ЭУП предполагает реализацию на стороне партнёра (в компаниях-партнёрах НИУ ВШЭ – Санкт-Петербург).</w:t>
      </w:r>
      <w:r w:rsid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B61AD" w:rsidRPr="001B61AD">
        <w:rPr>
          <w:rFonts w:ascii="Times New Roman" w:hAnsi="Times New Roman" w:cs="Times New Roman"/>
          <w:sz w:val="26"/>
          <w:szCs w:val="26"/>
          <w:lang w:val="ru-RU"/>
        </w:rPr>
        <w:t>Практика может быть организована в организации, осуществляющей деятельность в профиле соответствующей образовательной программы, в том числе в её структурном подразделении, на основании договора, заключённого между указанной организацией и НИУ ВШЭ.</w:t>
      </w:r>
    </w:p>
    <w:p w14:paraId="33DDB71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 рамках практики студент выполняет профессиональные задачи в организации, соответствующие направлению подготовки и выбранной специализации. Индивидуальные задания определяются организацией — местом прохождения практики с учётом характера деятельности организации, функциональных обязанностей студента и планируемых результатов обучения.</w:t>
      </w:r>
    </w:p>
    <w:p w14:paraId="4580FBC5" w14:textId="77777777" w:rsidR="001B61AD" w:rsidRDefault="00353DFD" w:rsidP="001B61A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 ходе практики студент выполняет 5 индивидуальных заданий, сформулированных компанией-партнёром (например, участие во внедрении ИС, анализ бизнес-процессов, работа с данными, ИТ-аудит и т. д.).</w:t>
      </w:r>
      <w:r w:rsid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B61AD" w:rsidRPr="001B61AD">
        <w:rPr>
          <w:rFonts w:ascii="Times New Roman" w:hAnsi="Times New Roman" w:cs="Times New Roman"/>
          <w:sz w:val="26"/>
          <w:szCs w:val="26"/>
          <w:lang w:val="ru-RU"/>
        </w:rPr>
        <w:t xml:space="preserve">Требования к организациям-партнёрам. </w:t>
      </w:r>
    </w:p>
    <w:p w14:paraId="263D8C41" w14:textId="047CDEEE" w:rsidR="001B61AD" w:rsidRPr="001B61AD" w:rsidRDefault="001B61AD" w:rsidP="001B61A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B61AD">
        <w:rPr>
          <w:rFonts w:ascii="Times New Roman" w:hAnsi="Times New Roman" w:cs="Times New Roman"/>
          <w:sz w:val="26"/>
          <w:szCs w:val="26"/>
          <w:lang w:val="ru-RU"/>
        </w:rPr>
        <w:t>Организация — место прохождения практики должна соответствовать следующим критериям:</w:t>
      </w:r>
    </w:p>
    <w:p w14:paraId="223A7328" w14:textId="77777777" w:rsidR="001B61AD" w:rsidRPr="001B61AD" w:rsidRDefault="001B61AD" w:rsidP="001B61A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B61AD">
        <w:rPr>
          <w:rFonts w:ascii="Times New Roman" w:hAnsi="Times New Roman" w:cs="Times New Roman"/>
          <w:sz w:val="26"/>
          <w:szCs w:val="26"/>
          <w:lang w:val="ru-RU"/>
        </w:rPr>
        <w:lastRenderedPageBreak/>
        <w:t>Наличие выделенных ИТ-подразделений, отделов аналитики, цифровой трансформации или ведение активных проектов по автоматизации бизнес-процессов.</w:t>
      </w:r>
    </w:p>
    <w:p w14:paraId="37607B55" w14:textId="77777777" w:rsidR="001B61AD" w:rsidRPr="001B61AD" w:rsidRDefault="001B61AD" w:rsidP="001B61A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B61AD">
        <w:rPr>
          <w:rFonts w:ascii="Times New Roman" w:hAnsi="Times New Roman" w:cs="Times New Roman"/>
          <w:sz w:val="26"/>
          <w:szCs w:val="26"/>
          <w:lang w:val="ru-RU"/>
        </w:rPr>
        <w:t>Готовность организации предоставить студенту наставника от компании и обеспечить доступ к необходимым (в том числе регулируемым NDA) внутренним данным, регламентам и информационным системам для выполнения заданий.</w:t>
      </w:r>
    </w:p>
    <w:p w14:paraId="0B682F65" w14:textId="77777777" w:rsidR="001B61AD" w:rsidRPr="001B61AD" w:rsidRDefault="001B61AD" w:rsidP="001B61A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B61AD">
        <w:rPr>
          <w:rFonts w:ascii="Times New Roman" w:hAnsi="Times New Roman" w:cs="Times New Roman"/>
          <w:sz w:val="26"/>
          <w:szCs w:val="26"/>
          <w:lang w:val="ru-RU"/>
        </w:rPr>
        <w:t>Профиль деятельности организации должен позволять применить компетенции направления «Бизнес-информатика» (анализ данных, моделирование процессов, управление ИТ-проектами, ИТ-консалтинг, внедрение и сопровождение ИС).</w:t>
      </w:r>
    </w:p>
    <w:p w14:paraId="5BC6296D" w14:textId="36EEDC0E" w:rsidR="00353DFD" w:rsidRPr="00353DFD" w:rsidRDefault="001B61AD" w:rsidP="001B61A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B61AD">
        <w:rPr>
          <w:rFonts w:ascii="Times New Roman" w:hAnsi="Times New Roman" w:cs="Times New Roman"/>
          <w:sz w:val="26"/>
          <w:szCs w:val="26"/>
          <w:lang w:val="ru-RU"/>
        </w:rPr>
        <w:t>Организация должна быть готова подписать договор о практической подготовке и предоставить официальную характеристику (отзыв) по итогам работы студента.</w:t>
      </w:r>
    </w:p>
    <w:p w14:paraId="5C30114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Оценивание и отчётность.</w:t>
      </w:r>
    </w:p>
    <w:p w14:paraId="3B1423CB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отчётная документация включает отчёт о практике и иные обязательные документы. Отчёт должен отражать выполненные в ходе практики задачи, полученные результаты, а также приобретённые профессиональные навыки. Допустимость командного отчёта — нет. Обязательная защита на итоговой комиссии — да.</w:t>
      </w:r>
    </w:p>
    <w:p w14:paraId="0EADE96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Формула оценивания:</w:t>
      </w:r>
    </w:p>
    <w:p w14:paraId="40DFF946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оценка = Оценка за отчёт о практике × 0,55 + Оценка за защиту отчёта на комиссии × 0,35 + Оценка руководителя от профильной организации × 0,10</w:t>
      </w:r>
    </w:p>
    <w:p w14:paraId="6B6AB8A3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Критерии оценки комиссии.</w:t>
      </w:r>
    </w:p>
    <w:p w14:paraId="783A269E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Отчёт о прохождении практики: соблюдение установленной структуры; глубина и полнота содержания; полнота выполнения 5 индивидуальных заданий от компании; соответствие требованиям к оформлению.</w:t>
      </w:r>
    </w:p>
    <w:p w14:paraId="69E880B2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Защита отчёта: соответствие представленных результатов содержанию отчёта; ясность, логичность и структурированность презентации результатов; качество ответов на вопросы комиссии и использование профессиональной терминологии.</w:t>
      </w:r>
    </w:p>
    <w:p w14:paraId="179E0BE7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Оценка руководителя от организации: учитывается оценка, выставленная наставником/руководителем от компании по результатам выполнения трудовых функций и дисциплины.</w:t>
      </w:r>
    </w:p>
    <w:p w14:paraId="253B4B3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Ресурсы.</w:t>
      </w:r>
    </w:p>
    <w:p w14:paraId="3DF8B9A7" w14:textId="6EC1AD49" w:rsidR="008D4060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В процессе </w:t>
      </w:r>
      <w:proofErr w:type="gramStart"/>
      <w:r w:rsidRPr="00353DFD">
        <w:rPr>
          <w:rFonts w:ascii="Times New Roman" w:hAnsi="Times New Roman" w:cs="Times New Roman"/>
          <w:sz w:val="26"/>
          <w:szCs w:val="26"/>
          <w:lang w:val="ru-RU"/>
        </w:rPr>
        <w:t>прохождения</w:t>
      </w:r>
      <w:proofErr w:type="gram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обучающиеся используют информационные технологии, средства автоматизации, применяемые в профильной организации, Интернет-технологии и др. Материально-техническое обеспечение отражается в договорах с организациями и должно удовлетворять санитарным, противопожарным нормам и требованиям техники безопасности.</w:t>
      </w:r>
    </w:p>
    <w:p w14:paraId="02D21796" w14:textId="77777777" w:rsid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750B6289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2.5. Преддипломная практика (4 курс)</w:t>
      </w:r>
    </w:p>
    <w:p w14:paraId="50D0275E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Цель, задачи,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пререквизиты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5C8315E4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Целью практики является сбор, систематизация и анализ эмпирического материала, необходимого для написания и оформления выпускной квалификационной работы (ВКР), а также углубление навыков научно-</w:t>
      </w:r>
      <w:r w:rsidRPr="00353DFD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исследовательской и проектной деятельности в сфере бизнес-информатики.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Пререквизитом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является успешное завершение производственной практики.</w:t>
      </w:r>
    </w:p>
    <w:p w14:paraId="2BEBB661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Даты точек контроля:</w:t>
      </w:r>
    </w:p>
    <w:p w14:paraId="0CC065F5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Предоставление итогового текста отчёта — не позднее даты начала сессии 3 модуля (оценивается руководителем практики от НИУ ВШЭ в сессию 3 модуля).</w:t>
      </w:r>
    </w:p>
    <w:p w14:paraId="4C141CC1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Содержание, особенности освоения.</w:t>
      </w:r>
    </w:p>
    <w:p w14:paraId="3A9FED28" w14:textId="051E12E2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Длительность практики — 2 недели (проводится непосредственно после производственной практики в той же компании-партнёре). Способ проведения — стационарный.</w:t>
      </w:r>
      <w:r w:rsid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B61AD" w:rsidRPr="001B61AD">
        <w:rPr>
          <w:rFonts w:ascii="Times New Roman" w:hAnsi="Times New Roman" w:cs="Times New Roman"/>
          <w:sz w:val="26"/>
          <w:szCs w:val="26"/>
          <w:lang w:val="ru-RU"/>
        </w:rPr>
        <w:t>Требования к организации-партнёру аналогичны требованиям, установленным для производственной практики (см. раздел 2.4). Организация должна обеспечить студенту доступ к внутренней отчётности, регламентам и базам данных, необходимым для выполнения аналитических заданий и подготовки ВКР.</w:t>
      </w:r>
    </w:p>
    <w:p w14:paraId="2459F797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 отличие от производственной практики, фокус смещён с выполнения операционных задач компании на подготовку аналитической базы для диплома. В ходе практики студент выполняет 5 базовых аналитических заданий, установленных НИУ ВШЭ – Санкт-Петербург:</w:t>
      </w:r>
    </w:p>
    <w:p w14:paraId="2A7C3073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Характеристика компании и отдела, где студент проходит практику (описание бизнеса, миссия, основные продукты/услуги, место отдела в ИТ- и бизнес-ландшафте).</w:t>
      </w:r>
    </w:p>
    <w:p w14:paraId="795B8863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Организационная структура организации и структура подразделения практики (анализ подчинённости, зон ответственности, коммуникационных потоков).</w:t>
      </w:r>
    </w:p>
    <w:p w14:paraId="478C2B49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Анализ внешней среды организации (PEST-анализ, анализ ИТ-рынка, трендов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цифровизации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отрасли, ключевых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стейкхолдеров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>).</w:t>
      </w:r>
    </w:p>
    <w:p w14:paraId="676569F5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Анализ деятельности компании и финансовых показателей в динамике (оценка основных технико-экономических показателей, рентабельности, затрат на ИТ-инфраструктуру и цифровые проекты за 3 года).</w:t>
      </w:r>
    </w:p>
    <w:p w14:paraId="389EBF0F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Анализ конкурентоспособности компании (сравнение с ключевыми конкурентами, оценка уровня цифровой зрелости, ИТ-вооружённости и конкурентных преимуществ).</w:t>
      </w:r>
    </w:p>
    <w:p w14:paraId="3D14813C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Оценивание и отчётность.</w:t>
      </w:r>
    </w:p>
    <w:p w14:paraId="56AEAC05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отчётная документация включает отчёт о преддипломной практике. Допустимость командного отчёта — нет. Защита отчёта на итоговой комиссии не предусмотрена. Оценка выставляется исключительно руководителем практики от университета.</w:t>
      </w:r>
    </w:p>
    <w:p w14:paraId="060A11C3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Формула оценивания:</w:t>
      </w:r>
    </w:p>
    <w:p w14:paraId="4B58266D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оценка = Оценка руководителя за отчёт по преддипломной практике × 1,0</w:t>
      </w:r>
    </w:p>
    <w:p w14:paraId="0FC7137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Критерии оценки руководителя.</w:t>
      </w:r>
    </w:p>
    <w:p w14:paraId="63429D56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Глубина и достоверность проведённого анализа по 5 базовым заданиям.</w:t>
      </w:r>
    </w:p>
    <w:p w14:paraId="0D9AD5AB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Качество сбора и обработки первичных данных компании.</w:t>
      </w:r>
    </w:p>
    <w:p w14:paraId="0803CA6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Наличие аналитических выводов, проблемных зон и обоснования актуальности темы ВКР.</w:t>
      </w:r>
    </w:p>
    <w:p w14:paraId="14789D9F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Соответствие отчёта требованиям к оформлению аналитической части выпускной квалификационной работы.</w:t>
      </w:r>
    </w:p>
    <w:p w14:paraId="7243AC2F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lastRenderedPageBreak/>
        <w:t>Самостоятельность студента при сборе данных и оформлении отчёта в период 2-недельного этапа.</w:t>
      </w:r>
    </w:p>
    <w:p w14:paraId="2931759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Ресурсы.</w:t>
      </w:r>
    </w:p>
    <w:p w14:paraId="2E1CA0D8" w14:textId="69791F0F" w:rsidR="008D4060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Для выполнения заданий студенту предоставляется доступ к внутренней отчётности, регламентам и базам данных компании-партнёра (в рамках согласованного уровня доступа). Материально-техническое обеспечение аналогично условиям производственной практики.</w:t>
      </w:r>
    </w:p>
    <w:p w14:paraId="0D45D207" w14:textId="77777777" w:rsidR="00353DFD" w:rsidRPr="00406725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2C41D467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2.6. Подготовка выпускной квалификационной работы (ВКР) (4 курс)</w:t>
      </w:r>
    </w:p>
    <w:p w14:paraId="747E3D4B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Цель, задачи,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пререквизиты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2A026A32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Целью данного этапа является систематизация эмпирического материала, собранного в ходе преддипломной практики, и написание чернового варианта текста выпускной квалификационной работы для последующей проверки и получения допуска к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нормоконтролю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 и защите.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Пререквизитом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 является успешное завершение преддипломной практики.</w:t>
      </w:r>
    </w:p>
    <w:p w14:paraId="39B0D50F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Даты точек контроля:</w:t>
      </w:r>
    </w:p>
    <w:p w14:paraId="4FEA7292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Утверждение темы и индивидуального задания ВКР — до 1 декабря текущего учебного года;</w:t>
      </w:r>
    </w:p>
    <w:p w14:paraId="703A27DF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Предоставление чернового варианта текста ВКР научному руководителю (загрузка в ЭОИС) — не позднее даты окончания 3 модуля;</w:t>
      </w:r>
    </w:p>
    <w:p w14:paraId="0218983E" w14:textId="25620966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Проверка работы научным руководителем и выставление </w:t>
      </w:r>
      <w:r>
        <w:rPr>
          <w:rFonts w:ascii="Times New Roman" w:hAnsi="Times New Roman" w:cs="Times New Roman"/>
          <w:sz w:val="26"/>
          <w:szCs w:val="26"/>
          <w:lang w:val="ru-RU"/>
        </w:rPr>
        <w:t>зачета</w:t>
      </w:r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 — в период сессии 3 модуля.</w:t>
      </w:r>
    </w:p>
    <w:p w14:paraId="04952A50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Содержание, особенности освоения.</w:t>
      </w:r>
    </w:p>
    <w:p w14:paraId="698503D9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В рамках данного этапа студент работает над структурированием и написанием чернового варианта ВКР на основе данных, полученных в ходе преддипломной практики. Работа ведется под руководством научного руководителя, который осуществляет промежуточный контроль качества исследования, логики изложения, глубины проработки ИТ- и управленческих аспектов, а также соответствия академическим стандартам.</w:t>
      </w:r>
    </w:p>
    <w:p w14:paraId="2EF182ED" w14:textId="0FDBB681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Формат работы (прикладной корпоративный или отраслевой проект)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02388642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Оценивание и отчетность.</w:t>
      </w:r>
    </w:p>
    <w:p w14:paraId="4D834261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Итоговая отчетная документация включает черновой вариант текста ВКР.</w:t>
      </w:r>
    </w:p>
    <w:p w14:paraId="3F966A1E" w14:textId="1AE84A3A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Допустимость командной (групповой) работы — </w:t>
      </w:r>
      <w:r>
        <w:rPr>
          <w:rFonts w:ascii="Times New Roman" w:hAnsi="Times New Roman" w:cs="Times New Roman"/>
          <w:sz w:val="26"/>
          <w:szCs w:val="26"/>
          <w:lang w:val="ru-RU"/>
        </w:rPr>
        <w:t>да, команды по 2 студента.</w:t>
      </w:r>
      <w:r w:rsid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B61AD" w:rsidRPr="001B61AD">
        <w:rPr>
          <w:rFonts w:ascii="Times New Roman" w:hAnsi="Times New Roman" w:cs="Times New Roman"/>
          <w:sz w:val="26"/>
          <w:szCs w:val="26"/>
          <w:lang w:val="ru-RU"/>
        </w:rPr>
        <w:t>В случае выполнения работы в команде к отчётной документации прилагается «Подтверждение равного вклада участников», подписанное всеми членами команды, либо пояснительная записка научного руководителя с указанием индивидуального вклада каждого студента.</w:t>
      </w:r>
    </w:p>
    <w:p w14:paraId="0871DA71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Защита на комиссии в рамках данного этапа не проводится (процедура защиты ВКР относится к блоку ГИА и регламентируется отдельным положением).</w:t>
      </w:r>
    </w:p>
    <w:p w14:paraId="12D5D6DA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Формула оценивания:</w:t>
      </w:r>
    </w:p>
    <w:p w14:paraId="30A02CB5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Бинарная оценка: «Зачет» / «Не зачет».</w:t>
      </w:r>
    </w:p>
    <w:p w14:paraId="0BDFE87C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Критерии оценки научного руководителя:</w:t>
      </w:r>
    </w:p>
    <w:p w14:paraId="27E69086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Полнота структуры: наличие всех базовых структурных элементов чернового варианта (введение, аналитическая глава, проектная глава, заключение, список литературы).</w:t>
      </w:r>
    </w:p>
    <w:p w14:paraId="5343365A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lastRenderedPageBreak/>
        <w:t>Содержательная часть: использование и корректный анализ эмпирического материала, собранного в ходе преддипломной практики; наличие обоснованных ИТ- или управленческих рекомендаций.</w:t>
      </w:r>
    </w:p>
    <w:p w14:paraId="5488F415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Оформление: соответствие текста базовым требованиям к академическому оформлению, принятым в НИУ ВШЭ.</w:t>
      </w:r>
    </w:p>
    <w:p w14:paraId="2508BE38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Дисциплина: своевременность предоставления черновика и оперативность внесения правок по замечаниям руководителя.</w:t>
      </w:r>
    </w:p>
    <w:p w14:paraId="5B763618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Примечание: Оценка «Не зачет» означает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недопуск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 к дальнейшим этапам работы над ВКР и требует существенной доработки текста в установленные руководителем сроки.</w:t>
      </w:r>
    </w:p>
    <w:p w14:paraId="6106290F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Ресурсы.</w:t>
      </w:r>
    </w:p>
    <w:p w14:paraId="587E0350" w14:textId="44620555" w:rsidR="00353DFD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В процессе подготовки чернового варианта ВКР обучающиеся используют научные электронные библиотеки (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eLibrary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>, ресурсы НИУ ВШЭ), системы анализа данных (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Python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, R, SQL,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Power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 BI,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Tableau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>), средства моделирования бизнес-процессов (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Business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Studio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Camunda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Visio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>), а также специализированное ПО (1</w:t>
      </w:r>
      <w:proofErr w:type="gramStart"/>
      <w:r w:rsidRPr="004172E7">
        <w:rPr>
          <w:rFonts w:ascii="Times New Roman" w:hAnsi="Times New Roman" w:cs="Times New Roman"/>
          <w:sz w:val="26"/>
          <w:szCs w:val="26"/>
          <w:lang w:val="ru-RU"/>
        </w:rPr>
        <w:t>С:Предприятие</w:t>
      </w:r>
      <w:proofErr w:type="gramEnd"/>
      <w:r w:rsidRPr="004172E7">
        <w:rPr>
          <w:rFonts w:ascii="Times New Roman" w:hAnsi="Times New Roman" w:cs="Times New Roman"/>
          <w:sz w:val="26"/>
          <w:szCs w:val="26"/>
          <w:lang w:val="ru-RU"/>
        </w:rPr>
        <w:t>, SAP и др.) в зависимости от темы исследования. Материально-техническое обеспечение включает доступ к компьютерным классам университета с необходимым лицензионным программным обеспечением.</w:t>
      </w:r>
    </w:p>
    <w:p w14:paraId="308F743C" w14:textId="309B7FAE" w:rsidR="008D4060" w:rsidRPr="002E2CCE" w:rsidRDefault="008D4060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2CCE">
        <w:rPr>
          <w:rFonts w:ascii="Times New Roman" w:hAnsi="Times New Roman" w:cs="Times New Roman"/>
          <w:b/>
          <w:sz w:val="26"/>
          <w:szCs w:val="26"/>
        </w:rPr>
        <w:t>Раздел 3.</w:t>
      </w:r>
      <w:r w:rsidRPr="002E2CCE">
        <w:rPr>
          <w:rFonts w:ascii="Times New Roman" w:hAnsi="Times New Roman" w:cs="Times New Roman"/>
          <w:sz w:val="26"/>
          <w:szCs w:val="26"/>
        </w:rPr>
        <w:t xml:space="preserve"> </w:t>
      </w:r>
      <w:r w:rsidRPr="002E2CCE">
        <w:rPr>
          <w:rFonts w:ascii="Times New Roman" w:hAnsi="Times New Roman" w:cs="Times New Roman"/>
          <w:b/>
          <w:sz w:val="26"/>
          <w:szCs w:val="26"/>
        </w:rPr>
        <w:t>Особенности организации обучения для лиц с ограниченными возможностями здоровья и инвалидов</w:t>
      </w:r>
      <w:r w:rsidRPr="002E2CC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1A30947" w14:textId="77777777" w:rsidR="004172E7" w:rsidRPr="004172E7" w:rsidRDefault="004172E7" w:rsidP="004172E7">
      <w:pPr>
        <w:ind w:right="56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>Практическая подготовка обучающихся с ограниченными возможностями здоровья и инвалидов организуется с учётом особенностей психофизического развития, индивидуальных возможностей и состояния здоровья.</w:t>
      </w:r>
    </w:p>
    <w:p w14:paraId="66A79FA3" w14:textId="77777777" w:rsidR="004172E7" w:rsidRPr="004172E7" w:rsidRDefault="004172E7" w:rsidP="004172E7">
      <w:pPr>
        <w:ind w:right="56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 xml:space="preserve">При проведении всех видов практик и защите ВКР для данной </w:t>
      </w:r>
      <w:proofErr w:type="gramStart"/>
      <w:r w:rsidRPr="004172E7">
        <w:rPr>
          <w:rFonts w:ascii="Times New Roman" w:eastAsia="Times New Roman" w:hAnsi="Times New Roman" w:cs="Times New Roman"/>
          <w:sz w:val="26"/>
          <w:szCs w:val="26"/>
        </w:rPr>
        <w:t>категории</w:t>
      </w:r>
      <w:proofErr w:type="gramEnd"/>
      <w:r w:rsidRPr="004172E7">
        <w:rPr>
          <w:rFonts w:ascii="Times New Roman" w:eastAsia="Times New Roman" w:hAnsi="Times New Roman" w:cs="Times New Roman"/>
          <w:sz w:val="26"/>
          <w:szCs w:val="26"/>
        </w:rPr>
        <w:t xml:space="preserve"> обучающихся применяются следующие адаптации:</w:t>
      </w:r>
    </w:p>
    <w:p w14:paraId="47A42EEB" w14:textId="77777777" w:rsidR="004172E7" w:rsidRPr="004172E7" w:rsidRDefault="004172E7" w:rsidP="004172E7">
      <w:pPr>
        <w:ind w:right="56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>увеличение сроков подготовки к выполнению заданий и защите (по заявлению обучающегося и на основании заключения психолого-медико-педагогической комиссии);</w:t>
      </w:r>
    </w:p>
    <w:p w14:paraId="00A8D899" w14:textId="77777777" w:rsidR="004172E7" w:rsidRPr="004172E7" w:rsidRDefault="004172E7" w:rsidP="004172E7">
      <w:pPr>
        <w:ind w:right="56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 xml:space="preserve">использование адаптивных форматов представления материалов (электронные документы с увеличенным шрифтом, </w:t>
      </w:r>
      <w:proofErr w:type="spellStart"/>
      <w:r w:rsidRPr="004172E7">
        <w:rPr>
          <w:rFonts w:ascii="Times New Roman" w:eastAsia="Times New Roman" w:hAnsi="Times New Roman" w:cs="Times New Roman"/>
          <w:sz w:val="26"/>
          <w:szCs w:val="26"/>
        </w:rPr>
        <w:t>аудиоформат</w:t>
      </w:r>
      <w:proofErr w:type="spellEnd"/>
      <w:r w:rsidRPr="004172E7">
        <w:rPr>
          <w:rFonts w:ascii="Times New Roman" w:eastAsia="Times New Roman" w:hAnsi="Times New Roman" w:cs="Times New Roman"/>
          <w:sz w:val="26"/>
          <w:szCs w:val="26"/>
        </w:rPr>
        <w:t>, субтитры для видеоматериалов);</w:t>
      </w:r>
    </w:p>
    <w:p w14:paraId="688A1649" w14:textId="77777777" w:rsidR="004172E7" w:rsidRPr="004172E7" w:rsidRDefault="004172E7" w:rsidP="004172E7">
      <w:pPr>
        <w:ind w:right="56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>обеспечение беспрепятственного доступа в учебные помещения и рабочие места, оборудованные с учётом ограничений по здоровью;</w:t>
      </w:r>
    </w:p>
    <w:p w14:paraId="1485CAE9" w14:textId="77777777" w:rsidR="004172E7" w:rsidRPr="004172E7" w:rsidRDefault="004172E7" w:rsidP="004172E7">
      <w:pPr>
        <w:ind w:right="56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 xml:space="preserve">при необходимости — сопровождение обучающегося </w:t>
      </w:r>
      <w:proofErr w:type="spellStart"/>
      <w:r w:rsidRPr="004172E7">
        <w:rPr>
          <w:rFonts w:ascii="Times New Roman" w:eastAsia="Times New Roman" w:hAnsi="Times New Roman" w:cs="Times New Roman"/>
          <w:sz w:val="26"/>
          <w:szCs w:val="26"/>
        </w:rPr>
        <w:t>тьютором</w:t>
      </w:r>
      <w:proofErr w:type="spellEnd"/>
      <w:r w:rsidRPr="004172E7">
        <w:rPr>
          <w:rFonts w:ascii="Times New Roman" w:eastAsia="Times New Roman" w:hAnsi="Times New Roman" w:cs="Times New Roman"/>
          <w:sz w:val="26"/>
          <w:szCs w:val="26"/>
        </w:rPr>
        <w:t xml:space="preserve"> или ассистентом;</w:t>
      </w:r>
    </w:p>
    <w:p w14:paraId="6BC60A29" w14:textId="77777777" w:rsidR="004172E7" w:rsidRPr="004172E7" w:rsidRDefault="004172E7" w:rsidP="004172E7">
      <w:pPr>
        <w:ind w:right="56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>проведение защит в дистанционном формате с использованием средств видеоконференцсвязи (при наличии соответствующих технических возможностей и обоснования);</w:t>
      </w:r>
    </w:p>
    <w:p w14:paraId="2780A59B" w14:textId="77777777" w:rsidR="004172E7" w:rsidRPr="004172E7" w:rsidRDefault="004172E7" w:rsidP="004172E7">
      <w:pPr>
        <w:ind w:right="56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>индивидуальные консультации с руководителями практик и научными руководителями ВКР в формате, учитывающем особенности здоровья обучающегося.</w:t>
      </w:r>
    </w:p>
    <w:p w14:paraId="1230D402" w14:textId="0D5DF591" w:rsidR="00DF6A89" w:rsidRPr="002E2CCE" w:rsidRDefault="004172E7" w:rsidP="004172E7">
      <w:pPr>
        <w:ind w:right="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 xml:space="preserve">Материально-техническое обеспечение практической подготовки обучающихся с ОВЗ и инвалидов должно удовлетворять действующим </w:t>
      </w:r>
      <w:r w:rsidRPr="004172E7">
        <w:rPr>
          <w:rFonts w:ascii="Times New Roman" w:eastAsia="Times New Roman" w:hAnsi="Times New Roman" w:cs="Times New Roman"/>
          <w:sz w:val="26"/>
          <w:szCs w:val="26"/>
        </w:rPr>
        <w:lastRenderedPageBreak/>
        <w:t>санитарным нормам (СанПиН), требованиям доступности образовательной среды и обеспечивать возможность реализации адаптированной образовательной программы.</w:t>
      </w:r>
    </w:p>
    <w:sectPr w:rsidR="00DF6A89" w:rsidRPr="002E2CCE" w:rsidSect="00494595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2D83A1" w14:textId="77777777" w:rsidR="00A135EB" w:rsidRDefault="00A135EB">
      <w:pPr>
        <w:spacing w:line="240" w:lineRule="auto"/>
      </w:pPr>
      <w:r>
        <w:separator/>
      </w:r>
    </w:p>
  </w:endnote>
  <w:endnote w:type="continuationSeparator" w:id="0">
    <w:p w14:paraId="75FD8D5E" w14:textId="77777777" w:rsidR="00A135EB" w:rsidRDefault="00A135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233688401"/>
      <w:docPartObj>
        <w:docPartGallery w:val="Page Numbers (Bottom of Page)"/>
        <w:docPartUnique/>
      </w:docPartObj>
    </w:sdtPr>
    <w:sdtEndPr/>
    <w:sdtContent>
      <w:p w14:paraId="2DD5614E" w14:textId="77777777" w:rsidR="00B832DC" w:rsidRPr="004148B4" w:rsidRDefault="00B832DC">
        <w:pPr>
          <w:pStyle w:val="aff"/>
          <w:jc w:val="center"/>
          <w:rPr>
            <w:rFonts w:ascii="Times New Roman" w:hAnsi="Times New Roman" w:cs="Times New Roman"/>
          </w:rPr>
        </w:pPr>
        <w:r w:rsidRPr="004148B4">
          <w:rPr>
            <w:rFonts w:ascii="Times New Roman" w:hAnsi="Times New Roman" w:cs="Times New Roman"/>
          </w:rPr>
          <w:fldChar w:fldCharType="begin"/>
        </w:r>
        <w:r w:rsidRPr="004148B4">
          <w:rPr>
            <w:rFonts w:ascii="Times New Roman" w:hAnsi="Times New Roman" w:cs="Times New Roman"/>
          </w:rPr>
          <w:instrText>PAGE   \* MERGEFORMAT</w:instrText>
        </w:r>
        <w:r w:rsidRPr="004148B4">
          <w:rPr>
            <w:rFonts w:ascii="Times New Roman" w:hAnsi="Times New Roman" w:cs="Times New Roman"/>
          </w:rPr>
          <w:fldChar w:fldCharType="separate"/>
        </w:r>
        <w:r w:rsidR="000F36B0">
          <w:rPr>
            <w:rFonts w:ascii="Times New Roman" w:hAnsi="Times New Roman" w:cs="Times New Roman"/>
            <w:noProof/>
          </w:rPr>
          <w:t>2</w:t>
        </w:r>
        <w:r w:rsidRPr="004148B4">
          <w:rPr>
            <w:rFonts w:ascii="Times New Roman" w:hAnsi="Times New Roman" w:cs="Times New Roman"/>
          </w:rPr>
          <w:fldChar w:fldCharType="end"/>
        </w:r>
      </w:p>
    </w:sdtContent>
  </w:sdt>
  <w:p w14:paraId="6E02A7C7" w14:textId="77777777" w:rsidR="00B832DC" w:rsidRDefault="00B832DC">
    <w:pPr>
      <w:pStyle w:val="af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1B6C3D" w14:textId="77777777" w:rsidR="00A135EB" w:rsidRDefault="00A135EB">
      <w:pPr>
        <w:spacing w:line="240" w:lineRule="auto"/>
      </w:pPr>
      <w:r>
        <w:separator/>
      </w:r>
    </w:p>
  </w:footnote>
  <w:footnote w:type="continuationSeparator" w:id="0">
    <w:p w14:paraId="4AAEDE71" w14:textId="77777777" w:rsidR="00A135EB" w:rsidRDefault="00A135E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16CB4"/>
    <w:multiLevelType w:val="hybridMultilevel"/>
    <w:tmpl w:val="C9F68D94"/>
    <w:lvl w:ilvl="0" w:tplc="08167612">
      <w:start w:val="1"/>
      <w:numFmt w:val="decimal"/>
      <w:lvlText w:val="%1."/>
      <w:lvlJc w:val="left"/>
      <w:pPr>
        <w:ind w:left="97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90" w:hanging="360"/>
      </w:pPr>
    </w:lvl>
    <w:lvl w:ilvl="2" w:tplc="0419001B" w:tentative="1">
      <w:start w:val="1"/>
      <w:numFmt w:val="lowerRoman"/>
      <w:lvlText w:val="%3."/>
      <w:lvlJc w:val="right"/>
      <w:pPr>
        <w:ind w:left="2410" w:hanging="180"/>
      </w:pPr>
    </w:lvl>
    <w:lvl w:ilvl="3" w:tplc="0419000F" w:tentative="1">
      <w:start w:val="1"/>
      <w:numFmt w:val="decimal"/>
      <w:lvlText w:val="%4."/>
      <w:lvlJc w:val="left"/>
      <w:pPr>
        <w:ind w:left="3130" w:hanging="360"/>
      </w:pPr>
    </w:lvl>
    <w:lvl w:ilvl="4" w:tplc="04190019" w:tentative="1">
      <w:start w:val="1"/>
      <w:numFmt w:val="lowerLetter"/>
      <w:lvlText w:val="%5."/>
      <w:lvlJc w:val="left"/>
      <w:pPr>
        <w:ind w:left="3850" w:hanging="360"/>
      </w:pPr>
    </w:lvl>
    <w:lvl w:ilvl="5" w:tplc="0419001B" w:tentative="1">
      <w:start w:val="1"/>
      <w:numFmt w:val="lowerRoman"/>
      <w:lvlText w:val="%6."/>
      <w:lvlJc w:val="right"/>
      <w:pPr>
        <w:ind w:left="4570" w:hanging="180"/>
      </w:pPr>
    </w:lvl>
    <w:lvl w:ilvl="6" w:tplc="0419000F" w:tentative="1">
      <w:start w:val="1"/>
      <w:numFmt w:val="decimal"/>
      <w:lvlText w:val="%7."/>
      <w:lvlJc w:val="left"/>
      <w:pPr>
        <w:ind w:left="5290" w:hanging="360"/>
      </w:pPr>
    </w:lvl>
    <w:lvl w:ilvl="7" w:tplc="04190019" w:tentative="1">
      <w:start w:val="1"/>
      <w:numFmt w:val="lowerLetter"/>
      <w:lvlText w:val="%8."/>
      <w:lvlJc w:val="left"/>
      <w:pPr>
        <w:ind w:left="6010" w:hanging="360"/>
      </w:pPr>
    </w:lvl>
    <w:lvl w:ilvl="8" w:tplc="0419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1">
    <w:nsid w:val="02CC7391"/>
    <w:multiLevelType w:val="hybridMultilevel"/>
    <w:tmpl w:val="A57C0C6E"/>
    <w:lvl w:ilvl="0" w:tplc="9E2EB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C83CBE"/>
    <w:multiLevelType w:val="multilevel"/>
    <w:tmpl w:val="0FB861C6"/>
    <w:lvl w:ilvl="0">
      <w:start w:val="1"/>
      <w:numFmt w:val="decimal"/>
      <w:lvlText w:val="%1."/>
      <w:lvlJc w:val="left"/>
      <w:pPr>
        <w:ind w:left="11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3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5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2" w:hanging="1800"/>
      </w:pPr>
      <w:rPr>
        <w:rFonts w:hint="default"/>
      </w:rPr>
    </w:lvl>
  </w:abstractNum>
  <w:abstractNum w:abstractNumId="3">
    <w:nsid w:val="08AE38DA"/>
    <w:multiLevelType w:val="multilevel"/>
    <w:tmpl w:val="F5B6DD18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70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00" w:hanging="1800"/>
      </w:pPr>
      <w:rPr>
        <w:rFonts w:hint="default"/>
      </w:rPr>
    </w:lvl>
  </w:abstractNum>
  <w:abstractNum w:abstractNumId="4">
    <w:nsid w:val="09972970"/>
    <w:multiLevelType w:val="hybridMultilevel"/>
    <w:tmpl w:val="E122632C"/>
    <w:lvl w:ilvl="0" w:tplc="263AFE3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E8A0FD9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5E0509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B887D9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FC76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B384EA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298420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36465F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4FAF20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2E3994"/>
    <w:multiLevelType w:val="hybridMultilevel"/>
    <w:tmpl w:val="3BFEDCCC"/>
    <w:lvl w:ilvl="0" w:tplc="2F1459BE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46C2035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6B0809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A2A9E4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4AE7C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1A7E0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9708E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20ADA2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1581DA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2656F71"/>
    <w:multiLevelType w:val="multilevel"/>
    <w:tmpl w:val="C4AA31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7183BE7"/>
    <w:multiLevelType w:val="multilevel"/>
    <w:tmpl w:val="61AEC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96F5AE7"/>
    <w:multiLevelType w:val="multilevel"/>
    <w:tmpl w:val="9D229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1BD2013E"/>
    <w:multiLevelType w:val="hybridMultilevel"/>
    <w:tmpl w:val="9A58C464"/>
    <w:lvl w:ilvl="0" w:tplc="CA383EA2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u w:val="none"/>
      </w:rPr>
    </w:lvl>
    <w:lvl w:ilvl="1" w:tplc="1EA058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66E9D0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34233D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32ED3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C5298A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3F4C8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0A4A43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660872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D1A2036"/>
    <w:multiLevelType w:val="hybridMultilevel"/>
    <w:tmpl w:val="C3402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C36E7D"/>
    <w:multiLevelType w:val="hybridMultilevel"/>
    <w:tmpl w:val="FDD68F7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1FEE271F"/>
    <w:multiLevelType w:val="hybridMultilevel"/>
    <w:tmpl w:val="B27CC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985DB5"/>
    <w:multiLevelType w:val="hybridMultilevel"/>
    <w:tmpl w:val="87728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9F5144"/>
    <w:multiLevelType w:val="hybridMultilevel"/>
    <w:tmpl w:val="C1D22950"/>
    <w:lvl w:ilvl="0" w:tplc="0419000F">
      <w:start w:val="1"/>
      <w:numFmt w:val="decimal"/>
      <w:lvlText w:val="%1."/>
      <w:lvlJc w:val="left"/>
      <w:pPr>
        <w:ind w:left="812" w:hanging="360"/>
      </w:pPr>
    </w:lvl>
    <w:lvl w:ilvl="1" w:tplc="04190019" w:tentative="1">
      <w:start w:val="1"/>
      <w:numFmt w:val="lowerLetter"/>
      <w:lvlText w:val="%2."/>
      <w:lvlJc w:val="left"/>
      <w:pPr>
        <w:ind w:left="15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2" w:hanging="180"/>
      </w:pPr>
      <w:rPr>
        <w:rFonts w:cs="Times New Roman"/>
      </w:rPr>
    </w:lvl>
  </w:abstractNum>
  <w:abstractNum w:abstractNumId="15">
    <w:nsid w:val="29887744"/>
    <w:multiLevelType w:val="hybridMultilevel"/>
    <w:tmpl w:val="5756085C"/>
    <w:lvl w:ilvl="0" w:tplc="130E4BA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15E4397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3A253C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CCC939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B988F6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32EBF6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D23ED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79CEE8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A9EBE4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BC306A8"/>
    <w:multiLevelType w:val="hybridMultilevel"/>
    <w:tmpl w:val="08F29FB2"/>
    <w:lvl w:ilvl="0" w:tplc="FEA45CD0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2A1A8FE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D6C96B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EB066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7CAFCF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B1CF49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1CEF1C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40CF6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CA0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07F474E"/>
    <w:multiLevelType w:val="hybridMultilevel"/>
    <w:tmpl w:val="8B384A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19315EE"/>
    <w:multiLevelType w:val="hybridMultilevel"/>
    <w:tmpl w:val="0DDC01E8"/>
    <w:lvl w:ilvl="0" w:tplc="986E36C0">
      <w:start w:val="1"/>
      <w:numFmt w:val="bullet"/>
      <w:lvlText w:val="-"/>
      <w:lvlJc w:val="left"/>
      <w:pPr>
        <w:ind w:left="780" w:hanging="360"/>
      </w:pPr>
      <w:rPr>
        <w:rFonts w:ascii="Courier New" w:hAnsi="Courier New" w:hint="default"/>
      </w:rPr>
    </w:lvl>
    <w:lvl w:ilvl="1" w:tplc="DD06DA62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6DB05DD0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8B0CEDAC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97F2AEB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D982FF48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54A35FA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D2EB736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5E0A08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35AD69E7"/>
    <w:multiLevelType w:val="hybridMultilevel"/>
    <w:tmpl w:val="037E3426"/>
    <w:lvl w:ilvl="0" w:tplc="03C4B0D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u w:val="none"/>
      </w:rPr>
    </w:lvl>
    <w:lvl w:ilvl="1" w:tplc="73142808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42482FB4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8FB0B67A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E1EA838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C6683DEE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4566AC74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8D4E690A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0F30EA56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nsid w:val="37910332"/>
    <w:multiLevelType w:val="hybridMultilevel"/>
    <w:tmpl w:val="6FF8E558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1">
    <w:nsid w:val="41646255"/>
    <w:multiLevelType w:val="multilevel"/>
    <w:tmpl w:val="402C2F5A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445371B2"/>
    <w:multiLevelType w:val="hybridMultilevel"/>
    <w:tmpl w:val="04CC4346"/>
    <w:lvl w:ilvl="0" w:tplc="229AB8E0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17BCD2CE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A2DA2D0E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FEABE7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F4EE58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E3F25E6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7E24788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902C537A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968422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457E3F57"/>
    <w:multiLevelType w:val="hybridMultilevel"/>
    <w:tmpl w:val="4230919E"/>
    <w:lvl w:ilvl="0" w:tplc="D1B0CF7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u w:val="none"/>
      </w:rPr>
    </w:lvl>
    <w:lvl w:ilvl="1" w:tplc="5FFCB0F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53E4A85E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AC9C6C58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CF64E676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BCB8519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528C480A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33D26F6C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007288B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nsid w:val="4FEC5548"/>
    <w:multiLevelType w:val="hybridMultilevel"/>
    <w:tmpl w:val="FCB69540"/>
    <w:lvl w:ilvl="0" w:tplc="1D0A703E">
      <w:start w:val="1"/>
      <w:numFmt w:val="bullet"/>
      <w:lvlText w:val="-"/>
      <w:lvlJc w:val="left"/>
      <w:pPr>
        <w:ind w:left="1490" w:hanging="360"/>
      </w:pPr>
      <w:rPr>
        <w:rFonts w:ascii="Courier New" w:hAnsi="Courier New" w:hint="default"/>
        <w:u w:val="none"/>
      </w:rPr>
    </w:lvl>
    <w:lvl w:ilvl="1" w:tplc="8CC4AD5A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CEC8898C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2B0858AE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7040CE3A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1E1C8BEC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65640DC0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F39EB920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973C4C08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5">
    <w:nsid w:val="5215356D"/>
    <w:multiLevelType w:val="hybridMultilevel"/>
    <w:tmpl w:val="96E0896E"/>
    <w:lvl w:ilvl="0" w:tplc="ABD82434">
      <w:start w:val="1"/>
      <w:numFmt w:val="bullet"/>
      <w:lvlText w:val="-"/>
      <w:lvlJc w:val="left"/>
      <w:pPr>
        <w:ind w:left="1490" w:hanging="360"/>
      </w:pPr>
      <w:rPr>
        <w:rFonts w:ascii="Courier New" w:hAnsi="Courier New" w:hint="default"/>
        <w:u w:val="none"/>
      </w:rPr>
    </w:lvl>
    <w:lvl w:ilvl="1" w:tplc="454E1268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8214A794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7020F5E4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EB269114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2A4AD3B0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B448BCAC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BC3849FE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EB582F6C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6">
    <w:nsid w:val="52346195"/>
    <w:multiLevelType w:val="hybridMultilevel"/>
    <w:tmpl w:val="D014230E"/>
    <w:lvl w:ilvl="0" w:tplc="17AEF76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u w:val="none"/>
      </w:rPr>
    </w:lvl>
    <w:lvl w:ilvl="1" w:tplc="AF62C5EE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D37847AC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1986736E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B6F6986E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2C181666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8A9894D4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292CEF08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C27A471E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nsid w:val="54115B44"/>
    <w:multiLevelType w:val="hybridMultilevel"/>
    <w:tmpl w:val="FA24C5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EC6907"/>
    <w:multiLevelType w:val="multilevel"/>
    <w:tmpl w:val="DB10889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57772A12"/>
    <w:multiLevelType w:val="hybridMultilevel"/>
    <w:tmpl w:val="5C80F2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86C6B11"/>
    <w:multiLevelType w:val="multilevel"/>
    <w:tmpl w:val="3FAAB2D6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59304ACC"/>
    <w:multiLevelType w:val="multilevel"/>
    <w:tmpl w:val="2D684380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5C6A05EF"/>
    <w:multiLevelType w:val="hybridMultilevel"/>
    <w:tmpl w:val="7D8E2B84"/>
    <w:lvl w:ilvl="0" w:tplc="F3B87AEC">
      <w:start w:val="1"/>
      <w:numFmt w:val="bullet"/>
      <w:lvlText w:val="-"/>
      <w:lvlJc w:val="left"/>
      <w:pPr>
        <w:ind w:left="1486" w:hanging="360"/>
      </w:pPr>
      <w:rPr>
        <w:rFonts w:ascii="Courier New" w:hAnsi="Courier New" w:hint="default"/>
      </w:rPr>
    </w:lvl>
    <w:lvl w:ilvl="1" w:tplc="3B64F878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ABE60380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97DAF514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83F4CAEE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B944F67A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36945CA0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D2C0B8D2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CDC0C25E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33">
    <w:nsid w:val="5FA924B1"/>
    <w:multiLevelType w:val="multilevel"/>
    <w:tmpl w:val="F034ADF2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60BB4029"/>
    <w:multiLevelType w:val="hybridMultilevel"/>
    <w:tmpl w:val="52444C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22C6F78"/>
    <w:multiLevelType w:val="multilevel"/>
    <w:tmpl w:val="4A68FD3C"/>
    <w:lvl w:ilvl="0">
      <w:start w:val="1"/>
      <w:numFmt w:val="bullet"/>
      <w:lvlText w:val="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36">
    <w:nsid w:val="65967DFC"/>
    <w:multiLevelType w:val="hybridMultilevel"/>
    <w:tmpl w:val="2368A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8102D5"/>
    <w:multiLevelType w:val="hybridMultilevel"/>
    <w:tmpl w:val="B63A45B4"/>
    <w:lvl w:ilvl="0" w:tplc="9E2EB7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716B6DCE"/>
    <w:multiLevelType w:val="hybridMultilevel"/>
    <w:tmpl w:val="9C5AB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C55845"/>
    <w:multiLevelType w:val="multilevel"/>
    <w:tmpl w:val="FF7CDD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774679C3"/>
    <w:multiLevelType w:val="hybridMultilevel"/>
    <w:tmpl w:val="0F52F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F5201F"/>
    <w:multiLevelType w:val="hybridMultilevel"/>
    <w:tmpl w:val="0C7686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9C53AEC"/>
    <w:multiLevelType w:val="hybridMultilevel"/>
    <w:tmpl w:val="70D0629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>
    <w:nsid w:val="7E6B31FA"/>
    <w:multiLevelType w:val="hybridMultilevel"/>
    <w:tmpl w:val="07E2CE06"/>
    <w:lvl w:ilvl="0" w:tplc="5AEC6BB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43A0B7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642C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34E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7450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EEDA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B085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9AA4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0690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0"/>
  </w:num>
  <w:num w:numId="3">
    <w:abstractNumId w:val="7"/>
  </w:num>
  <w:num w:numId="4">
    <w:abstractNumId w:val="19"/>
  </w:num>
  <w:num w:numId="5">
    <w:abstractNumId w:val="43"/>
  </w:num>
  <w:num w:numId="6">
    <w:abstractNumId w:val="23"/>
  </w:num>
  <w:num w:numId="7">
    <w:abstractNumId w:val="18"/>
  </w:num>
  <w:num w:numId="8">
    <w:abstractNumId w:val="26"/>
  </w:num>
  <w:num w:numId="9">
    <w:abstractNumId w:val="22"/>
  </w:num>
  <w:num w:numId="10">
    <w:abstractNumId w:val="15"/>
  </w:num>
  <w:num w:numId="11">
    <w:abstractNumId w:val="4"/>
  </w:num>
  <w:num w:numId="12">
    <w:abstractNumId w:val="16"/>
  </w:num>
  <w:num w:numId="13">
    <w:abstractNumId w:val="5"/>
  </w:num>
  <w:num w:numId="14">
    <w:abstractNumId w:val="32"/>
  </w:num>
  <w:num w:numId="15">
    <w:abstractNumId w:val="31"/>
  </w:num>
  <w:num w:numId="16">
    <w:abstractNumId w:val="33"/>
  </w:num>
  <w:num w:numId="17">
    <w:abstractNumId w:val="24"/>
  </w:num>
  <w:num w:numId="18">
    <w:abstractNumId w:val="25"/>
  </w:num>
  <w:num w:numId="19">
    <w:abstractNumId w:val="9"/>
  </w:num>
  <w:num w:numId="20">
    <w:abstractNumId w:val="28"/>
  </w:num>
  <w:num w:numId="21">
    <w:abstractNumId w:val="21"/>
  </w:num>
  <w:num w:numId="22">
    <w:abstractNumId w:val="27"/>
  </w:num>
  <w:num w:numId="23">
    <w:abstractNumId w:val="13"/>
  </w:num>
  <w:num w:numId="24">
    <w:abstractNumId w:val="8"/>
  </w:num>
  <w:num w:numId="25">
    <w:abstractNumId w:val="38"/>
  </w:num>
  <w:num w:numId="26">
    <w:abstractNumId w:val="20"/>
  </w:num>
  <w:num w:numId="27">
    <w:abstractNumId w:val="29"/>
  </w:num>
  <w:num w:numId="28">
    <w:abstractNumId w:val="10"/>
  </w:num>
  <w:num w:numId="29">
    <w:abstractNumId w:val="36"/>
  </w:num>
  <w:num w:numId="30">
    <w:abstractNumId w:val="42"/>
  </w:num>
  <w:num w:numId="31">
    <w:abstractNumId w:val="34"/>
  </w:num>
  <w:num w:numId="32">
    <w:abstractNumId w:val="40"/>
  </w:num>
  <w:num w:numId="33">
    <w:abstractNumId w:val="41"/>
  </w:num>
  <w:num w:numId="34">
    <w:abstractNumId w:val="39"/>
  </w:num>
  <w:num w:numId="35">
    <w:abstractNumId w:val="12"/>
  </w:num>
  <w:num w:numId="36">
    <w:abstractNumId w:val="3"/>
  </w:num>
  <w:num w:numId="37">
    <w:abstractNumId w:val="11"/>
  </w:num>
  <w:num w:numId="38">
    <w:abstractNumId w:val="0"/>
  </w:num>
  <w:num w:numId="39">
    <w:abstractNumId w:val="14"/>
  </w:num>
  <w:num w:numId="40">
    <w:abstractNumId w:val="1"/>
  </w:num>
  <w:num w:numId="41">
    <w:abstractNumId w:val="37"/>
  </w:num>
  <w:num w:numId="42">
    <w:abstractNumId w:val="2"/>
  </w:num>
  <w:num w:numId="43">
    <w:abstractNumId w:val="35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274"/>
    <w:rsid w:val="00013BFD"/>
    <w:rsid w:val="00023CA2"/>
    <w:rsid w:val="000D6688"/>
    <w:rsid w:val="000F36B0"/>
    <w:rsid w:val="0012215C"/>
    <w:rsid w:val="001B61AD"/>
    <w:rsid w:val="001D1C2D"/>
    <w:rsid w:val="00353DFD"/>
    <w:rsid w:val="00357EC8"/>
    <w:rsid w:val="003F780F"/>
    <w:rsid w:val="00406725"/>
    <w:rsid w:val="004172E7"/>
    <w:rsid w:val="0042656F"/>
    <w:rsid w:val="00430F80"/>
    <w:rsid w:val="00494595"/>
    <w:rsid w:val="004B1FE5"/>
    <w:rsid w:val="004E6730"/>
    <w:rsid w:val="0052027E"/>
    <w:rsid w:val="005C6820"/>
    <w:rsid w:val="00663051"/>
    <w:rsid w:val="00681274"/>
    <w:rsid w:val="006B6A25"/>
    <w:rsid w:val="00790954"/>
    <w:rsid w:val="008D4060"/>
    <w:rsid w:val="008F06D4"/>
    <w:rsid w:val="008F6170"/>
    <w:rsid w:val="00971F74"/>
    <w:rsid w:val="00984C07"/>
    <w:rsid w:val="00A135EB"/>
    <w:rsid w:val="00A341E3"/>
    <w:rsid w:val="00A95A22"/>
    <w:rsid w:val="00AA2A0C"/>
    <w:rsid w:val="00B567C0"/>
    <w:rsid w:val="00B813A3"/>
    <w:rsid w:val="00B832DC"/>
    <w:rsid w:val="00BD5987"/>
    <w:rsid w:val="00C67FD5"/>
    <w:rsid w:val="00CD69C7"/>
    <w:rsid w:val="00DA7B7C"/>
    <w:rsid w:val="00DB3554"/>
    <w:rsid w:val="00DF6A89"/>
    <w:rsid w:val="00E53BA0"/>
    <w:rsid w:val="00F3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4B27F"/>
  <w15:docId w15:val="{364D9C38-6A66-493F-AB52-5D9D3408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3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4">
    <w:name w:val="endnote text"/>
    <w:basedOn w:val="a"/>
    <w:link w:val="a5"/>
    <w:uiPriority w:val="99"/>
    <w:semiHidden/>
    <w:unhideWhenUsed/>
    <w:pPr>
      <w:spacing w:line="240" w:lineRule="auto"/>
    </w:pPr>
    <w:rPr>
      <w:sz w:val="20"/>
    </w:rPr>
  </w:style>
  <w:style w:type="character" w:customStyle="1" w:styleId="a5">
    <w:name w:val="Текст концевой сноски Знак"/>
    <w:link w:val="a4"/>
    <w:uiPriority w:val="99"/>
    <w:rPr>
      <w:sz w:val="20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Arial" w:eastAsia="Arial" w:hAnsi="Arial" w:cs="Arial"/>
      <w:sz w:val="40"/>
      <w:szCs w:val="40"/>
      <w:lang w:val="ru" w:eastAsia="ru-RU"/>
    </w:rPr>
  </w:style>
  <w:style w:type="character" w:customStyle="1" w:styleId="20">
    <w:name w:val="Заголовок 2 Знак"/>
    <w:basedOn w:val="a0"/>
    <w:link w:val="2"/>
    <w:rPr>
      <w:rFonts w:ascii="Arial" w:eastAsia="Arial" w:hAnsi="Arial" w:cs="Arial"/>
      <w:sz w:val="32"/>
      <w:szCs w:val="32"/>
      <w:lang w:val="ru" w:eastAsia="ru-RU"/>
    </w:rPr>
  </w:style>
  <w:style w:type="character" w:customStyle="1" w:styleId="30">
    <w:name w:val="Заголовок 3 Знак"/>
    <w:basedOn w:val="a0"/>
    <w:link w:val="3"/>
    <w:rPr>
      <w:rFonts w:ascii="Arial" w:eastAsia="Arial" w:hAnsi="Arial" w:cs="Arial"/>
      <w:color w:val="434343"/>
      <w:sz w:val="28"/>
      <w:szCs w:val="28"/>
      <w:lang w:val="ru" w:eastAsia="ru-RU"/>
    </w:rPr>
  </w:style>
  <w:style w:type="character" w:customStyle="1" w:styleId="40">
    <w:name w:val="Заголовок 4 Знак"/>
    <w:basedOn w:val="a0"/>
    <w:link w:val="4"/>
    <w:rPr>
      <w:rFonts w:ascii="Arial" w:eastAsia="Arial" w:hAnsi="Arial" w:cs="Arial"/>
      <w:color w:val="666666"/>
      <w:sz w:val="24"/>
      <w:szCs w:val="24"/>
      <w:lang w:val="ru" w:eastAsia="ru-RU"/>
    </w:rPr>
  </w:style>
  <w:style w:type="character" w:customStyle="1" w:styleId="50">
    <w:name w:val="Заголовок 5 Знак"/>
    <w:basedOn w:val="a0"/>
    <w:link w:val="5"/>
    <w:rPr>
      <w:rFonts w:ascii="Arial" w:eastAsia="Arial" w:hAnsi="Arial" w:cs="Arial"/>
      <w:color w:val="666666"/>
      <w:lang w:val="ru" w:eastAsia="ru-RU"/>
    </w:rPr>
  </w:style>
  <w:style w:type="character" w:customStyle="1" w:styleId="60">
    <w:name w:val="Заголовок 6 Знак"/>
    <w:basedOn w:val="a0"/>
    <w:link w:val="6"/>
    <w:rPr>
      <w:rFonts w:ascii="Arial" w:eastAsia="Arial" w:hAnsi="Arial" w:cs="Arial"/>
      <w:i/>
      <w:color w:val="666666"/>
      <w:lang w:val="ru"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1F4D78" w:themeColor="accent1" w:themeShade="7F"/>
      <w:lang w:val="ru"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" w:eastAsia="ru-RU"/>
    </w:rPr>
  </w:style>
  <w:style w:type="table" w:customStyle="1" w:styleId="TableNormal">
    <w:name w:val="Table Normal"/>
    <w:uiPriority w:val="2"/>
    <w:qFormat/>
    <w:pPr>
      <w:spacing w:after="0" w:line="276" w:lineRule="auto"/>
    </w:pPr>
    <w:rPr>
      <w:rFonts w:ascii="Arial" w:eastAsia="Arial" w:hAnsi="Arial" w:cs="Arial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Title"/>
    <w:basedOn w:val="a"/>
    <w:next w:val="a"/>
    <w:link w:val="a9"/>
    <w:pPr>
      <w:keepNext/>
      <w:keepLines/>
      <w:spacing w:after="60"/>
    </w:pPr>
    <w:rPr>
      <w:sz w:val="52"/>
      <w:szCs w:val="52"/>
    </w:rPr>
  </w:style>
  <w:style w:type="character" w:customStyle="1" w:styleId="a9">
    <w:name w:val="Название Знак"/>
    <w:basedOn w:val="a0"/>
    <w:link w:val="a8"/>
    <w:rPr>
      <w:rFonts w:ascii="Arial" w:eastAsia="Arial" w:hAnsi="Arial" w:cs="Arial"/>
      <w:sz w:val="52"/>
      <w:szCs w:val="52"/>
      <w:lang w:val="ru" w:eastAsia="ru-RU"/>
    </w:rPr>
  </w:style>
  <w:style w:type="paragraph" w:styleId="aa">
    <w:name w:val="Subtitle"/>
    <w:basedOn w:val="a"/>
    <w:next w:val="a"/>
    <w:link w:val="ab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b">
    <w:name w:val="Подзаголовок Знак"/>
    <w:basedOn w:val="a0"/>
    <w:link w:val="aa"/>
    <w:rPr>
      <w:rFonts w:ascii="Arial" w:eastAsia="Arial" w:hAnsi="Arial" w:cs="Arial"/>
      <w:color w:val="666666"/>
      <w:sz w:val="30"/>
      <w:szCs w:val="30"/>
      <w:lang w:val="ru" w:eastAsia="ru-RU"/>
    </w:rPr>
  </w:style>
  <w:style w:type="character" w:styleId="a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Pr>
      <w:rFonts w:ascii="Arial" w:eastAsia="Arial" w:hAnsi="Arial" w:cs="Arial"/>
      <w:sz w:val="20"/>
      <w:szCs w:val="20"/>
      <w:lang w:val="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rFonts w:ascii="Arial" w:eastAsia="Arial" w:hAnsi="Arial" w:cs="Arial"/>
      <w:b/>
      <w:bCs/>
      <w:sz w:val="20"/>
      <w:szCs w:val="20"/>
      <w:lang w:val="ru" w:eastAsia="ru-RU"/>
    </w:rPr>
  </w:style>
  <w:style w:type="paragraph" w:styleId="af1">
    <w:name w:val="Balloon Text"/>
    <w:basedOn w:val="a"/>
    <w:link w:val="af2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eastAsia="Arial" w:hAnsi="Tahoma" w:cs="Tahoma"/>
      <w:sz w:val="16"/>
      <w:szCs w:val="16"/>
      <w:lang w:val="ru" w:eastAsia="ru-RU"/>
    </w:rPr>
  </w:style>
  <w:style w:type="paragraph" w:styleId="af3">
    <w:name w:val="List Paragraph"/>
    <w:basedOn w:val="a"/>
    <w:link w:val="af4"/>
    <w:uiPriority w:val="34"/>
    <w:qFormat/>
    <w:pPr>
      <w:widowControl w:val="0"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5">
    <w:name w:val="footnote text"/>
    <w:basedOn w:val="a"/>
    <w:link w:val="af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rFonts w:ascii="Arial" w:eastAsia="Arial" w:hAnsi="Arial" w:cs="Arial"/>
      <w:sz w:val="20"/>
      <w:szCs w:val="20"/>
      <w:lang w:val="ru" w:eastAsia="ru-RU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Arial" w:eastAsia="Arial" w:hAnsi="Arial" w:cs="Arial"/>
      <w:lang w:val="ru" w:eastAsia="ru-RU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a">
    <w:name w:val="Выделенная цитата Знак"/>
    <w:basedOn w:val="a0"/>
    <w:link w:val="af9"/>
    <w:uiPriority w:val="30"/>
    <w:rPr>
      <w:rFonts w:ascii="Arial" w:eastAsia="Arial" w:hAnsi="Arial" w:cs="Arial"/>
      <w:i/>
      <w:iCs/>
      <w:color w:val="5B9BD5" w:themeColor="accent1"/>
      <w:lang w:val="ru" w:eastAsia="ru-RU"/>
    </w:rPr>
  </w:style>
  <w:style w:type="paragraph" w:styleId="afb">
    <w:name w:val="TOC Heading"/>
    <w:basedOn w:val="a8"/>
    <w:next w:val="a"/>
    <w:uiPriority w:val="39"/>
    <w:unhideWhenUsed/>
    <w:qFormat/>
    <w:pPr>
      <w:spacing w:before="240" w:after="0" w:line="259" w:lineRule="auto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e">
    <w:name w:val="Верхний колонтитул Знак"/>
    <w:basedOn w:val="a0"/>
    <w:link w:val="afd"/>
    <w:uiPriority w:val="99"/>
    <w:rPr>
      <w:rFonts w:ascii="Arial" w:eastAsia="Arial" w:hAnsi="Arial" w:cs="Arial"/>
      <w:lang w:val="ru"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Arial" w:eastAsia="Arial" w:hAnsi="Arial" w:cs="Arial"/>
      <w:lang w:val="ru" w:eastAsia="ru-RU"/>
    </w:rPr>
  </w:style>
  <w:style w:type="table" w:styleId="aff1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character" w:styleId="aff2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f3">
    <w:name w:val="Revision"/>
    <w:hidden/>
    <w:uiPriority w:val="99"/>
    <w:semiHidden/>
    <w:pPr>
      <w:spacing w:after="0" w:line="240" w:lineRule="auto"/>
    </w:pPr>
    <w:rPr>
      <w:rFonts w:ascii="Arial" w:eastAsia="Arial" w:hAnsi="Arial" w:cs="Arial"/>
      <w:lang w:val="ru" w:eastAsia="ru-RU"/>
    </w:rPr>
  </w:style>
  <w:style w:type="paragraph" w:customStyle="1" w:styleId="m-7562852075425810842msolistparagraph">
    <w:name w:val="m_-7562852075425810842msolistparagraph"/>
    <w:basedOn w:val="a"/>
    <w:uiPriority w:val="99"/>
    <w:qFormat/>
    <w:rsid w:val="00DF6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4">
    <w:name w:val="Абзац списка Знак"/>
    <w:link w:val="af3"/>
    <w:uiPriority w:val="34"/>
    <w:locked/>
    <w:rsid w:val="00B832D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Strong"/>
    <w:uiPriority w:val="22"/>
    <w:qFormat/>
    <w:rsid w:val="00B832DC"/>
    <w:rPr>
      <w:b/>
      <w:bCs/>
    </w:rPr>
  </w:style>
  <w:style w:type="character" w:customStyle="1" w:styleId="qwen-markdown-text">
    <w:name w:val="qwen-markdown-text"/>
    <w:basedOn w:val="a0"/>
    <w:rsid w:val="00406725"/>
  </w:style>
  <w:style w:type="paragraph" w:customStyle="1" w:styleId="TableParagraph">
    <w:name w:val="Table Paragraph"/>
    <w:basedOn w:val="a"/>
    <w:uiPriority w:val="1"/>
    <w:qFormat/>
    <w:rsid w:val="00B567C0"/>
    <w:pPr>
      <w:widowControl w:val="0"/>
      <w:autoSpaceDE w:val="0"/>
      <w:autoSpaceDN w:val="0"/>
      <w:spacing w:line="240" w:lineRule="auto"/>
      <w:ind w:left="107"/>
    </w:pPr>
    <w:rPr>
      <w:rFonts w:ascii="Times New Roman" w:eastAsia="Times New Roman" w:hAnsi="Times New Roman" w:cs="Times New Roman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2151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62273588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6744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46340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86197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06986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5564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89787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88245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7571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7187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25009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5007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054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01691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16954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25485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85844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0521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14080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07447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32838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43810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81823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24363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666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35459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0541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0845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1914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21151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25515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53209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22761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6549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04573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19243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017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0059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3018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50318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82165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05365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71596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5205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19751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58371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56619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78484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65226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1340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772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624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096067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61805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823968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02572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39276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0259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803986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45341007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978597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1837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5214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8651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9642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32052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4335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7111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5546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6010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43250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49052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250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79495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0319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82651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40969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9107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63338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5040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78450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67953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94743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09049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25468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69697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98633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37959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05509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2332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8633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3769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6956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4302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79048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73048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70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33633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31803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83193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6957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5511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67829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8382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9569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45068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14595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78488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31495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275133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51261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05859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66295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20256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974267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39301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77513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47086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004256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53308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0753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9172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1484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68768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47261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17798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61085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3249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96663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19604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09435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02047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38631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14183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411769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71698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47050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2226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6550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94738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64867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26530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5508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08933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017968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30730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363232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47360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54481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55425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09593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302809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08632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243320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611937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4039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738691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91413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718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18245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47905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43537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3796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45499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57346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18891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31584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47454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11768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2556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68261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00406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40451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93651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79929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13934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00626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19131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511033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81262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76021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7743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710821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159376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577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84631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22117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27267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535736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589445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72666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43975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560615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71933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91594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435688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46964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560599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0075-0C0B-48EE-98E1-ACF5EE764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4277</Words>
  <Characters>24380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Оксана</cp:lastModifiedBy>
  <cp:revision>2</cp:revision>
  <dcterms:created xsi:type="dcterms:W3CDTF">2026-09-16T01:15:00Z</dcterms:created>
  <dcterms:modified xsi:type="dcterms:W3CDTF">2026-09-16T01:15:00Z</dcterms:modified>
</cp:coreProperties>
</file>