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91" w:rsidRDefault="00842A91" w:rsidP="00842A91">
      <w:pPr>
        <w:ind w:left="5245"/>
        <w:jc w:val="both"/>
        <w:rPr>
          <w:sz w:val="26"/>
          <w:szCs w:val="26"/>
        </w:rPr>
      </w:pPr>
      <w:r w:rsidRPr="009D14EF">
        <w:rPr>
          <w:sz w:val="26"/>
          <w:szCs w:val="26"/>
        </w:rPr>
        <w:t>Приложение</w:t>
      </w:r>
    </w:p>
    <w:p w:rsidR="00842A91" w:rsidRDefault="00842A91" w:rsidP="00842A91">
      <w:pPr>
        <w:ind w:left="5245"/>
        <w:jc w:val="both"/>
        <w:rPr>
          <w:sz w:val="26"/>
          <w:szCs w:val="26"/>
        </w:rPr>
      </w:pPr>
    </w:p>
    <w:p w:rsidR="00842A91" w:rsidRPr="009D14EF" w:rsidRDefault="00842A91" w:rsidP="00842A9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к Регламенту</w:t>
      </w:r>
      <w:r w:rsidRPr="00D03774">
        <w:rPr>
          <w:rFonts w:eastAsia="Calibri"/>
          <w:bCs/>
          <w:sz w:val="26"/>
          <w:szCs w:val="26"/>
          <w:lang w:eastAsia="en-US"/>
        </w:rPr>
        <w:t xml:space="preserve"> 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</w:t>
      </w:r>
    </w:p>
    <w:p w:rsidR="00842A91" w:rsidRDefault="00842A91" w:rsidP="00842A91">
      <w:pPr>
        <w:jc w:val="right"/>
        <w:rPr>
          <w:sz w:val="26"/>
          <w:szCs w:val="26"/>
        </w:rPr>
      </w:pPr>
    </w:p>
    <w:p w:rsidR="00842A91" w:rsidRDefault="00842A91" w:rsidP="00842A91">
      <w:pPr>
        <w:jc w:val="right"/>
        <w:rPr>
          <w:sz w:val="26"/>
          <w:szCs w:val="26"/>
        </w:rPr>
      </w:pPr>
    </w:p>
    <w:p w:rsidR="00842A91" w:rsidRPr="00BA7E9D" w:rsidRDefault="00842A91" w:rsidP="00842A91">
      <w:pPr>
        <w:jc w:val="center"/>
        <w:rPr>
          <w:b/>
          <w:sz w:val="26"/>
          <w:szCs w:val="26"/>
        </w:rPr>
      </w:pPr>
      <w:r w:rsidRPr="00BA7E9D">
        <w:rPr>
          <w:b/>
          <w:sz w:val="26"/>
          <w:szCs w:val="26"/>
        </w:rPr>
        <w:t>Лимиты финансирования</w:t>
      </w:r>
      <w:r>
        <w:rPr>
          <w:b/>
          <w:sz w:val="26"/>
          <w:szCs w:val="26"/>
        </w:rPr>
        <w:t xml:space="preserve"> заявок, рассматриваемых Фондом</w:t>
      </w:r>
    </w:p>
    <w:p w:rsidR="00842A91" w:rsidRPr="009D14EF" w:rsidRDefault="00842A91" w:rsidP="00842A91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14EF">
        <w:rPr>
          <w:sz w:val="26"/>
          <w:szCs w:val="26"/>
        </w:rPr>
        <w:t>Лимиты финансирования в рамках одной заявки устанавливаются следующие: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Россия – </w:t>
      </w:r>
      <w:r w:rsidRPr="00BA7E9D">
        <w:rPr>
          <w:b/>
          <w:sz w:val="26"/>
          <w:szCs w:val="26"/>
        </w:rPr>
        <w:t>60 000</w:t>
      </w:r>
      <w:r w:rsidRPr="00BA7E9D">
        <w:rPr>
          <w:sz w:val="26"/>
          <w:szCs w:val="26"/>
        </w:rPr>
        <w:t xml:space="preserve"> рублей;</w:t>
      </w:r>
    </w:p>
    <w:p w:rsidR="00842A91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A7E9D">
        <w:rPr>
          <w:sz w:val="26"/>
          <w:szCs w:val="26"/>
        </w:rPr>
        <w:t xml:space="preserve">страны СНГ – </w:t>
      </w:r>
      <w:r w:rsidRPr="00BA7E9D">
        <w:rPr>
          <w:b/>
          <w:sz w:val="26"/>
          <w:szCs w:val="26"/>
        </w:rPr>
        <w:t>65 000</w:t>
      </w:r>
      <w:r w:rsidRPr="00BA7E9D">
        <w:rPr>
          <w:sz w:val="26"/>
          <w:szCs w:val="26"/>
        </w:rPr>
        <w:t xml:space="preserve"> рублей;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Турция и Израиль – </w:t>
      </w:r>
      <w:r w:rsidRPr="00BA7E9D">
        <w:rPr>
          <w:b/>
          <w:sz w:val="26"/>
          <w:szCs w:val="26"/>
        </w:rPr>
        <w:t>80 000</w:t>
      </w:r>
      <w:r w:rsidRPr="00BA7E9D">
        <w:rPr>
          <w:sz w:val="26"/>
          <w:szCs w:val="26"/>
        </w:rPr>
        <w:t xml:space="preserve"> рублей;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Европа – </w:t>
      </w:r>
      <w:r w:rsidRPr="00BA7E9D">
        <w:rPr>
          <w:b/>
          <w:sz w:val="26"/>
          <w:szCs w:val="26"/>
        </w:rPr>
        <w:t>100 000</w:t>
      </w:r>
      <w:r w:rsidRPr="00BA7E9D">
        <w:rPr>
          <w:sz w:val="26"/>
          <w:szCs w:val="26"/>
        </w:rPr>
        <w:t xml:space="preserve"> рублей; 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Азия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рублей;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Австралия – </w:t>
      </w:r>
      <w:r w:rsidRPr="00BA7E9D">
        <w:rPr>
          <w:b/>
          <w:sz w:val="26"/>
          <w:szCs w:val="26"/>
        </w:rPr>
        <w:t>120 000</w:t>
      </w:r>
      <w:r w:rsidRPr="00BA7E9D">
        <w:rPr>
          <w:sz w:val="26"/>
          <w:szCs w:val="26"/>
        </w:rPr>
        <w:t xml:space="preserve"> рублей;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Америка и Канада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рублей;</w:t>
      </w:r>
    </w:p>
    <w:p w:rsidR="00842A91" w:rsidRPr="00BA7E9D" w:rsidRDefault="00842A91" w:rsidP="00842A91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Африка – </w:t>
      </w:r>
      <w:r w:rsidRPr="00BA7E9D">
        <w:rPr>
          <w:b/>
          <w:sz w:val="26"/>
          <w:szCs w:val="26"/>
        </w:rPr>
        <w:t>120 000</w:t>
      </w:r>
      <w:r w:rsidRPr="00BA7E9D">
        <w:rPr>
          <w:sz w:val="26"/>
          <w:szCs w:val="26"/>
        </w:rPr>
        <w:t xml:space="preserve"> рублей.</w:t>
      </w:r>
    </w:p>
    <w:p w:rsidR="00842A91" w:rsidRDefault="00842A91" w:rsidP="00842A91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14EF">
        <w:rPr>
          <w:sz w:val="26"/>
          <w:szCs w:val="26"/>
        </w:rPr>
        <w:t>В рамках одного календарного года на одного работника может быть поддержано не более двух заявок.</w:t>
      </w:r>
    </w:p>
    <w:p w:rsidR="00842A91" w:rsidRPr="009D14EF" w:rsidRDefault="00842A91" w:rsidP="00842A91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F1CBC">
        <w:rPr>
          <w:sz w:val="26"/>
          <w:szCs w:val="26"/>
        </w:rPr>
        <w:t xml:space="preserve">Сумма лимита, указанного в пункте 1, по запросу может быть увеличена до объема фактически возмещаемых расходов </w:t>
      </w:r>
      <w:bookmarkStart w:id="0" w:name="_GoBack"/>
      <w:bookmarkEnd w:id="0"/>
      <w:r w:rsidRPr="00BF1CBC">
        <w:rPr>
          <w:sz w:val="26"/>
          <w:szCs w:val="26"/>
        </w:rPr>
        <w:t>по суточным и одной из статей расходов (на выбор заявителя)</w:t>
      </w:r>
      <w:r>
        <w:rPr>
          <w:sz w:val="26"/>
          <w:szCs w:val="26"/>
        </w:rPr>
        <w:t>.</w:t>
      </w:r>
    </w:p>
    <w:p w:rsidR="00941568" w:rsidRDefault="00842A91"/>
    <w:sectPr w:rsidR="00941568" w:rsidSect="00842A91">
      <w:headerReference w:type="default" r:id="rId5"/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842A91">
    <w:pPr>
      <w:pStyle w:val="a3"/>
      <w:jc w:val="right"/>
    </w:pPr>
    <w:r>
      <w:rPr>
        <w:b/>
        <w:lang w:val="en-US"/>
      </w:rPr>
      <w:t>2</w:t>
    </w:r>
    <w:r>
      <w:rPr>
        <w:b/>
        <w:lang w:val="en-US"/>
      </w:rPr>
      <w:t>1.07.2025 № 6.18-01/210725-8</w:t>
    </w:r>
  </w:p>
  <w:p w:rsidR="00263AE8" w:rsidRDefault="00842A91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700312653"/>
      <w:docPartObj>
        <w:docPartGallery w:val="Page Numbers (Top of Page)"/>
        <w:docPartUnique/>
      </w:docPartObj>
    </w:sdtPr>
    <w:sdtEndPr/>
    <w:sdtContent>
      <w:p w:rsidR="00D03774" w:rsidRPr="009D14EF" w:rsidRDefault="00842A91">
        <w:pPr>
          <w:pStyle w:val="a5"/>
          <w:jc w:val="center"/>
          <w:rPr>
            <w:sz w:val="26"/>
            <w:szCs w:val="26"/>
          </w:rPr>
        </w:pPr>
        <w:r w:rsidRPr="009D14EF">
          <w:rPr>
            <w:sz w:val="26"/>
            <w:szCs w:val="26"/>
          </w:rPr>
          <w:fldChar w:fldCharType="begin"/>
        </w:r>
        <w:r w:rsidRPr="009D14EF">
          <w:rPr>
            <w:sz w:val="26"/>
            <w:szCs w:val="26"/>
          </w:rPr>
          <w:instrText>PAGE   \* MERGEFORMAT</w:instrText>
        </w:r>
        <w:r w:rsidRPr="009D14EF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6</w:t>
        </w:r>
        <w:r w:rsidRPr="009D14EF">
          <w:rPr>
            <w:sz w:val="26"/>
            <w:szCs w:val="26"/>
          </w:rPr>
          <w:fldChar w:fldCharType="end"/>
        </w:r>
      </w:p>
    </w:sdtContent>
  </w:sdt>
  <w:p w:rsidR="00D03774" w:rsidRDefault="00842A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F0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21"/>
    <w:rsid w:val="00111421"/>
    <w:rsid w:val="00842A91"/>
    <w:rsid w:val="009C2997"/>
    <w:rsid w:val="009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5303-416A-46C7-BE25-DDB304E9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42A9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42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42A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4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НИУ ВШЭ СПб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 Иван Денисович.</dc:creator>
  <cp:keywords/>
  <dc:description/>
  <cp:lastModifiedBy>Бурмистров Иван Денисович.</cp:lastModifiedBy>
  <cp:revision>2</cp:revision>
  <dcterms:created xsi:type="dcterms:W3CDTF">2025-07-30T07:40:00Z</dcterms:created>
  <dcterms:modified xsi:type="dcterms:W3CDTF">2025-07-30T07:40:00Z</dcterms:modified>
</cp:coreProperties>
</file>