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20336" w:type="dxa"/>
        <w:tblLook w:val="04A0" w:firstRow="1" w:lastRow="0" w:firstColumn="1" w:lastColumn="0" w:noHBand="0" w:noVBand="1"/>
      </w:tblPr>
      <w:tblGrid>
        <w:gridCol w:w="535"/>
        <w:gridCol w:w="366"/>
        <w:gridCol w:w="3508"/>
        <w:gridCol w:w="94"/>
        <w:gridCol w:w="989"/>
        <w:gridCol w:w="366"/>
        <w:gridCol w:w="62"/>
        <w:gridCol w:w="629"/>
        <w:gridCol w:w="390"/>
        <w:gridCol w:w="320"/>
        <w:gridCol w:w="229"/>
        <w:gridCol w:w="620"/>
        <w:gridCol w:w="943"/>
        <w:gridCol w:w="838"/>
        <w:gridCol w:w="10447"/>
      </w:tblGrid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7010400</wp:posOffset>
                      </wp:positionH>
                      <wp:positionV relativeFrom="paragraph">
                        <wp:posOffset>-278765</wp:posOffset>
                      </wp:positionV>
                      <wp:extent cx="6873240" cy="1953895"/>
                      <wp:effectExtent l="0" t="0" r="3810" b="8255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73240" cy="195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59264;o:allowoverlap:true;o:allowincell:true;mso-position-horizontal-relative:text;margin-left:552.0pt;mso-position-horizontal:absolute;mso-position-vertical-relative:text;margin-top:-21.9pt;mso-position-vertical:absolute;width:541.2pt;height:153.8pt;mso-wrap-distance-left:9.0pt;mso-wrap-distance-top:0.0pt;mso-wrap-distance-right:9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gridSpan w:val="1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88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Приложение № 2 к Регламенту: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gridSpan w:val="1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8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Предварительная смета на приглашение гостевого профессора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0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6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8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0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6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81" w:type="dxa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(руб.)</w:t>
            </w:r>
            <w:r/>
          </w:p>
        </w:tc>
      </w:tr>
      <w:tr>
        <w:trPr>
          <w:gridAfter w:val="1"/>
          <w:trHeight w:val="630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Раздел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мероприятий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КИФ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КОСГУ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Примечание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РАСХОДЫ, всего: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в том числе: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проезда приглашенного лица (авиа, ж/д билеты, включая сервисный сбор)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проживания приглашенного лица (гостиница, включая сервисный сбор)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Транспортное обслуживание по городу (трансфер)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госпошлины за подготовку приглашения и визовые расходы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291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почтовых расходов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Представительские расходы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Выплата гонорара гостевому профессору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pStyle w:val="818"/>
              <w:spacing w:before="0" w:beforeAutospacing="0" w:after="0" w:afterAutospacing="0"/>
            </w:pPr>
            <w:r>
              <w:rPr>
                <w:color w:val="000000"/>
              </w:rPr>
              <w:t xml:space="preserve">Отчисления в страховые фонды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226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(при очном визите 30% от суммы выплаты гонорара)</w:t>
            </w:r>
            <w:r/>
          </w:p>
        </w:tc>
      </w:tr>
      <w:tr>
        <w:trPr>
          <w:gridAfter w:val="1"/>
          <w:trHeight w:val="312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1" w:type="dxa"/>
            <w:textDirection w:val="lrTb"/>
            <w:noWrap/>
          </w:tcPr>
          <w:p>
            <w:pPr>
              <w:numPr>
                <w:ilvl w:val="1"/>
                <w:numId w:val="1"/>
              </w:num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8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14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Источник финансирования:</w:t>
            </w:r>
            <w:r>
              <w:rPr>
                <w:rFonts w:ascii="Times New Roman" w:hAnsi="Times New Roman" w:eastAsia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средств от приносящей доход деятельности (25020ЦБД)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Статья ФП: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110.2.223.104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ФЦО: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Управление образовательных программ</w:t>
            </w:r>
            <w:r/>
          </w:p>
        </w:tc>
      </w:tr>
      <w:tr>
        <w:trPr>
          <w:gridAfter w:val="1"/>
          <w:trHeight w:val="37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0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81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3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Руководитель департамента /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академический руководитель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программы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3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285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Согласовано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Финансовое управление НИУ-ВШЭ Санкт-Петербург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78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285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5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директора по образовательной деятельности и цифровой трансформации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П.В.</w:t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7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3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6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285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/>
      <w:r/>
      <w:r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after="0" w:line="240" w:lineRule="auto"/>
    </w:pPr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/>
    </w:pPr>
    <w:rPr>
      <w:sz w:val="48"/>
      <w:szCs w:val="48"/>
    </w:rPr>
  </w:style>
  <w:style w:type="character" w:styleId="661" w:customStyle="1">
    <w:name w:val="Заголовок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/>
    </w:pPr>
    <w:rPr>
      <w:sz w:val="24"/>
      <w:szCs w:val="24"/>
    </w:rPr>
  </w:style>
  <w:style w:type="character" w:styleId="663" w:customStyle="1">
    <w:name w:val="По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2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Выделенная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Верхни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3" w:customStyle="1">
    <w:name w:val="Нижний колонтитул Знак"/>
    <w:link w:val="670"/>
    <w:uiPriority w:val="99"/>
  </w:style>
  <w:style w:type="table" w:styleId="674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с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онцевой с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/>
    </w:pPr>
  </w:style>
  <w:style w:type="paragraph" w:styleId="818" w:customStyle="1">
    <w:name w:val="docdata"/>
    <w:basedOn w:val="6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НИУ ВШЭ СПб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Шакирьянова Зульфия Маратовна</dc:creator>
  <cp:lastModifiedBy>Светлана Кокоткина</cp:lastModifiedBy>
  <cp:revision>5</cp:revision>
  <dcterms:created xsi:type="dcterms:W3CDTF">2023-03-13T13:31:00Z</dcterms:created>
  <dcterms:modified xsi:type="dcterms:W3CDTF">2023-03-20T09:18:29Z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образовательны</vt:lpwstr>
  </property>
  <property fmtid="{D5CDD505-2E9C-101B-9397-08002B2CF9AE}" pid="7" name="regnumProj">
    <vt:lpwstr>М 2017/12/19-440</vt:lpwstr>
  </property>
  <property fmtid="{D5CDD505-2E9C-101B-9397-08002B2CF9AE}" pid="8" name="documentContent">
    <vt:lpwstr>Об утверждении Регламент по проведению конкурса по приглашению гостевых (иностранных) профессоров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Васильева Ю.С.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</Properties>
</file>