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  <w:lang w:val="en-US"/>
        </w:rPr>
      </w:pPr>
    </w:p>
    <w:p w:rsidR="00D562FF" w:rsidRDefault="00D562FF" w:rsidP="00D56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D562FF" w:rsidRDefault="00D562FF" w:rsidP="00D562FF"/>
    <w:p w:rsidR="00D562FF" w:rsidRPr="00437AE9" w:rsidRDefault="00D562FF" w:rsidP="00D562F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28.04.2020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8.3.6.2-06/2804-</w:t>
      </w:r>
      <w:r w:rsidRPr="00437AE9">
        <w:rPr>
          <w:b/>
          <w:bCs/>
          <w:sz w:val="26"/>
          <w:szCs w:val="26"/>
        </w:rPr>
        <w:t>03</w:t>
      </w:r>
    </w:p>
    <w:p w:rsidR="007A72CA" w:rsidRDefault="00D562F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605" w:rsidRDefault="00466605"/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1504C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85170B" w:rsidRPr="0085170B">
        <w:rPr>
          <w:b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7A72CA">
        <w:rPr>
          <w:b/>
          <w:sz w:val="26"/>
          <w:szCs w:val="26"/>
        </w:rPr>
        <w:t>Городское развитие и управление</w:t>
      </w:r>
      <w:r w:rsidR="003A73C5">
        <w:rPr>
          <w:b/>
          <w:sz w:val="26"/>
          <w:szCs w:val="26"/>
        </w:rPr>
        <w:t>»</w:t>
      </w:r>
      <w:r w:rsidR="000A7CD6" w:rsidRPr="000A7CD6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0D4EC8">
        <w:rPr>
          <w:b/>
          <w:sz w:val="26"/>
          <w:szCs w:val="26"/>
        </w:rPr>
        <w:t xml:space="preserve">и востоковедения 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85170B">
      <w:pPr>
        <w:ind w:firstLine="851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671A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3A73C5">
        <w:rPr>
          <w:sz w:val="26"/>
          <w:szCs w:val="26"/>
        </w:rPr>
        <w:t>магистратуры «</w:t>
      </w:r>
      <w:r w:rsidR="007A72CA">
        <w:rPr>
          <w:sz w:val="26"/>
          <w:szCs w:val="26"/>
        </w:rPr>
        <w:t>Городское развитие и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.04.04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наук</w:t>
      </w:r>
      <w:r w:rsidR="007A72CA">
        <w:rPr>
          <w:sz w:val="26"/>
          <w:szCs w:val="26"/>
        </w:rPr>
        <w:t xml:space="preserve"> и востоковедения</w:t>
      </w:r>
      <w:r w:rsidR="00F671AE" w:rsidRPr="00881D78">
        <w:rPr>
          <w:sz w:val="26"/>
          <w:szCs w:val="26"/>
        </w:rPr>
        <w:t>, очной формы обучения</w:t>
      </w:r>
      <w:r w:rsidR="0085170B" w:rsidRPr="0085170B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437A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</w:pPr>
    </w:p>
    <w:p w:rsidR="00D562FF" w:rsidRPr="00437AE9" w:rsidRDefault="00D562FF" w:rsidP="008D2449">
      <w:pPr>
        <w:contextualSpacing/>
        <w:rPr>
          <w:sz w:val="26"/>
          <w:szCs w:val="26"/>
        </w:rPr>
        <w:sectPr w:rsidR="00D562FF" w:rsidRPr="00437AE9" w:rsidSect="00300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2FF" w:rsidRPr="0095430D" w:rsidRDefault="00D562FF" w:rsidP="00D562FF">
      <w:pPr>
        <w:jc w:val="right"/>
        <w:rPr>
          <w:szCs w:val="24"/>
        </w:rPr>
      </w:pPr>
      <w:bookmarkStart w:id="0" w:name="_GoBack"/>
      <w:bookmarkEnd w:id="0"/>
      <w:r w:rsidRPr="0095430D">
        <w:rPr>
          <w:szCs w:val="24"/>
        </w:rPr>
        <w:lastRenderedPageBreak/>
        <w:t>Приложение к приказу</w:t>
      </w:r>
      <w:r w:rsidRPr="00443C1B">
        <w:rPr>
          <w:szCs w:val="24"/>
        </w:rPr>
        <w:t xml:space="preserve"> </w:t>
      </w:r>
      <w:r w:rsidRPr="0095430D">
        <w:rPr>
          <w:szCs w:val="24"/>
        </w:rPr>
        <w:t>НИУ ВШЭ</w:t>
      </w:r>
    </w:p>
    <w:p w:rsidR="00D562FF" w:rsidRPr="00252330" w:rsidRDefault="00D562FF" w:rsidP="00D562FF">
      <w:pPr>
        <w:jc w:val="right"/>
        <w:rPr>
          <w:szCs w:val="24"/>
        </w:rPr>
      </w:pPr>
      <w:r>
        <w:rPr>
          <w:szCs w:val="24"/>
        </w:rPr>
        <w:t>от 28.04.2020г. №</w:t>
      </w:r>
      <w:r>
        <w:rPr>
          <w:b/>
          <w:bCs/>
          <w:sz w:val="26"/>
          <w:szCs w:val="26"/>
        </w:rPr>
        <w:t>.</w:t>
      </w:r>
      <w:r w:rsidRPr="00D562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8.3.6</w:t>
      </w:r>
      <w:r w:rsidRPr="00D562FF">
        <w:rPr>
          <w:bCs/>
          <w:sz w:val="26"/>
          <w:szCs w:val="26"/>
        </w:rPr>
        <w:t>.2-06/2804-03</w:t>
      </w:r>
      <w:r w:rsidRPr="00D562FF">
        <w:rPr>
          <w:szCs w:val="24"/>
        </w:rPr>
        <w:t xml:space="preserve"> </w:t>
      </w:r>
    </w:p>
    <w:p w:rsidR="00D562FF" w:rsidRDefault="00D562FF" w:rsidP="00D562FF">
      <w:pPr>
        <w:jc w:val="right"/>
        <w:rPr>
          <w:szCs w:val="24"/>
        </w:rPr>
      </w:pPr>
    </w:p>
    <w:p w:rsidR="00D562FF" w:rsidRPr="0095430D" w:rsidRDefault="00D562FF" w:rsidP="00D562FF">
      <w:pPr>
        <w:jc w:val="right"/>
        <w:rPr>
          <w:szCs w:val="24"/>
        </w:rPr>
      </w:pPr>
    </w:p>
    <w:p w:rsidR="00D562FF" w:rsidRPr="00302505" w:rsidRDefault="00D562FF" w:rsidP="00D562FF">
      <w:pPr>
        <w:spacing w:line="276" w:lineRule="auto"/>
        <w:ind w:left="-284"/>
        <w:jc w:val="center"/>
        <w:rPr>
          <w:b/>
          <w:szCs w:val="24"/>
        </w:rPr>
      </w:pPr>
      <w:r w:rsidRPr="00302505">
        <w:rPr>
          <w:b/>
          <w:bCs/>
          <w:szCs w:val="24"/>
        </w:rPr>
        <w:t>Список рецензентов выпускных квалификационных работ студентов</w:t>
      </w:r>
      <w:r w:rsidRPr="00302505">
        <w:rPr>
          <w:b/>
          <w:szCs w:val="24"/>
        </w:rPr>
        <w:t>2 курса образовательной программы «Городское развитие и управление</w:t>
      </w:r>
      <w:proofErr w:type="gramStart"/>
      <w:r w:rsidRPr="00302505">
        <w:rPr>
          <w:b/>
          <w:szCs w:val="24"/>
        </w:rPr>
        <w:t>»п</w:t>
      </w:r>
      <w:proofErr w:type="gramEnd"/>
      <w:r w:rsidRPr="00302505">
        <w:rPr>
          <w:b/>
          <w:szCs w:val="24"/>
        </w:rPr>
        <w:t xml:space="preserve">о направлению 38.04.04 «Государственное и муниципальное управление» </w:t>
      </w:r>
    </w:p>
    <w:p w:rsidR="00D562FF" w:rsidRPr="00302505" w:rsidRDefault="00D562FF" w:rsidP="00D562FF">
      <w:pPr>
        <w:spacing w:line="276" w:lineRule="auto"/>
        <w:ind w:left="-284"/>
        <w:jc w:val="center"/>
        <w:rPr>
          <w:b/>
          <w:szCs w:val="24"/>
        </w:rPr>
      </w:pPr>
      <w:r w:rsidRPr="00302505">
        <w:rPr>
          <w:b/>
          <w:szCs w:val="24"/>
        </w:rPr>
        <w:t>в 201</w:t>
      </w:r>
      <w:r>
        <w:rPr>
          <w:b/>
          <w:szCs w:val="24"/>
        </w:rPr>
        <w:t>9</w:t>
      </w:r>
      <w:r w:rsidRPr="00302505">
        <w:rPr>
          <w:b/>
          <w:szCs w:val="24"/>
        </w:rPr>
        <w:t>-20</w:t>
      </w:r>
      <w:r>
        <w:rPr>
          <w:b/>
          <w:szCs w:val="24"/>
        </w:rPr>
        <w:t>20</w:t>
      </w:r>
      <w:r w:rsidRPr="00302505">
        <w:rPr>
          <w:b/>
          <w:szCs w:val="24"/>
        </w:rPr>
        <w:t xml:space="preserve"> учебном</w:t>
      </w:r>
      <w:r>
        <w:rPr>
          <w:b/>
          <w:szCs w:val="24"/>
        </w:rPr>
        <w:t xml:space="preserve"> </w:t>
      </w:r>
      <w:r w:rsidRPr="00302505">
        <w:rPr>
          <w:b/>
          <w:szCs w:val="24"/>
        </w:rPr>
        <w:t>году</w:t>
      </w:r>
    </w:p>
    <w:p w:rsidR="00D562FF" w:rsidRPr="00975733" w:rsidRDefault="00D562FF" w:rsidP="00D562FF">
      <w:pPr>
        <w:widowControl w:val="0"/>
        <w:spacing w:line="276" w:lineRule="auto"/>
        <w:ind w:left="-284"/>
        <w:jc w:val="center"/>
        <w:rPr>
          <w:b/>
        </w:rPr>
      </w:pPr>
    </w:p>
    <w:p w:rsidR="00D562FF" w:rsidRPr="00616540" w:rsidRDefault="00D562FF" w:rsidP="00D562FF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632"/>
        <w:gridCol w:w="2841"/>
        <w:gridCol w:w="2386"/>
        <w:gridCol w:w="2386"/>
        <w:gridCol w:w="1661"/>
        <w:gridCol w:w="2909"/>
      </w:tblGrid>
      <w:tr w:rsidR="00D562FF" w:rsidRPr="008045BA" w:rsidTr="00AF0496">
        <w:trPr>
          <w:trHeight w:val="285"/>
        </w:trPr>
        <w:tc>
          <w:tcPr>
            <w:tcW w:w="142" w:type="pct"/>
            <w:vMerge w:val="restart"/>
          </w:tcPr>
          <w:p w:rsidR="00D562FF" w:rsidRPr="00793098" w:rsidRDefault="00D562FF" w:rsidP="00AF0496">
            <w:pPr>
              <w:suppressAutoHyphens/>
              <w:jc w:val="center"/>
              <w:rPr>
                <w:b/>
                <w:szCs w:val="22"/>
                <w:lang w:eastAsia="en-US"/>
              </w:rPr>
            </w:pPr>
            <w:r w:rsidRPr="0079309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9309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93098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93098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74" w:type="pct"/>
            <w:vMerge w:val="restar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Ф.И.О. студента</w:t>
            </w:r>
          </w:p>
        </w:tc>
        <w:tc>
          <w:tcPr>
            <w:tcW w:w="999" w:type="pct"/>
            <w:vMerge w:val="restar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Тема работы на русском языке</w:t>
            </w:r>
          </w:p>
        </w:tc>
        <w:tc>
          <w:tcPr>
            <w:tcW w:w="839" w:type="pct"/>
            <w:vMerge w:val="restar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Тема работы на английском языке</w:t>
            </w:r>
          </w:p>
        </w:tc>
        <w:tc>
          <w:tcPr>
            <w:tcW w:w="839" w:type="pct"/>
            <w:vMerge w:val="restar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Научный руководитель</w:t>
            </w:r>
          </w:p>
        </w:tc>
        <w:tc>
          <w:tcPr>
            <w:tcW w:w="1607" w:type="pct"/>
            <w:gridSpan w:val="2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Рецензент</w:t>
            </w:r>
          </w:p>
        </w:tc>
      </w:tr>
      <w:tr w:rsidR="00D562FF" w:rsidRPr="008045BA" w:rsidTr="00AF0496">
        <w:trPr>
          <w:trHeight w:val="827"/>
        </w:trPr>
        <w:tc>
          <w:tcPr>
            <w:tcW w:w="142" w:type="pct"/>
            <w:vMerge/>
          </w:tcPr>
          <w:p w:rsidR="00D562FF" w:rsidRPr="00793098" w:rsidRDefault="00D562FF" w:rsidP="00AF0496">
            <w:pPr>
              <w:suppressAutoHyphens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574" w:type="pct"/>
            <w:vMerge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4" w:type="pc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pStyle w:val="a3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ученая степень, ученое звание, место работы, занимаемая должность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Бутырина</w:t>
            </w:r>
            <w:proofErr w:type="spellEnd"/>
            <w:r w:rsidRPr="00793098">
              <w:rPr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Особенности формирования государственных программ</w:t>
            </w:r>
            <w:r w:rsidRPr="00793098">
              <w:rPr>
                <w:sz w:val="22"/>
                <w:szCs w:val="22"/>
              </w:rPr>
              <w:br/>
              <w:t xml:space="preserve"> социальной защиты населения с учетом различных социально-демографических</w:t>
            </w:r>
            <w:r w:rsidRPr="00793098">
              <w:rPr>
                <w:sz w:val="22"/>
                <w:szCs w:val="22"/>
              </w:rPr>
              <w:br/>
              <w:t xml:space="preserve"> групп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>Features of the Formation of State Programs for Social Protection of the Population with Taking into Account Various Socio-Demographic Groups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color w:val="000000"/>
                <w:szCs w:val="22"/>
              </w:rPr>
            </w:pPr>
            <w:r w:rsidRPr="00793098">
              <w:rPr>
                <w:color w:val="000000"/>
                <w:sz w:val="22"/>
                <w:szCs w:val="22"/>
              </w:rPr>
              <w:t>Власова Татьяна Владиславовна</w:t>
            </w:r>
          </w:p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>., доцент, 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</w:t>
            </w:r>
            <w:r w:rsidRPr="00793098">
              <w:rPr>
                <w:sz w:val="22"/>
                <w:szCs w:val="22"/>
              </w:rPr>
              <w:t xml:space="preserve"> </w:t>
            </w:r>
            <w:r w:rsidRPr="00793098">
              <w:rPr>
                <w:sz w:val="22"/>
                <w:szCs w:val="22"/>
                <w:lang w:eastAsia="en-US"/>
              </w:rPr>
              <w:t>заместитель директора-координатора научно-исследовательских программ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Герман Дарья Игоревна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Реиндустриализация</w:t>
            </w:r>
            <w:proofErr w:type="spellEnd"/>
            <w:r w:rsidRPr="00793098">
              <w:rPr>
                <w:sz w:val="22"/>
                <w:szCs w:val="22"/>
              </w:rPr>
              <w:t xml:space="preserve"> малых промышленных городов Свердловской области: ключевые проблемы и обоснование приоритетов местной экономической политики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Re-Industrialization of </w:t>
            </w:r>
            <w:smartTag w:uri="urn:schemas-microsoft-com:office:smarttags" w:element="PlaceName">
              <w:r w:rsidRPr="00793098">
                <w:rPr>
                  <w:sz w:val="22"/>
                  <w:szCs w:val="22"/>
                  <w:lang w:val="en-US"/>
                </w:rPr>
                <w:t>Small</w:t>
              </w:r>
            </w:smartTag>
            <w:r w:rsidRPr="0079309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Name">
              <w:r w:rsidRPr="00793098">
                <w:rPr>
                  <w:sz w:val="22"/>
                  <w:szCs w:val="22"/>
                  <w:lang w:val="en-US"/>
                </w:rPr>
                <w:t>Industrial</w:t>
              </w:r>
            </w:smartTag>
            <w:r w:rsidRPr="0079309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793098">
                <w:rPr>
                  <w:sz w:val="22"/>
                  <w:szCs w:val="22"/>
                  <w:lang w:val="en-US"/>
                </w:rPr>
                <w:t>Cities</w:t>
              </w:r>
            </w:smartTag>
            <w:r w:rsidRPr="00793098">
              <w:rPr>
                <w:sz w:val="22"/>
                <w:szCs w:val="22"/>
                <w:lang w:val="en-US"/>
              </w:rPr>
              <w:t xml:space="preserve"> and Towns of the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Sverdlovsk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Region: Key Problems and Substantiation of Local Economic Policy Priorities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Несена</w:t>
            </w:r>
            <w:proofErr w:type="spellEnd"/>
            <w:r w:rsidRPr="00793098">
              <w:rPr>
                <w:sz w:val="22"/>
                <w:szCs w:val="22"/>
              </w:rPr>
              <w:t xml:space="preserve"> Марина Васильевна,  доцент департамента государственного администрирования,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Савулькин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Лев Израилевич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к.г.н., 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старший научный сотрудник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Гладышева Диана Витальевна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 Национальная стратегия действий в интересах женщин и её реализация в Санкт-Петербурге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National Action Strategy in the Interests of Women and its Implementation in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Saint Petersburg</w:t>
                </w:r>
              </w:smartTag>
            </w:smartTag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Заостровцев Андрей Павлович, профессор департамента государственного администрирования,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Савулькин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Лев Израилевич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к.г.н., 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старший научный </w:t>
            </w:r>
            <w:r w:rsidRPr="00793098">
              <w:rPr>
                <w:sz w:val="22"/>
                <w:szCs w:val="22"/>
                <w:lang w:eastAsia="en-US"/>
              </w:rPr>
              <w:lastRenderedPageBreak/>
              <w:t>сотрудник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Долгопольский</w:t>
            </w:r>
            <w:proofErr w:type="spellEnd"/>
            <w:r w:rsidRPr="00793098">
              <w:rPr>
                <w:sz w:val="22"/>
                <w:szCs w:val="22"/>
              </w:rPr>
              <w:t xml:space="preserve"> Сергей Львович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Создание образовательного учреждения по модели концессии за счет стратегического инвестора как фактор развития малого города в России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Creation of an Educational Institution under Concession Model at a Strategic Investor's Expense as a Development Factor of a </w:t>
            </w:r>
            <w:smartTag w:uri="urn:schemas-microsoft-com:office:smarttags" w:element="PlaceName">
              <w:r w:rsidRPr="00793098">
                <w:rPr>
                  <w:sz w:val="22"/>
                  <w:szCs w:val="22"/>
                  <w:lang w:val="en-US"/>
                </w:rPr>
                <w:t>Small</w:t>
              </w:r>
            </w:smartTag>
            <w:r w:rsidRPr="00793098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793098">
                <w:rPr>
                  <w:sz w:val="22"/>
                  <w:szCs w:val="22"/>
                  <w:lang w:val="en-US"/>
                </w:rPr>
                <w:t>Town</w:t>
              </w:r>
            </w:smartTag>
            <w:r w:rsidRPr="00793098">
              <w:rPr>
                <w:sz w:val="22"/>
                <w:szCs w:val="22"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793098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Заостровцев Андрей Павлович, профессор департамента государственного администрирования,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Савулькин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Лев Израилевич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к.г.н., 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старший научный сотрудник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Истомина Юлия Вячеславовна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Анализ различий регионов РФ по объективным и субъективным оценкам здоровья населения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Analysis of the Differences between Regions of the </w:t>
            </w:r>
            <w:smartTag w:uri="urn:schemas-microsoft-com:office:smarttags" w:element="place">
              <w:smartTag w:uri="urn:schemas-microsoft-com:office:smarttags" w:element="country-region">
                <w:r w:rsidRPr="00793098">
                  <w:rPr>
                    <w:sz w:val="22"/>
                    <w:szCs w:val="22"/>
                    <w:lang w:val="en-US"/>
                  </w:rPr>
                  <w:t>Russian Federation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According to Objective and Subjective Assessments of the Population Health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Несена</w:t>
            </w:r>
            <w:proofErr w:type="spellEnd"/>
            <w:r w:rsidRPr="00793098">
              <w:rPr>
                <w:sz w:val="22"/>
                <w:szCs w:val="22"/>
              </w:rPr>
              <w:t xml:space="preserve"> Марина Васильевна, доцент департамента государственного администрирования,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 xml:space="preserve">Гурьева Мария Владимировна, </w:t>
            </w:r>
          </w:p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793098">
              <w:rPr>
                <w:sz w:val="22"/>
                <w:szCs w:val="22"/>
                <w:lang w:eastAsia="en-US"/>
              </w:rPr>
              <w:t>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., ФГБОУ </w:t>
            </w:r>
            <w:proofErr w:type="gramStart"/>
            <w:r w:rsidRPr="00793098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93098">
              <w:rPr>
                <w:sz w:val="22"/>
                <w:szCs w:val="22"/>
                <w:lang w:eastAsia="en-US"/>
              </w:rPr>
              <w:t xml:space="preserve"> «Санкт-Петербургский государственный академический институт живописи, скульптуры и архитектуры имени И.Е. Репина при Российской академии художеств», кафедра гуманитарных и философских наук, старший преподаватель 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Караев</w:t>
            </w:r>
            <w:proofErr w:type="spellEnd"/>
            <w:r w:rsidRPr="00793098">
              <w:rPr>
                <w:sz w:val="22"/>
                <w:szCs w:val="22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</w:rPr>
              <w:t>Исфандиёр</w:t>
            </w:r>
            <w:proofErr w:type="spellEnd"/>
            <w:r w:rsidRPr="00793098">
              <w:rPr>
                <w:sz w:val="22"/>
                <w:szCs w:val="22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</w:rPr>
              <w:t>Урунбойевич</w:t>
            </w:r>
            <w:proofErr w:type="spellEnd"/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Регулирование цен на рынке жилой недвижимости для повышения его доступности на примере города Душанбе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Price Regulation in the Residential Real Estate Market to Increase its Affordability (the Case of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Dushanbe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  <w:proofErr w:type="spellStart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>Жунда</w:t>
            </w:r>
            <w:proofErr w:type="spellEnd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 xml:space="preserve"> Николой Борисович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 xml:space="preserve">., </w:t>
            </w:r>
            <w:r w:rsidRPr="00793098">
              <w:rPr>
                <w:sz w:val="22"/>
                <w:szCs w:val="22"/>
                <w:lang w:eastAsia="en-US"/>
              </w:rPr>
              <w:t>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старший научный сотрудник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Киселев Дмитрий Олегович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Совершенствование предоставление гражданам Санкт-Петербурга государственных и  социальных услуг на основе использования «Единой карты петербуржца»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Enhancement of Public and Social Services Provision Order for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St. Petersburg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citizens Based on Unified Card of St. Petersburg Citizen</w:t>
            </w:r>
          </w:p>
          <w:p w:rsidR="00D562FF" w:rsidRPr="00793098" w:rsidRDefault="00D562FF" w:rsidP="00AF0496">
            <w:pPr>
              <w:rPr>
                <w:szCs w:val="22"/>
                <w:lang w:val="en-US"/>
              </w:rPr>
            </w:pP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</w:t>
            </w:r>
            <w:proofErr w:type="gramStart"/>
            <w:r w:rsidRPr="00793098">
              <w:rPr>
                <w:sz w:val="22"/>
                <w:szCs w:val="22"/>
              </w:rPr>
              <w:t>.с</w:t>
            </w:r>
            <w:proofErr w:type="gramEnd"/>
            <w:r w:rsidRPr="00793098">
              <w:rPr>
                <w:sz w:val="22"/>
                <w:szCs w:val="22"/>
              </w:rPr>
              <w:t>оц.н.</w:t>
            </w:r>
          </w:p>
        </w:tc>
        <w:tc>
          <w:tcPr>
            <w:tcW w:w="584" w:type="pct"/>
          </w:tcPr>
          <w:p w:rsidR="00D562FF" w:rsidRPr="00AF2921" w:rsidRDefault="00D562FF" w:rsidP="00AF0496">
            <w:pPr>
              <w:rPr>
                <w:szCs w:val="22"/>
              </w:rPr>
            </w:pPr>
            <w:proofErr w:type="spellStart"/>
            <w:r w:rsidRPr="00AF2921">
              <w:rPr>
                <w:sz w:val="22"/>
                <w:szCs w:val="22"/>
              </w:rPr>
              <w:t>Лихтин</w:t>
            </w:r>
            <w:proofErr w:type="spellEnd"/>
            <w:r w:rsidRPr="00AF2921">
              <w:rPr>
                <w:sz w:val="22"/>
                <w:szCs w:val="22"/>
              </w:rPr>
              <w:t xml:space="preserve"> Анатолий Алексеевич</w:t>
            </w:r>
          </w:p>
          <w:p w:rsidR="00D562FF" w:rsidRPr="00AF2921" w:rsidRDefault="00D562FF" w:rsidP="00AF0496">
            <w:pPr>
              <w:rPr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., Северо-Западный институт управления Российской академии народного хозяйства и государственной службы при президенте Российской Федерации, декан факультета государственного и муниципального </w:t>
            </w:r>
            <w:r w:rsidRPr="00793098">
              <w:rPr>
                <w:sz w:val="22"/>
                <w:szCs w:val="22"/>
                <w:lang w:eastAsia="en-US"/>
              </w:rPr>
              <w:lastRenderedPageBreak/>
              <w:t>управления</w:t>
            </w:r>
          </w:p>
        </w:tc>
      </w:tr>
      <w:tr w:rsidR="00D562FF" w:rsidRPr="006C235B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93098">
              <w:rPr>
                <w:rFonts w:ascii="Times New Roman" w:hAnsi="Times New Roman" w:cs="Times New Roman"/>
              </w:rPr>
              <w:t>Кокотчиков</w:t>
            </w:r>
            <w:proofErr w:type="spellEnd"/>
            <w:r w:rsidRPr="00793098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pStyle w:val="TableParagraph"/>
              <w:rPr>
                <w:rFonts w:ascii="Times New Roman" w:hAnsi="Times New Roman" w:cs="Times New Roman"/>
              </w:rPr>
            </w:pPr>
            <w:r w:rsidRPr="00793098">
              <w:rPr>
                <w:rFonts w:ascii="Times New Roman" w:hAnsi="Times New Roman" w:cs="Times New Roman"/>
              </w:rPr>
              <w:t xml:space="preserve">Управление жилищно-коммунальным комплексом </w:t>
            </w:r>
            <w:proofErr w:type="gramStart"/>
            <w:r w:rsidRPr="00793098">
              <w:rPr>
                <w:rFonts w:ascii="Times New Roman" w:hAnsi="Times New Roman" w:cs="Times New Roman"/>
              </w:rPr>
              <w:t>г</w:t>
            </w:r>
            <w:proofErr w:type="gramEnd"/>
            <w:r w:rsidRPr="00793098">
              <w:rPr>
                <w:rFonts w:ascii="Times New Roman" w:hAnsi="Times New Roman" w:cs="Times New Roman"/>
              </w:rPr>
              <w:t>. Санкт-Петербурга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793098">
              <w:rPr>
                <w:rFonts w:ascii="Times New Roman" w:hAnsi="Times New Roman" w:cs="Times New Roman"/>
                <w:lang w:val="en-US"/>
              </w:rPr>
              <w:t>Management</w:t>
            </w:r>
            <w:r w:rsidRPr="00A03B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098">
              <w:rPr>
                <w:rFonts w:ascii="Times New Roman" w:hAnsi="Times New Roman" w:cs="Times New Roman"/>
                <w:lang w:val="en-US"/>
              </w:rPr>
              <w:t>of</w:t>
            </w:r>
            <w:r w:rsidRPr="00A03B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098">
              <w:rPr>
                <w:rFonts w:ascii="Times New Roman" w:hAnsi="Times New Roman" w:cs="Times New Roman"/>
                <w:lang w:val="en-US"/>
              </w:rPr>
              <w:t>the</w:t>
            </w:r>
            <w:r w:rsidRPr="00A03B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3098">
              <w:rPr>
                <w:rFonts w:ascii="Times New Roman" w:hAnsi="Times New Roman" w:cs="Times New Roman"/>
                <w:lang w:val="en-US"/>
              </w:rPr>
              <w:t xml:space="preserve">Housing and Utility Sector of 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rFonts w:ascii="Times New Roman" w:hAnsi="Times New Roman" w:cs="Times New Roman"/>
                    <w:lang w:val="en-US"/>
                  </w:rPr>
                  <w:t>St. Petersburg</w:t>
                </w:r>
              </w:smartTag>
            </w:smartTag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Добряков Денис Валерьевич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Администрация г</w:t>
            </w:r>
            <w:proofErr w:type="gramStart"/>
            <w:r w:rsidRPr="0079309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93098">
              <w:rPr>
                <w:sz w:val="22"/>
                <w:szCs w:val="22"/>
                <w:lang w:eastAsia="en-US"/>
              </w:rPr>
              <w:t>ыбинск, Глава Администрации городского округа Рыбинск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Курамшина</w:t>
            </w:r>
            <w:proofErr w:type="spellEnd"/>
            <w:r w:rsidRPr="00793098">
              <w:rPr>
                <w:sz w:val="22"/>
                <w:szCs w:val="22"/>
              </w:rPr>
              <w:t xml:space="preserve"> Лана Игоревна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Применение модели циркулярной экономики в Архангельской области</w:t>
            </w:r>
            <w:proofErr w:type="gramStart"/>
            <w:r w:rsidRPr="00793098">
              <w:rPr>
                <w:sz w:val="22"/>
                <w:szCs w:val="22"/>
              </w:rPr>
              <w:t xml:space="preserve"> :</w:t>
            </w:r>
            <w:proofErr w:type="gramEnd"/>
            <w:r w:rsidRPr="00793098">
              <w:rPr>
                <w:sz w:val="22"/>
                <w:szCs w:val="22"/>
              </w:rPr>
              <w:t xml:space="preserve"> возможности перехода и существующие барьеры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Application of the Circular Economy Model in the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Arkhangelsk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Region: Transition Opportunities and Existing Barriers. 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администрирования, 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Березин Сергей Викторович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Акционерное общество «Группа «Илим», директор по связям с органами государственной власти и местного самоуправления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Маргарян</w:t>
            </w:r>
            <w:proofErr w:type="spellEnd"/>
            <w:r w:rsidRPr="00793098">
              <w:rPr>
                <w:sz w:val="22"/>
                <w:szCs w:val="22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</w:rPr>
              <w:t>Агван</w:t>
            </w:r>
            <w:proofErr w:type="spellEnd"/>
            <w:r w:rsidRPr="00793098">
              <w:rPr>
                <w:sz w:val="22"/>
                <w:szCs w:val="22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</w:rPr>
              <w:t>Самвелович</w:t>
            </w:r>
            <w:proofErr w:type="spellEnd"/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Использование механизма ГЧП в реализации проектов реконструкции городских территорий (на примере Апраксина двора в Санкт-Петербурге)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Use of PPP Mechanisms in Implementation of Projects of Urban Areas Regeneration (the Case of 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ApraksinDvor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St.Petersburg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  <w:proofErr w:type="spellStart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>Жунда</w:t>
            </w:r>
            <w:proofErr w:type="spellEnd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 xml:space="preserve"> Николой Борисович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rFonts w:eastAsia="Arial Unicode MS"/>
                <w:sz w:val="22"/>
                <w:szCs w:val="22"/>
                <w:lang w:eastAsia="en-US"/>
              </w:rPr>
              <w:t xml:space="preserve">., </w:t>
            </w:r>
            <w:r w:rsidRPr="00793098">
              <w:rPr>
                <w:sz w:val="22"/>
                <w:szCs w:val="22"/>
                <w:lang w:eastAsia="en-US"/>
              </w:rPr>
              <w:t>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старший научный сотрудник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Меркурьева Ангелина Викторовна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Разработка маркетинговой стратегии территории на примере </w:t>
            </w:r>
            <w:proofErr w:type="spellStart"/>
            <w:r w:rsidRPr="00793098">
              <w:rPr>
                <w:sz w:val="22"/>
                <w:szCs w:val="22"/>
              </w:rPr>
              <w:t>Тосненского</w:t>
            </w:r>
            <w:proofErr w:type="spellEnd"/>
            <w:r w:rsidRPr="00793098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Development of Territorial Marketing Strategy (the Case of 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Tosnenskiy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 xml:space="preserve"> Municipal District of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Leningrad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Region)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Лимонов Леонид Эдуардович,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color w:val="000000"/>
                <w:szCs w:val="22"/>
              </w:rPr>
            </w:pPr>
            <w:r w:rsidRPr="00793098">
              <w:rPr>
                <w:color w:val="000000"/>
                <w:sz w:val="22"/>
                <w:szCs w:val="22"/>
              </w:rPr>
              <w:t>Власова Татьяна Владиславовна</w:t>
            </w:r>
          </w:p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>., доцент, 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</w:t>
            </w:r>
            <w:r w:rsidRPr="00793098">
              <w:rPr>
                <w:sz w:val="22"/>
                <w:szCs w:val="22"/>
              </w:rPr>
              <w:t xml:space="preserve"> </w:t>
            </w:r>
            <w:r w:rsidRPr="00793098">
              <w:rPr>
                <w:sz w:val="22"/>
                <w:szCs w:val="22"/>
                <w:lang w:eastAsia="en-US"/>
              </w:rPr>
              <w:t>заместитель директора-координатора научно-исследовательских программ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Мукминова</w:t>
            </w:r>
            <w:proofErr w:type="spellEnd"/>
            <w:r w:rsidRPr="00793098">
              <w:rPr>
                <w:sz w:val="22"/>
                <w:szCs w:val="22"/>
              </w:rPr>
              <w:t xml:space="preserve"> Ирина Андреевна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Социальные приоритеты развития районов Арктической зоны Республики Саха (Якутия)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Social Priorities for Development of the Arctic Zone of the </w:t>
            </w:r>
            <w:smartTag w:uri="urn:schemas-microsoft-com:office:smarttags" w:element="place">
              <w:smartTag w:uri="urn:schemas-microsoft-com:office:smarttags" w:element="PlaceType">
                <w:r w:rsidRPr="00793098">
                  <w:rPr>
                    <w:sz w:val="22"/>
                    <w:szCs w:val="22"/>
                    <w:lang w:val="en-US"/>
                  </w:rPr>
                  <w:t>Republic</w:t>
                </w:r>
              </w:smartTag>
              <w:r w:rsidRPr="00793098">
                <w:rPr>
                  <w:sz w:val="22"/>
                  <w:szCs w:val="22"/>
                  <w:lang w:val="en-US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793098">
                  <w:rPr>
                    <w:sz w:val="22"/>
                    <w:szCs w:val="22"/>
                    <w:lang w:val="en-US"/>
                  </w:rPr>
                  <w:t>Sakha</w:t>
                </w:r>
              </w:smartTag>
            </w:smartTag>
            <w:proofErr w:type="spellEnd"/>
            <w:r w:rsidRPr="0079309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Yakutia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Ларченко Любовь Васильевна, профессор департамента государственного </w:t>
            </w:r>
            <w:r w:rsidRPr="00793098">
              <w:rPr>
                <w:sz w:val="22"/>
                <w:szCs w:val="22"/>
              </w:rPr>
              <w:lastRenderedPageBreak/>
              <w:t xml:space="preserve">администрирования,  </w:t>
            </w:r>
            <w:proofErr w:type="spellStart"/>
            <w:r w:rsidRPr="00793098">
              <w:rPr>
                <w:sz w:val="22"/>
                <w:szCs w:val="22"/>
              </w:rPr>
              <w:t>д.э</w:t>
            </w:r>
            <w:proofErr w:type="gramStart"/>
            <w:r w:rsidRPr="00793098"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584" w:type="pct"/>
          </w:tcPr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lastRenderedPageBreak/>
              <w:t>Шабунина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Тамара Владимировна  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к.э</w:t>
            </w:r>
            <w:proofErr w:type="gramStart"/>
            <w:r w:rsidRPr="00793098">
              <w:rPr>
                <w:sz w:val="22"/>
                <w:szCs w:val="22"/>
                <w:lang w:eastAsia="en-US"/>
              </w:rPr>
              <w:t>.н</w:t>
            </w:r>
            <w:proofErr w:type="spellEnd"/>
            <w:proofErr w:type="gramEnd"/>
            <w:r w:rsidRPr="00793098">
              <w:rPr>
                <w:sz w:val="22"/>
                <w:szCs w:val="22"/>
                <w:lang w:eastAsia="en-US"/>
              </w:rPr>
              <w:t xml:space="preserve">, с.н.с, Лаборатория проблем развития социального и экологического пространства и </w:t>
            </w:r>
            <w:r w:rsidRPr="00793098">
              <w:rPr>
                <w:sz w:val="22"/>
                <w:szCs w:val="22"/>
                <w:lang w:eastAsia="en-US"/>
              </w:rPr>
              <w:lastRenderedPageBreak/>
              <w:t>воспроизводства трудовых ресурсов региона Института проблем региональной экономики РАН, старший научный сотрудник 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Накопия</w:t>
            </w:r>
            <w:proofErr w:type="spellEnd"/>
            <w:r w:rsidRPr="00793098">
              <w:rPr>
                <w:sz w:val="22"/>
                <w:szCs w:val="22"/>
              </w:rPr>
              <w:t xml:space="preserve"> Линда </w:t>
            </w:r>
            <w:proofErr w:type="spellStart"/>
            <w:r w:rsidRPr="00793098">
              <w:rPr>
                <w:sz w:val="22"/>
                <w:szCs w:val="22"/>
              </w:rPr>
              <w:t>Гелаевна</w:t>
            </w:r>
            <w:proofErr w:type="spellEnd"/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Оценка социальных и экономических эффектов от реализации проекта "ИТМО </w:t>
            </w:r>
            <w:proofErr w:type="spellStart"/>
            <w:r w:rsidRPr="00793098">
              <w:rPr>
                <w:sz w:val="22"/>
                <w:szCs w:val="22"/>
              </w:rPr>
              <w:t>Хайпарк</w:t>
            </w:r>
            <w:proofErr w:type="spellEnd"/>
            <w:r w:rsidRPr="00793098">
              <w:rPr>
                <w:sz w:val="22"/>
                <w:szCs w:val="22"/>
              </w:rPr>
              <w:t>"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>Evaluation of Social and Economic Effects of "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Itmo</w:t>
            </w:r>
            <w:proofErr w:type="spellEnd"/>
            <w:r w:rsidRPr="00AF292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Highpark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 xml:space="preserve">" Project 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Несена</w:t>
            </w:r>
            <w:proofErr w:type="spellEnd"/>
            <w:r w:rsidRPr="00793098">
              <w:rPr>
                <w:sz w:val="22"/>
                <w:szCs w:val="22"/>
              </w:rPr>
              <w:t xml:space="preserve"> Марина Васильевна доцент департамента государственного администрирования 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 xml:space="preserve">Гурьева Мария Владимировна, </w:t>
            </w:r>
          </w:p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793098">
              <w:rPr>
                <w:sz w:val="22"/>
                <w:szCs w:val="22"/>
                <w:lang w:eastAsia="en-US"/>
              </w:rPr>
              <w:t>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., ФГБОУ </w:t>
            </w:r>
            <w:proofErr w:type="gramStart"/>
            <w:r w:rsidRPr="00793098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93098">
              <w:rPr>
                <w:sz w:val="22"/>
                <w:szCs w:val="22"/>
                <w:lang w:eastAsia="en-US"/>
              </w:rPr>
              <w:t xml:space="preserve"> «Санкт-Петербургский государственный академический институт живописи, скульптуры и архитектуры имени И.Е. Репина при Российской академии художеств», кафедра гуманитарных и философских наук, старший преподаватель 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Панова Ольга Вадимовна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Анализ рынка труда моногородов Кемеровской области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Analysis of the Labor Market of Single-Industry Towns in </w:t>
            </w:r>
            <w:smartTag w:uri="urn:schemas-microsoft-com:office:smarttags" w:element="place">
              <w:smartTag w:uri="urn:schemas-microsoft-com:office:smarttags" w:element="City">
                <w:r w:rsidRPr="00793098">
                  <w:rPr>
                    <w:sz w:val="22"/>
                    <w:szCs w:val="22"/>
                    <w:lang w:val="en-US"/>
                  </w:rPr>
                  <w:t>Kemerovo</w:t>
                </w:r>
              </w:smartTag>
            </w:smartTag>
            <w:r w:rsidRPr="00793098">
              <w:rPr>
                <w:sz w:val="22"/>
                <w:szCs w:val="22"/>
                <w:lang w:val="en-US"/>
              </w:rPr>
              <w:t xml:space="preserve"> Region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Ходачек</w:t>
            </w:r>
            <w:proofErr w:type="spellEnd"/>
            <w:r w:rsidRPr="00793098">
              <w:rPr>
                <w:sz w:val="22"/>
                <w:szCs w:val="22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д.э.</w:t>
            </w:r>
            <w:proofErr w:type="gramStart"/>
            <w:r w:rsidRPr="00793098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Иванов Сергей Анатольевич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д.э.н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>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D562FF" w:rsidRPr="006C235B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keepLines/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Сергиенко Марина Сергеевна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keepLines/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Оценка эффективности государственной программы «Социально-экономическое развитие Арктической зоны Российской Федерации на период до 2025 года 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keepLines/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>Evaluation of the Effectiveness of the State Program "Socio-Economic Development of The  Russian Federation’s Arctic Zone for the Period up to 2025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keepLines/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793098">
              <w:rPr>
                <w:sz w:val="22"/>
                <w:szCs w:val="22"/>
              </w:rPr>
              <w:t>д.э.н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Щелкина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Светлана Павловна 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., с.н.с., Лаборатория проблем развития социального и экологического пространства и воспроизводства трудовых </w:t>
            </w:r>
            <w:proofErr w:type="gramStart"/>
            <w:r w:rsidRPr="00793098">
              <w:rPr>
                <w:sz w:val="22"/>
                <w:szCs w:val="22"/>
                <w:lang w:eastAsia="en-US"/>
              </w:rPr>
              <w:t>ресурсов региона Института проблем региональной экономики</w:t>
            </w:r>
            <w:proofErr w:type="gramEnd"/>
            <w:r w:rsidRPr="00793098">
              <w:rPr>
                <w:sz w:val="22"/>
                <w:szCs w:val="22"/>
                <w:lang w:eastAsia="en-US"/>
              </w:rPr>
              <w:t xml:space="preserve"> РАН, старший 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научныйсотрудник</w:t>
            </w:r>
            <w:proofErr w:type="spellEnd"/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Степанова Екатерина Сергеевна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Анализ развития технопарков как инструментов </w:t>
            </w:r>
            <w:r w:rsidRPr="00793098">
              <w:rPr>
                <w:sz w:val="22"/>
                <w:szCs w:val="22"/>
              </w:rPr>
              <w:lastRenderedPageBreak/>
              <w:t>стимулирования экономического роста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lastRenderedPageBreak/>
              <w:t xml:space="preserve">Analysis of the Technology Parks Development as an </w:t>
            </w:r>
            <w:r w:rsidRPr="00793098">
              <w:rPr>
                <w:sz w:val="22"/>
                <w:szCs w:val="22"/>
                <w:lang w:val="en-US"/>
              </w:rPr>
              <w:lastRenderedPageBreak/>
              <w:t>Instrument of Economic Growth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lastRenderedPageBreak/>
              <w:t>Колчинская</w:t>
            </w:r>
            <w:proofErr w:type="spellEnd"/>
            <w:r w:rsidRPr="00793098">
              <w:rPr>
                <w:sz w:val="22"/>
                <w:szCs w:val="22"/>
              </w:rPr>
              <w:t xml:space="preserve"> </w:t>
            </w:r>
            <w:r w:rsidR="00437AE9" w:rsidRPr="00437AE9">
              <w:rPr>
                <w:sz w:val="22"/>
                <w:szCs w:val="22"/>
              </w:rPr>
              <w:t xml:space="preserve"> </w:t>
            </w:r>
            <w:r w:rsidRPr="00793098">
              <w:rPr>
                <w:sz w:val="22"/>
                <w:szCs w:val="22"/>
              </w:rPr>
              <w:t xml:space="preserve">Елизавета Эдуардовна, доцент департамента </w:t>
            </w:r>
            <w:r w:rsidRPr="00793098">
              <w:rPr>
                <w:sz w:val="22"/>
                <w:szCs w:val="22"/>
              </w:rPr>
              <w:lastRenderedPageBreak/>
              <w:t xml:space="preserve">государственного администрирования, </w:t>
            </w:r>
            <w:proofErr w:type="spellStart"/>
            <w:proofErr w:type="gramStart"/>
            <w:r w:rsidRPr="00793098">
              <w:rPr>
                <w:sz w:val="22"/>
                <w:szCs w:val="22"/>
              </w:rPr>
              <w:t>к</w:t>
            </w:r>
            <w:proofErr w:type="gramEnd"/>
            <w:r w:rsidRPr="00793098">
              <w:rPr>
                <w:sz w:val="22"/>
                <w:szCs w:val="22"/>
              </w:rPr>
              <w:t>.э.н</w:t>
            </w:r>
            <w:proofErr w:type="spell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437AE9" w:rsidRDefault="000563A4" w:rsidP="00AF0496">
            <w:pPr>
              <w:rPr>
                <w:szCs w:val="22"/>
                <w:lang w:eastAsia="en-US"/>
              </w:rPr>
            </w:pPr>
            <w:hyperlink r:id="rId9" w:history="1">
              <w:proofErr w:type="spellStart"/>
              <w:r w:rsidR="00D562FF" w:rsidRPr="00437AE9"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9FAFB"/>
                  <w:lang w:eastAsia="en-US"/>
                </w:rPr>
                <w:t>Растворцева</w:t>
              </w:r>
              <w:proofErr w:type="spellEnd"/>
              <w:r w:rsidR="00D562FF" w:rsidRPr="00437AE9">
                <w:rPr>
                  <w:rStyle w:val="af"/>
                  <w:color w:val="auto"/>
                  <w:sz w:val="22"/>
                  <w:szCs w:val="22"/>
                  <w:u w:val="none"/>
                  <w:shd w:val="clear" w:color="auto" w:fill="F9FAFB"/>
                  <w:lang w:eastAsia="en-US"/>
                </w:rPr>
                <w:t xml:space="preserve"> Светлана Николаевна</w:t>
              </w:r>
            </w:hyperlink>
            <w:r w:rsidR="00D562FF" w:rsidRPr="00437AE9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023" w:type="pct"/>
          </w:tcPr>
          <w:p w:rsidR="00D562FF" w:rsidRPr="00437AE9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437AE9">
              <w:rPr>
                <w:sz w:val="22"/>
                <w:szCs w:val="22"/>
                <w:lang w:eastAsia="en-US"/>
              </w:rPr>
              <w:lastRenderedPageBreak/>
              <w:t>д.э.н</w:t>
            </w:r>
            <w:proofErr w:type="spellEnd"/>
            <w:r w:rsidRPr="00437AE9">
              <w:rPr>
                <w:sz w:val="22"/>
                <w:szCs w:val="22"/>
                <w:lang w:eastAsia="en-US"/>
              </w:rPr>
              <w:t xml:space="preserve">., профессор,  НИУ ВШЭ Москва), профессор </w:t>
            </w:r>
            <w:proofErr w:type="gramStart"/>
            <w:r w:rsidRPr="00437AE9">
              <w:rPr>
                <w:sz w:val="22"/>
                <w:szCs w:val="22"/>
                <w:lang w:eastAsia="en-US"/>
              </w:rPr>
              <w:t>д</w:t>
            </w:r>
            <w:hyperlink r:id="rId10" w:history="1">
              <w:r w:rsidRPr="00437AE9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>епартамента</w:t>
              </w:r>
              <w:proofErr w:type="gramEnd"/>
              <w:r w:rsidRPr="00437AE9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t xml:space="preserve"> мировой </w:t>
              </w:r>
              <w:r w:rsidRPr="00437AE9">
                <w:rPr>
                  <w:rStyle w:val="af"/>
                  <w:color w:val="auto"/>
                  <w:sz w:val="22"/>
                  <w:szCs w:val="22"/>
                  <w:u w:val="none"/>
                  <w:lang w:eastAsia="en-US"/>
                </w:rPr>
                <w:lastRenderedPageBreak/>
                <w:t>экономики</w:t>
              </w:r>
            </w:hyperlink>
            <w:r w:rsidRPr="00437AE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Тарасова Алина Геннадьевна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Совершенствование механизма государственной политики по привлечению инвесторов в Северо-Западный федеральный округ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>Improving the Mechanism of Public Policy to Attract Investors in the North-West Federal District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Санина Анна Георгиевна, доцент департамента </w:t>
            </w:r>
          </w:p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государственного администрирования, к</w:t>
            </w:r>
            <w:proofErr w:type="gramStart"/>
            <w:r w:rsidRPr="00793098">
              <w:rPr>
                <w:sz w:val="22"/>
                <w:szCs w:val="22"/>
              </w:rPr>
              <w:t>.с</w:t>
            </w:r>
            <w:proofErr w:type="gramEnd"/>
            <w:r w:rsidRPr="00793098">
              <w:rPr>
                <w:sz w:val="22"/>
                <w:szCs w:val="22"/>
              </w:rPr>
              <w:t>оц.н.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Якименко Ольга Александровна </w:t>
            </w:r>
          </w:p>
          <w:p w:rsidR="00D562FF" w:rsidRPr="00793098" w:rsidRDefault="00D562FF" w:rsidP="00AF0496">
            <w:pPr>
              <w:ind w:left="74"/>
              <w:rPr>
                <w:rFonts w:eastAsia="Arial Unicode MS"/>
                <w:szCs w:val="22"/>
                <w:lang w:eastAsia="en-US"/>
              </w:rPr>
            </w:pP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Закрытое акционерное общество международный центр социально-экономических исследований «</w:t>
            </w:r>
            <w:proofErr w:type="spellStart"/>
            <w:r w:rsidRPr="00793098">
              <w:rPr>
                <w:sz w:val="22"/>
                <w:szCs w:val="22"/>
                <w:lang w:eastAsia="en-US"/>
              </w:rPr>
              <w:t>Леонтьевский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 xml:space="preserve"> центр», Руководитель проектов и маркетинговых коммуникаций  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Фардеева</w:t>
            </w:r>
            <w:proofErr w:type="spellEnd"/>
            <w:r w:rsidRPr="00793098">
              <w:rPr>
                <w:sz w:val="22"/>
                <w:szCs w:val="22"/>
              </w:rPr>
              <w:t xml:space="preserve"> Ирина </w:t>
            </w:r>
            <w:proofErr w:type="spellStart"/>
            <w:r w:rsidRPr="00793098">
              <w:rPr>
                <w:sz w:val="22"/>
                <w:szCs w:val="22"/>
              </w:rPr>
              <w:t>Наильевна</w:t>
            </w:r>
            <w:proofErr w:type="spellEnd"/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Проблемы развития общественного транспорта крупных городских агломераций на примере Санкт-Петербурга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>Problems of Public Transport Development in Large Urban Agglomerations (the Case of St. Petersburg)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Ходачек</w:t>
            </w:r>
            <w:proofErr w:type="spellEnd"/>
            <w:r w:rsidRPr="00793098">
              <w:rPr>
                <w:sz w:val="22"/>
                <w:szCs w:val="22"/>
              </w:rPr>
              <w:t xml:space="preserve"> Александр Михайлович, профессор департамента государственного администрирования, </w:t>
            </w:r>
            <w:proofErr w:type="spellStart"/>
            <w:r w:rsidRPr="00793098">
              <w:rPr>
                <w:sz w:val="22"/>
                <w:szCs w:val="22"/>
              </w:rPr>
              <w:t>д.э.</w:t>
            </w:r>
            <w:proofErr w:type="gramStart"/>
            <w:r w:rsidRPr="00793098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Иванов Сергей Анатольевич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д.э.н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>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Фомин Роман Сергеевич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Потенциал модернизации и развития исторической застройки Васильевского острова в рамках реализации государственной программы Санкт-Петербурга «Экономическое и социальное развитие территорий </w:t>
            </w:r>
            <w:r w:rsidRPr="00793098">
              <w:rPr>
                <w:sz w:val="22"/>
                <w:szCs w:val="22"/>
              </w:rPr>
              <w:br/>
              <w:t xml:space="preserve">Санкт-Петербурга» 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t xml:space="preserve">The Potential of Modernization and Evolution of the </w:t>
            </w:r>
            <w:proofErr w:type="spellStart"/>
            <w:r w:rsidRPr="00793098">
              <w:rPr>
                <w:sz w:val="22"/>
                <w:szCs w:val="22"/>
                <w:lang w:val="en-US"/>
              </w:rPr>
              <w:t>Vasilevskiy</w:t>
            </w:r>
            <w:proofErr w:type="spellEnd"/>
            <w:r w:rsidRPr="00793098">
              <w:rPr>
                <w:sz w:val="22"/>
                <w:szCs w:val="22"/>
                <w:lang w:val="en-US"/>
              </w:rPr>
              <w:t xml:space="preserve"> Island’s Historical Development in the Framework of the Implementation of the St. Petersburg’s State Program «Economic And Social Development of the St. Petersburg’s Territories»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proofErr w:type="spellStart"/>
            <w:r w:rsidRPr="00793098">
              <w:rPr>
                <w:sz w:val="22"/>
                <w:szCs w:val="22"/>
              </w:rPr>
              <w:t>Ходачек</w:t>
            </w:r>
            <w:proofErr w:type="spellEnd"/>
            <w:r w:rsidRPr="00793098">
              <w:rPr>
                <w:sz w:val="22"/>
                <w:szCs w:val="22"/>
              </w:rPr>
              <w:t xml:space="preserve"> Александр Михайлович, профессор департамента государственного администрирования,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3098">
              <w:rPr>
                <w:sz w:val="22"/>
                <w:szCs w:val="22"/>
              </w:rPr>
              <w:t>д.э.</w:t>
            </w:r>
            <w:proofErr w:type="gramStart"/>
            <w:r w:rsidRPr="00793098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793098"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r w:rsidRPr="00793098">
              <w:rPr>
                <w:sz w:val="22"/>
                <w:szCs w:val="22"/>
                <w:lang w:eastAsia="en-US"/>
              </w:rPr>
              <w:t>Иванов Сергей Анатольевич</w:t>
            </w:r>
          </w:p>
        </w:tc>
        <w:tc>
          <w:tcPr>
            <w:tcW w:w="1023" w:type="pct"/>
          </w:tcPr>
          <w:p w:rsidR="00D562FF" w:rsidRPr="00793098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 w:rsidRPr="00793098">
              <w:rPr>
                <w:sz w:val="22"/>
                <w:szCs w:val="22"/>
                <w:lang w:eastAsia="en-US"/>
              </w:rPr>
              <w:t>д.э.н</w:t>
            </w:r>
            <w:proofErr w:type="spellEnd"/>
            <w:r w:rsidRPr="00793098">
              <w:rPr>
                <w:sz w:val="22"/>
                <w:szCs w:val="22"/>
                <w:lang w:eastAsia="en-US"/>
              </w:rPr>
              <w:t>., Институт проблем региональной экономики, заведующий лабораторией проблем развития социального и экологического пространства и воспроизводства трудовых ресурсов региона</w:t>
            </w:r>
          </w:p>
        </w:tc>
      </w:tr>
      <w:tr w:rsidR="00D562FF" w:rsidRPr="008045BA" w:rsidTr="00AF0496">
        <w:trPr>
          <w:trHeight w:val="282"/>
        </w:trPr>
        <w:tc>
          <w:tcPr>
            <w:tcW w:w="142" w:type="pct"/>
          </w:tcPr>
          <w:p w:rsidR="00D562FF" w:rsidRPr="00793098" w:rsidRDefault="00D562FF" w:rsidP="00D562FF">
            <w:pPr>
              <w:numPr>
                <w:ilvl w:val="0"/>
                <w:numId w:val="13"/>
              </w:numPr>
              <w:suppressAutoHyphens/>
              <w:rPr>
                <w:szCs w:val="22"/>
                <w:lang w:eastAsia="en-US"/>
              </w:rPr>
            </w:pPr>
          </w:p>
        </w:tc>
        <w:tc>
          <w:tcPr>
            <w:tcW w:w="574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>Шабанова Галина Александровна</w:t>
            </w:r>
          </w:p>
        </w:tc>
        <w:tc>
          <w:tcPr>
            <w:tcW w:w="99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t xml:space="preserve">Совершенствование механизма государственного управления РФ на основе </w:t>
            </w:r>
            <w:r w:rsidRPr="00793098">
              <w:rPr>
                <w:sz w:val="22"/>
                <w:szCs w:val="22"/>
              </w:rPr>
              <w:lastRenderedPageBreak/>
              <w:t>внедрения искусственного интеллекта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  <w:lang w:val="en-US"/>
              </w:rPr>
            </w:pPr>
            <w:r w:rsidRPr="00793098">
              <w:rPr>
                <w:sz w:val="22"/>
                <w:szCs w:val="22"/>
                <w:lang w:val="en-US"/>
              </w:rPr>
              <w:lastRenderedPageBreak/>
              <w:t xml:space="preserve">The Development of the Mechanism of Russian Public Administration Based on the </w:t>
            </w:r>
            <w:r w:rsidRPr="00793098">
              <w:rPr>
                <w:sz w:val="22"/>
                <w:szCs w:val="22"/>
                <w:lang w:val="en-US"/>
              </w:rPr>
              <w:lastRenderedPageBreak/>
              <w:t>Introduction of Artificial Intelligence</w:t>
            </w:r>
          </w:p>
        </w:tc>
        <w:tc>
          <w:tcPr>
            <w:tcW w:w="839" w:type="pct"/>
          </w:tcPr>
          <w:p w:rsidR="00D562FF" w:rsidRPr="00793098" w:rsidRDefault="00D562FF" w:rsidP="00AF0496">
            <w:pPr>
              <w:rPr>
                <w:szCs w:val="22"/>
              </w:rPr>
            </w:pPr>
            <w:r w:rsidRPr="00793098">
              <w:rPr>
                <w:sz w:val="22"/>
                <w:szCs w:val="22"/>
              </w:rPr>
              <w:lastRenderedPageBreak/>
              <w:t xml:space="preserve">Санина Анна Георгиевна, доцент департамента государственного </w:t>
            </w:r>
            <w:r w:rsidRPr="00793098">
              <w:rPr>
                <w:sz w:val="22"/>
                <w:szCs w:val="22"/>
              </w:rPr>
              <w:lastRenderedPageBreak/>
              <w:t>администрирования, к</w:t>
            </w:r>
            <w:proofErr w:type="gramStart"/>
            <w:r w:rsidRPr="00793098">
              <w:rPr>
                <w:sz w:val="22"/>
                <w:szCs w:val="22"/>
              </w:rPr>
              <w:t>.с</w:t>
            </w:r>
            <w:proofErr w:type="gramEnd"/>
            <w:r w:rsidRPr="00793098">
              <w:rPr>
                <w:sz w:val="22"/>
                <w:szCs w:val="22"/>
              </w:rPr>
              <w:t>оц.н.</w:t>
            </w:r>
          </w:p>
        </w:tc>
        <w:tc>
          <w:tcPr>
            <w:tcW w:w="584" w:type="pct"/>
          </w:tcPr>
          <w:p w:rsidR="00D562FF" w:rsidRPr="00793098" w:rsidRDefault="00D562FF" w:rsidP="00AF0496">
            <w:pPr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Баркова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1023" w:type="pct"/>
          </w:tcPr>
          <w:p w:rsidR="00D562FF" w:rsidRPr="00AF2921" w:rsidRDefault="00D562FF" w:rsidP="00AF0496">
            <w:pPr>
              <w:suppressAutoHyphens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к.с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,, </w:t>
            </w:r>
            <w:r w:rsidRPr="00793098">
              <w:rPr>
                <w:sz w:val="22"/>
                <w:szCs w:val="22"/>
                <w:lang w:eastAsia="en-US"/>
              </w:rPr>
              <w:t xml:space="preserve">Северо-Западный институт управления Российской академии народного хозяйства и </w:t>
            </w:r>
            <w:r w:rsidRPr="00793098">
              <w:rPr>
                <w:sz w:val="22"/>
                <w:szCs w:val="22"/>
                <w:lang w:eastAsia="en-US"/>
              </w:rPr>
              <w:lastRenderedPageBreak/>
              <w:t xml:space="preserve">государственной службы при </w:t>
            </w:r>
            <w:r w:rsidRPr="00AF2921">
              <w:rPr>
                <w:sz w:val="22"/>
                <w:szCs w:val="22"/>
                <w:lang w:eastAsia="en-US"/>
              </w:rPr>
              <w:t xml:space="preserve">президенте Российской Федерации, </w:t>
            </w:r>
          </w:p>
          <w:p w:rsidR="00D562FF" w:rsidRPr="00793098" w:rsidRDefault="00D562FF" w:rsidP="00AF0496">
            <w:pPr>
              <w:rPr>
                <w:szCs w:val="22"/>
              </w:rPr>
            </w:pPr>
            <w:r w:rsidRPr="00AF2921">
              <w:rPr>
                <w:sz w:val="22"/>
                <w:szCs w:val="22"/>
              </w:rPr>
              <w:t>Доцент кафедры государственного и муниципального управления</w:t>
            </w:r>
          </w:p>
        </w:tc>
      </w:tr>
    </w:tbl>
    <w:p w:rsidR="00D562FF" w:rsidRPr="00D562FF" w:rsidRDefault="00D562FF" w:rsidP="008D2449">
      <w:pPr>
        <w:contextualSpacing/>
        <w:rPr>
          <w:sz w:val="26"/>
          <w:szCs w:val="26"/>
        </w:rPr>
      </w:pPr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 w:rsidSect="00D562FF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B5" w:rsidRDefault="00111DB5" w:rsidP="008A76B6">
      <w:r>
        <w:separator/>
      </w:r>
    </w:p>
  </w:endnote>
  <w:endnote w:type="continuationSeparator" w:id="1">
    <w:p w:rsidR="00111DB5" w:rsidRDefault="00111DB5" w:rsidP="008A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B5" w:rsidRDefault="00111DB5" w:rsidP="008A76B6">
      <w:r>
        <w:separator/>
      </w:r>
    </w:p>
  </w:footnote>
  <w:footnote w:type="continuationSeparator" w:id="1">
    <w:p w:rsidR="00111DB5" w:rsidRDefault="00111DB5" w:rsidP="008A7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78F18CE"/>
    <w:multiLevelType w:val="hybridMultilevel"/>
    <w:tmpl w:val="B5EA76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22"/>
    <w:rsid w:val="00024FF5"/>
    <w:rsid w:val="0004629D"/>
    <w:rsid w:val="00051D5A"/>
    <w:rsid w:val="000563A4"/>
    <w:rsid w:val="0006326C"/>
    <w:rsid w:val="00067491"/>
    <w:rsid w:val="000850F2"/>
    <w:rsid w:val="000A5585"/>
    <w:rsid w:val="000A7CD6"/>
    <w:rsid w:val="000D4EC8"/>
    <w:rsid w:val="000F3342"/>
    <w:rsid w:val="000F5E98"/>
    <w:rsid w:val="00111DB5"/>
    <w:rsid w:val="00165501"/>
    <w:rsid w:val="001666E9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2037"/>
    <w:rsid w:val="002C6BC2"/>
    <w:rsid w:val="002F0BB9"/>
    <w:rsid w:val="00300964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37AE9"/>
    <w:rsid w:val="00466605"/>
    <w:rsid w:val="004B73AE"/>
    <w:rsid w:val="004B7F67"/>
    <w:rsid w:val="004F4782"/>
    <w:rsid w:val="00517412"/>
    <w:rsid w:val="0053429D"/>
    <w:rsid w:val="00590C0D"/>
    <w:rsid w:val="00597E5E"/>
    <w:rsid w:val="005A43FF"/>
    <w:rsid w:val="005A79EF"/>
    <w:rsid w:val="005B1CC5"/>
    <w:rsid w:val="005C7737"/>
    <w:rsid w:val="00612AE4"/>
    <w:rsid w:val="00633646"/>
    <w:rsid w:val="00641451"/>
    <w:rsid w:val="00646412"/>
    <w:rsid w:val="00675162"/>
    <w:rsid w:val="00693AA8"/>
    <w:rsid w:val="006A7E43"/>
    <w:rsid w:val="006D03F3"/>
    <w:rsid w:val="006F7489"/>
    <w:rsid w:val="007111C0"/>
    <w:rsid w:val="007138F8"/>
    <w:rsid w:val="007648B3"/>
    <w:rsid w:val="00770030"/>
    <w:rsid w:val="0079108C"/>
    <w:rsid w:val="007A72CA"/>
    <w:rsid w:val="007D3FE3"/>
    <w:rsid w:val="007D6629"/>
    <w:rsid w:val="00821CA5"/>
    <w:rsid w:val="00832BBA"/>
    <w:rsid w:val="0085170B"/>
    <w:rsid w:val="008847D6"/>
    <w:rsid w:val="008979CF"/>
    <w:rsid w:val="008A76B6"/>
    <w:rsid w:val="008D2449"/>
    <w:rsid w:val="008E573E"/>
    <w:rsid w:val="008F31A8"/>
    <w:rsid w:val="008F7C6B"/>
    <w:rsid w:val="00926324"/>
    <w:rsid w:val="00943FFA"/>
    <w:rsid w:val="0096154D"/>
    <w:rsid w:val="009A2098"/>
    <w:rsid w:val="009D7347"/>
    <w:rsid w:val="00A02B89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70DCE"/>
    <w:rsid w:val="00B852CF"/>
    <w:rsid w:val="00BA0D56"/>
    <w:rsid w:val="00BB2DA7"/>
    <w:rsid w:val="00BB49D0"/>
    <w:rsid w:val="00BC64A5"/>
    <w:rsid w:val="00C42883"/>
    <w:rsid w:val="00C52A6E"/>
    <w:rsid w:val="00C835A6"/>
    <w:rsid w:val="00CD7486"/>
    <w:rsid w:val="00D01FF3"/>
    <w:rsid w:val="00D158D2"/>
    <w:rsid w:val="00D30BA3"/>
    <w:rsid w:val="00D562FF"/>
    <w:rsid w:val="00D92ACE"/>
    <w:rsid w:val="00DB2202"/>
    <w:rsid w:val="00DF4D14"/>
    <w:rsid w:val="00DF7B56"/>
    <w:rsid w:val="00E013E8"/>
    <w:rsid w:val="00E45804"/>
    <w:rsid w:val="00E55265"/>
    <w:rsid w:val="00E63B9A"/>
    <w:rsid w:val="00E67387"/>
    <w:rsid w:val="00E86D8C"/>
    <w:rsid w:val="00EB59DF"/>
    <w:rsid w:val="00EB7D4D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rsid w:val="00D562FF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D562FF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c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staff/Rastvorts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B50783-DFE2-40F2-9E67-2254812710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user</cp:lastModifiedBy>
  <cp:revision>3</cp:revision>
  <dcterms:created xsi:type="dcterms:W3CDTF">2020-04-28T20:02:00Z</dcterms:created>
  <dcterms:modified xsi:type="dcterms:W3CDTF">2020-04-28T20:28:00Z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2020/4/23-570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 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