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Санкт-Петербургский филиал федерального государственного </w:t>
        <w:br w:type="textWrapping"/>
        <w:t xml:space="preserve">автономного образовательного учреждения высшего образования </w:t>
        <w:br w:type="textWrapping"/>
        <w:t xml:space="preserve">"Национальный исследовательский университет </w:t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"Высшая школа экономики"</w:t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6444"/>
        </w:tabs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5">
      <w:pPr>
        <w:ind w:left="85" w:right="295" w:firstLine="45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Факультет Санкт-Петербургская школа </w:t>
      </w:r>
    </w:p>
    <w:p w:rsidR="00000000" w:rsidDel="00000000" w:rsidP="00000000" w:rsidRDefault="00000000" w:rsidRPr="00000000" w14:paraId="00000006">
      <w:pPr>
        <w:ind w:left="85" w:right="295" w:firstLine="45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физико-математических и компьютерных наук</w:t>
      </w:r>
    </w:p>
    <w:p w:rsidR="00000000" w:rsidDel="00000000" w:rsidP="00000000" w:rsidRDefault="00000000" w:rsidRPr="00000000" w14:paraId="00000007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77" w:line="346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Правила подготовки и защиты курсовой работы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для образовательной программы «Прикладная математика и информатика»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направления подготовки  01.03.02 «Прикладная математика и информатика»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уровень бакалавриат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Автор: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Омельченко Александр Владимирович, e-mail: avomelchenko@hse.ru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85" w:right="295" w:firstLine="3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Утверждена Академическим руководителем образовательной программы </w:t>
      </w:r>
    </w:p>
    <w:p w:rsidR="00000000" w:rsidDel="00000000" w:rsidP="00000000" w:rsidRDefault="00000000" w:rsidRPr="00000000" w14:paraId="0000001C">
      <w:pPr>
        <w:ind w:left="85" w:right="295" w:firstLine="34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85" w:right="295" w:firstLine="3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«31» августа 2018  г.</w:t>
      </w:r>
    </w:p>
    <w:p w:rsidR="00000000" w:rsidDel="00000000" w:rsidP="00000000" w:rsidRDefault="00000000" w:rsidRPr="00000000" w14:paraId="0000001E">
      <w:pPr>
        <w:ind w:left="85" w:right="295" w:firstLine="34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85" w:right="295" w:firstLine="34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А.В. Омельченко</w:t>
        <w:tab/>
        <w:t xml:space="preserve">_________________</w:t>
      </w:r>
    </w:p>
    <w:p w:rsidR="00000000" w:rsidDel="00000000" w:rsidP="00000000" w:rsidRDefault="00000000" w:rsidRPr="00000000" w14:paraId="00000020">
      <w:pPr>
        <w:ind w:left="85" w:right="295" w:firstLine="34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85" w:right="295" w:firstLine="34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85" w:right="295" w:firstLine="79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85" w:right="295" w:firstLine="45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right="295" w:firstLine="0"/>
        <w:jc w:val="lef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85" w:right="295" w:firstLine="45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85" w:right="295" w:firstLine="453"/>
        <w:jc w:val="center"/>
        <w:rPr>
          <w:color w:val="000000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Санкт-Петербург, 201</w:t>
      </w:r>
      <w:r w:rsidDel="00000000" w:rsidR="00000000" w:rsidRPr="00000000">
        <w:rPr>
          <w:sz w:val="28"/>
          <w:szCs w:val="28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Настоящие правила не могут быть использованы другими подразделениями университета и другими вузами без разрешения департамента-разработчика правил и методических указаний.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570" w:hanging="570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ОБЩИЕ ПОЛОЖЕНИЯ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Настоящие Правила устанавливают конкретные сроки и этапы выполнения, детали подготовки (выбор, изменение темы, ее закрепление), защиты и публикации курсовых работ </w:t>
      </w:r>
      <w:r w:rsidDel="00000000" w:rsidR="00000000" w:rsidRPr="00000000">
        <w:rPr>
          <w:sz w:val="26"/>
          <w:szCs w:val="26"/>
          <w:rtl w:val="0"/>
        </w:rPr>
        <w:t xml:space="preserve">студентами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обучающимися на </w:t>
      </w:r>
      <w:r w:rsidDel="00000000" w:rsidR="00000000" w:rsidRPr="00000000">
        <w:rPr>
          <w:sz w:val="26"/>
          <w:szCs w:val="26"/>
          <w:rtl w:val="0"/>
        </w:rPr>
        <w:t xml:space="preserve">бакалаврской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программе «</w:t>
      </w:r>
      <w:r w:rsidDel="00000000" w:rsidR="00000000" w:rsidRPr="00000000">
        <w:rPr>
          <w:sz w:val="26"/>
          <w:szCs w:val="26"/>
          <w:rtl w:val="0"/>
        </w:rPr>
        <w:t xml:space="preserve">Прикладная математика и информатика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» в НИУ ВШЭ - Санкт-Петербург. Они разработаны на основании Положения о курсовой и выпускной квалификационной работе студентов, обучающихся по программам бакалавриата, специалитета и магистратуры в НИУ ВШЭ.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Предельные сроки выполнения курсовых работ, рекомендуемый порядок подготовки, оценивания, защиты и публикации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 другие формальные процедуры определяются в соответствии с Положением.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Курсовая работа является отдельным видом учебной деятельности. Форматом выполнения курсовой работы является исследовательская курсовая работа или курсовой проект.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учебном году планируется выполнение одной курсовой работы (на </w:t>
      </w:r>
      <w:r w:rsidDel="00000000" w:rsidR="00000000" w:rsidRPr="00000000">
        <w:rPr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курсе), их наличие определяется рабочим учебным планом (РУПом) направления подготовки на текущий учебный год.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Настоящие Правила, а также вносимые в них дополнения и изменения, утверждаются Академическим </w:t>
      </w:r>
      <w:r w:rsidDel="00000000" w:rsidR="00000000" w:rsidRPr="00000000">
        <w:rPr>
          <w:sz w:val="26"/>
          <w:szCs w:val="26"/>
          <w:rtl w:val="0"/>
        </w:rPr>
        <w:t xml:space="preserve">Руководителем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бакалаврской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программы.</w:t>
      </w:r>
    </w:p>
    <w:p w:rsidR="00000000" w:rsidDel="00000000" w:rsidP="00000000" w:rsidRDefault="00000000" w:rsidRPr="00000000" w14:paraId="00000030">
      <w:pPr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570" w:hanging="570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СТРУКТУРА И СОДЕРЖАНИЕ КУРСОВОЙ РАБОТЫ 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57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Утвержденная тема курсовой работы подразумевает выбор научного или проектного направления для исследования, поэтому их содержание должно соответствовать выбранной теме. Тема может быть сформулирована как научным руководителем, так и студентом, но согласована с руководителем. Возможно предложение тем работ со стороны ключевых для </w:t>
      </w:r>
      <w:r w:rsidDel="00000000" w:rsidR="00000000" w:rsidRPr="00000000">
        <w:rPr>
          <w:sz w:val="26"/>
          <w:szCs w:val="26"/>
          <w:rtl w:val="0"/>
        </w:rPr>
        <w:t xml:space="preserve">бакалаврской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программы работодателей; в этом случае работа носит проектный характер. Перечень тем утверждается Академическим </w:t>
      </w:r>
      <w:r w:rsidDel="00000000" w:rsidR="00000000" w:rsidRPr="00000000">
        <w:rPr>
          <w:sz w:val="26"/>
          <w:szCs w:val="26"/>
          <w:rtl w:val="0"/>
        </w:rPr>
        <w:t xml:space="preserve">руководителем ОП “Прикладная математика и информатика”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57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Курсовые работы, как правило, выполняются в одном из двух форматов</w:t>
      </w:r>
      <w:r w:rsidDel="00000000" w:rsidR="00000000" w:rsidRPr="00000000">
        <w:rPr>
          <w:sz w:val="26"/>
          <w:szCs w:val="26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570" w:firstLine="0"/>
        <w:jc w:val="both"/>
        <w:rPr>
          <w:sz w:val="26"/>
          <w:szCs w:val="26"/>
        </w:rPr>
      </w:pPr>
      <w:r w:rsidDel="00000000" w:rsidR="00000000" w:rsidRPr="00000000">
        <w:rPr>
          <w:b w:val="1"/>
          <w:i w:val="1"/>
          <w:rtl w:val="0"/>
        </w:rPr>
        <w:t xml:space="preserve">Исследовательский проект</w:t>
      </w:r>
      <w:r w:rsidDel="00000000" w:rsidR="00000000" w:rsidRPr="00000000">
        <w:rPr>
          <w:rtl w:val="0"/>
        </w:rPr>
        <w:t xml:space="preserve"> –</w:t>
      </w:r>
      <w:r w:rsidDel="00000000" w:rsidR="00000000" w:rsidRPr="00000000">
        <w:rPr>
          <w:sz w:val="26"/>
          <w:szCs w:val="26"/>
          <w:rtl w:val="0"/>
        </w:rPr>
        <w:t xml:space="preserve"> это исследование, осуществляемое в целях получения новых знаний об изучаемом объекте (явлении) или разработка новых и усовершенствование существующих методов и алгоритмов решения теоретических и прикладных проблем. Исследовательский проект включает описание предметной области, формальную постановку задачи, обзор предшествующих работ по тематике, описание и обоснование предложенных гипотез и решений, формулировку и оценку результатов работы. </w:t>
      </w:r>
    </w:p>
    <w:p w:rsidR="00000000" w:rsidDel="00000000" w:rsidP="00000000" w:rsidRDefault="00000000" w:rsidRPr="00000000" w14:paraId="00000035">
      <w:pPr>
        <w:spacing w:after="240" w:line="276" w:lineRule="auto"/>
        <w:ind w:left="57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rtl w:val="0"/>
        </w:rPr>
        <w:t xml:space="preserve">Программный проект</w:t>
      </w:r>
      <w:r w:rsidDel="00000000" w:rsidR="00000000" w:rsidRPr="00000000">
        <w:rPr>
          <w:rtl w:val="0"/>
        </w:rPr>
        <w:t xml:space="preserve"> -</w:t>
      </w:r>
      <w:r w:rsidDel="00000000" w:rsidR="00000000" w:rsidRPr="00000000">
        <w:rPr>
          <w:sz w:val="26"/>
          <w:szCs w:val="26"/>
          <w:rtl w:val="0"/>
        </w:rPr>
        <w:t xml:space="preserve"> разработка программной системы или программно-аппаратного комплекса. Основным результатом программного проекта является законченная, готовая к использованию программная система или программно-аппаратный комплекс. Данный вид проекта включает в себя: подготовку технического задания; обзор и сравнительный анализ существующих решений; подробное формализованное описание предлагаемого решения; описание системы или технологии с точки зрения пользователя; обоснование оптимальности выбранных решений, в том числе на основе экспериментальной оценки; сравнение предлагаемой системы или технологии с известными аналогами по функциональности, эффективности и удобству использования; демонстрацию системы и документации к 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57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Курсовая работа может выполняться на русском или английском языке. Возможно индивидуальное или групповое выполнение курсовой работы.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57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Работы должны содержать следующие элементы: титульный лист (образец - в Приложении А), оглавление (содержание), введение, основной текст, заключение, список источников, приложение (приложения).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57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Введение является важной частью работы. По его содержанию определяются научные или проектные интересы студента, степень углубленности в выбранную тематику, степень проработанности источников или изучения состояния дел в рассматриваемой области практической деятельности. Текст введения должен включать следующие содержательные элементы: аргументация актуальности выбранной темы; цель (цели) и задачи исследования или проекта; предмет и объект исследования/проекта, согласованные с темой; описание структуры работы, а также основных источников из представленных в списке, либо основных компонентов рассматриваемой области деятельности. Необходимо выделить оригинальность работы и ее новизну либо практическую ценность.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ind w:left="57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 заключении, в первую очередь, должны быть отражены основные тезисы. Тезисы – краткие собственные выводы, которые студент может сделать, исходя из эмпирической (практической) части КР.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57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Курсовая работа может быть написана в формате научной статьи. В этом случае ее основная часть должна содержать следующие элементы: обзор литературы, методологию исследования, результаты исследования и их интерпретацию, заключение. Рекомендуемым вариантом оформления является формат CHI Proceedings Format (рекомендуется для курсовых, основным компонентом которых является обзор существующих исследований) или в формате CHI Extended Abstract Format (рекомендуется для КР, содержащих эксизы, схемы, фотографии, рисунки). Шаблоны для LaTeX и Word доступны по ссылке: https://github.com/sigchi/Document-Formats. При этом блок названия, автора и аффилиации должен содержать: утверждённую тему курсовой работы, ФИО автора, тип работы (курсовая работа), год выполнения и аффилиацию (название </w:t>
      </w:r>
      <w:r w:rsidDel="00000000" w:rsidR="00000000" w:rsidRPr="00000000">
        <w:rPr>
          <w:sz w:val="26"/>
          <w:szCs w:val="26"/>
          <w:rtl w:val="0"/>
        </w:rPr>
        <w:t xml:space="preserve">образовательной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программы, факультета, вуза).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ind w:left="57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 работах должны быть источники на иностранном языке. Источники должны быть современными, то есть не менее 50% источников должны соответствовать понятию «современная литература» (не позднее 5 лет от даты защиты).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ind w:left="57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Правила оформления литературы должны соответствовать одному из принятых форматов (Chicago, APA, MLA, Harvard, ГОСТ, и др.). Как для формирования списка литературы, так и для цитирования в тексте, необходимо использовать один и тот же (либо ГОСТ, либо зарубежный) библиографический стандарт.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Допускается также написание списка источников в формате, предусмотренном специфическим стилем цитирования или журналом, если работа написана в формате научной статьи, планируемой к направлению в данный журнал. В этом случае необходимо привести ссылку на формат/стиль цитирования. </w:t>
      </w:r>
    </w:p>
    <w:p w:rsidR="00000000" w:rsidDel="00000000" w:rsidP="00000000" w:rsidRDefault="00000000" w:rsidRPr="00000000" w14:paraId="0000003D">
      <w:pPr>
        <w:ind w:left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570" w:hanging="570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ТРЕБОВАНИЯ К ОБЪЕМУ И К ОФОРМЛЕНИЮ.</w:t>
      </w:r>
    </w:p>
    <w:p w:rsidR="00000000" w:rsidDel="00000000" w:rsidP="00000000" w:rsidRDefault="00000000" w:rsidRPr="00000000" w14:paraId="0000003F">
      <w:pPr>
        <w:numPr>
          <w:ilvl w:val="1"/>
          <w:numId w:val="3"/>
        </w:numPr>
        <w:ind w:left="57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Общий объем основного текста (без титульного листа, списка источников и Приложения) рекомендован 0,5 – 1 авторских листа (один авторский лист равен 40 тысячам знаков, включая пробелы). Текст должен быть выровнен по ширине и распечатан в формате А4 на одной стороне листа. При оформлении по ГОСТу используется шрифт Times New Roman 14 размера через 1,5 интервала. Поля: левое – 35 мм, правое – не менее 10 мм, верхнее и нижнее – не менее 20 мм. Нумерация страниц – в правом нижнем углу, за исключением титульного листа, который считается в общем объеме работы, но не нумеруется.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ind w:left="57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Текстовая часть работ выполняется с использованием текстового редактора Microsoft Word или LaTeX. Иллюстративный материал (графики, диаграммы, рисунки, формулы) выполняются в Excel, графических пакетах (MathCAD и др.) с последующей вставкой в документ Word или LaTeX.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57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Текст курсовой работы должен быть разделен на разделы в соответствии со структурой работы. При оформлении по ГОСТу разделы не нумеруются. Заголовки разделов следует располагать по центру строки без точки в конце и строчными буквами. Подчеркивать заголовки и переносить слова в заголовках не рекомендуется. Начинать новый раздел курсовой работы с новой страницы не требуется. 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57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 тексте работ могут быть использованы общепринятые и вводимые лично авторами буквенные аббревиатуры, сокращенно обозначающие какие-либо понятия.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Принятые в тексте работ аббревиатуры, сокращения и условные обозначения с расшифровкой могут быть представлены в виде отдельного списка - перечня сокращений, условных обозначений и терминов, в начале работы, после оглавления.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57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Использование чужих текстов, а также всех иллюстративных материалов (формул, таблиц, графиков и т.д.) подразумевает наличие их названий и сносок на авторство (собственное или заимствованное). Как правило, иллюстрации располагаются отдельными строками в центре листа или внутри текстовых строк. При использовании подобного материала большего одного необходимо применить нумерацию. Она может быть сплошной или в каждой главе может быть своя нумерация.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ЭТАПЫ ВЫБОРА ТЕМ КР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Предложение тем со стороны ключевых работодателей происходит до 01 ноября академического года. Темы должны быть обсуждены и утверждены </w:t>
      </w:r>
      <w:r w:rsidDel="00000000" w:rsidR="00000000" w:rsidRPr="00000000">
        <w:rPr>
          <w:sz w:val="26"/>
          <w:szCs w:val="26"/>
          <w:rtl w:val="0"/>
        </w:rPr>
        <w:t xml:space="preserve">академическим руководителем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Передача информации о темах и научных руководителях в Учебный офис и академическому руководителю </w:t>
      </w:r>
      <w:r w:rsidDel="00000000" w:rsidR="00000000" w:rsidRPr="00000000">
        <w:rPr>
          <w:sz w:val="26"/>
          <w:szCs w:val="26"/>
          <w:rtl w:val="0"/>
        </w:rPr>
        <w:t xml:space="preserve">образовательной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программы может быть сделана посредством ЛМС.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Согласование тем с Академическим руководителем осуществляется в течение 5 дней. Темы могут быть отклонены, если они не соответствуют уровню и/или направлению подготовки студента. Учебный офис после принятия решения академическим </w:t>
      </w:r>
      <w:r w:rsidDel="00000000" w:rsidR="00000000" w:rsidRPr="00000000">
        <w:rPr>
          <w:sz w:val="26"/>
          <w:szCs w:val="26"/>
          <w:rtl w:val="0"/>
        </w:rPr>
        <w:t xml:space="preserve">руководителем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обязан в течение одного рабочего дня оповестить преподавателей о принятии или отклонении тем.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Информация для студентов должна быть размещена в открытом доступе (ЛМС) и должна содержать: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примерные темы и формат работ;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ФИО руководителей (с указанием ссылок на личные страницы преподавателей);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сроки завершения выбора темы и научного руководителя студентом;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полное описание процедуры выбора студентом;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ссылку на текст данных Правил.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Выбор и согласование темы, а также выбор руководителя студентами должны быть осуществлены в соответствии с Графиком (Приложение Б).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Приказ об утверждении тем курсовых работ издается Учебным офисом не позднее 15 декабря текущего учебного года. Изменение, в том числе уточнение, темы курсовой работы возможно не позднее, чем за один календарный месяц до установленного в приказе срока представления итогового варианта КР.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Студент, не выбравший тему курсовой работы в установленный срок, считается имеющим академическую задолженность. Он обязан ликвидировать ее в срок до 20 декабря.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ЭТАПЫ ВЫПОЛНЕНИЯ КУРСОВОЙ РАБОТЫ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tabs>
          <w:tab w:val="left" w:pos="851"/>
          <w:tab w:val="left" w:pos="1985"/>
          <w:tab w:val="left" w:pos="2268"/>
        </w:tabs>
        <w:ind w:left="570" w:right="14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График выполнения курсовой работы согласовывается студентом с руководителем курсовой работы, назначенным в приказе, и может предусматривать следующие контрольные точки: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567" w:firstLine="283.999999999999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предъявление студентом руководителю проекта курсовой работы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результат);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567" w:firstLine="283.999999999999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предварительная презентация курсовой работы в рамках научно-исследовательского семинара;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567" w:firstLine="283.999999999999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первое предъявление готовой курсовой работы руководителю, с последующей корректировкой курсовой работы (при необходимости);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567" w:firstLine="283.999999999999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представление итогового варианта курсовой работы руководителю;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567" w:firstLine="283.999999999999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загрузка курсовой работы в систему LMS для дальнейшей проверки работы на плагиат системой «Антиплагиат»;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567" w:firstLine="283.999999999999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оценивание руководителем курсовой работы</w:t>
      </w:r>
      <w:r w:rsidDel="00000000" w:rsidR="00000000" w:rsidRPr="00000000">
        <w:rPr>
          <w:color w:val="000000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;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567" w:firstLine="283.9999999999999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публичная защита курсовой работы.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tabs>
          <w:tab w:val="left" w:pos="1843"/>
          <w:tab w:val="left" w:pos="1985"/>
          <w:tab w:val="left" w:pos="2268"/>
        </w:tabs>
        <w:ind w:left="570" w:right="14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Студент обязан представить итоговый вариант курсовой работы руководителю и в Учебный офис своей образовательной программы в установленный в приказе срок. </w:t>
      </w:r>
    </w:p>
    <w:p w:rsidR="00000000" w:rsidDel="00000000" w:rsidP="00000000" w:rsidRDefault="00000000" w:rsidRPr="00000000" w14:paraId="0000005D">
      <w:pPr>
        <w:numPr>
          <w:ilvl w:val="1"/>
          <w:numId w:val="3"/>
        </w:numPr>
        <w:tabs>
          <w:tab w:val="left" w:pos="1843"/>
          <w:tab w:val="left" w:pos="1985"/>
          <w:tab w:val="left" w:pos="2268"/>
        </w:tabs>
        <w:ind w:left="570" w:right="14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Курсовая работа представляется научному руководителю в бумажном виде. Студент прикладывает отчет из системы «Антиплагиат». </w:t>
      </w:r>
    </w:p>
    <w:p w:rsidR="00000000" w:rsidDel="00000000" w:rsidP="00000000" w:rsidRDefault="00000000" w:rsidRPr="00000000" w14:paraId="0000005E">
      <w:pPr>
        <w:numPr>
          <w:ilvl w:val="1"/>
          <w:numId w:val="3"/>
        </w:numPr>
        <w:tabs>
          <w:tab w:val="left" w:pos="1843"/>
          <w:tab w:val="left" w:pos="1985"/>
          <w:tab w:val="left" w:pos="2268"/>
        </w:tabs>
        <w:ind w:left="570" w:right="14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Проверка курсовой работы завершается оценкой научного руководителя курсовой работы и публичной защитой курсовой работы. 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tabs>
          <w:tab w:val="left" w:pos="1843"/>
          <w:tab w:val="left" w:pos="1985"/>
          <w:tab w:val="left" w:pos="2268"/>
        </w:tabs>
        <w:ind w:left="570" w:right="14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tabs>
          <w:tab w:val="left" w:pos="1843"/>
          <w:tab w:val="left" w:pos="1985"/>
          <w:tab w:val="left" w:pos="2268"/>
        </w:tabs>
        <w:ind w:left="570" w:right="14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000000" w:rsidDel="00000000" w:rsidP="00000000" w:rsidRDefault="00000000" w:rsidRPr="00000000" w14:paraId="00000061">
      <w:pPr>
        <w:numPr>
          <w:ilvl w:val="1"/>
          <w:numId w:val="3"/>
        </w:numPr>
        <w:tabs>
          <w:tab w:val="left" w:pos="1843"/>
          <w:tab w:val="left" w:pos="1985"/>
          <w:tab w:val="left" w:pos="2268"/>
        </w:tabs>
        <w:ind w:left="570" w:right="14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работы. Изменение темы производится приказом декана факультета. </w:t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tabs>
          <w:tab w:val="left" w:pos="1843"/>
          <w:tab w:val="left" w:pos="1985"/>
          <w:tab w:val="left" w:pos="2268"/>
        </w:tabs>
        <w:ind w:left="570" w:right="14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000000" w:rsidDel="00000000" w:rsidP="00000000" w:rsidRDefault="00000000" w:rsidRPr="00000000" w14:paraId="00000063">
      <w:pPr>
        <w:numPr>
          <w:ilvl w:val="1"/>
          <w:numId w:val="3"/>
        </w:numPr>
        <w:tabs>
          <w:tab w:val="left" w:pos="1843"/>
          <w:tab w:val="left" w:pos="1985"/>
          <w:tab w:val="left" w:pos="2268"/>
        </w:tabs>
        <w:ind w:left="570" w:right="140" w:hanging="57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Курсовая работа оценивается в соответствии с критериями, установленными данными Правилами (см. п. 6.1).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ПОРЯДОК ОЦЕНИВАНИЯ И ЗАЩИТЫ КУРСОВОЙ РАБОТЫ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Оценка курсовой работы выставляется как средняя между оценкой научного руководителя и оценкой, полученной на публичной защите. Оценка доводится до сведения студента с помощью рассылки на корпоративную почту и размещения в модуле LMS.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Работы оцениваются руководителем по 10-балльной системе в соответствии с критериями. Каждый критерий оценивается по 10-балльной системе, итоговая оценка – среднее арифметическое по всем критериям. Оценка ставится в отзыве научного руководителя (форма отзыва представлена в Приложении В):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Соответствие содержания работы утвержденной теме.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Выполнение поставленных целей и задач.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Корректность применения методов анализа и дизайна на всех этапах работы.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Оригинальность и новизна результатов работы либо их практическая применимость.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Организация работы (инициативность, соблюдение сроков, способность работать в группе (для групповых проектов)).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Оформление работы (грамотность, структурированность, соответствие требованиям оформления).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случае, если работа выполняется на английском языке, научный руководитель также может написать отзыв на английском языке.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Защита курсовой работы в обязательном порядке проводится комиссией, которая формируется академическим руководителем </w:t>
      </w:r>
      <w:r w:rsidDel="00000000" w:rsidR="00000000" w:rsidRPr="00000000">
        <w:rPr>
          <w:sz w:val="26"/>
          <w:szCs w:val="26"/>
          <w:rtl w:val="0"/>
        </w:rPr>
        <w:t xml:space="preserve">образовательной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программы в составе не менее 3-х человек.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Защита курсовой оценивается по 10-балльной шкале. Критерии оценки защиты курсовых работ отражают полученные компетенции и включают следующие пункты: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Научная или практическая новизна работы при проведении исследования: применение новых методик, новое применение существующих методик – 3 балла;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Четкая постановка задачи. Глубокое и всестороннее исследование на основе комплексных методик, их перепроверка (верификация) - 3 балла;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Использование оригинальных статей и иной оригинальной информации (статистика, мониторинг, базы данных и прочее) из российских и иностранных источников - 2 балла;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Качество презентации и уровень качества ответов (защиты) на вопросы членов комиссии на защите - 2 балла.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0" w:right="0" w:hanging="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Регламент защиты работы объявляется студенту заранее и, как правило, структурирован следующим образом: презентация Работы – не более 1</w:t>
      </w:r>
      <w:r w:rsidDel="00000000" w:rsidR="00000000" w:rsidRPr="00000000">
        <w:rPr>
          <w:sz w:val="26"/>
          <w:szCs w:val="26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минут, вопросы комиссии – не более 10 минут. </w:t>
      </w:r>
    </w:p>
    <w:p w:rsidR="00000000" w:rsidDel="00000000" w:rsidP="00000000" w:rsidRDefault="00000000" w:rsidRPr="00000000" w14:paraId="00000076">
      <w:pPr>
        <w:spacing w:after="200" w:line="276" w:lineRule="auto"/>
        <w:rPr>
          <w:color w:val="000000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1.0" w:type="dxa"/>
        <w:jc w:val="left"/>
        <w:tblInd w:w="3092.0" w:type="dxa"/>
        <w:tblLayout w:type="fixed"/>
        <w:tblLook w:val="0000"/>
      </w:tblPr>
      <w:tblGrid>
        <w:gridCol w:w="6521"/>
        <w:tblGridChange w:id="0">
          <w:tblGrid>
            <w:gridCol w:w="6521"/>
          </w:tblGrid>
        </w:tblGridChange>
      </w:tblGrid>
      <w:tr>
        <w:trPr>
          <w:trHeight w:val="699" w:hRule="atLeast"/>
        </w:trPr>
        <w:tc>
          <w:tcPr/>
          <w:p w:rsidR="00000000" w:rsidDel="00000000" w:rsidP="00000000" w:rsidRDefault="00000000" w:rsidRPr="00000000" w14:paraId="00000078">
            <w:pPr>
              <w:ind w:right="27"/>
              <w:jc w:val="right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Приложение А</w:t>
            </w:r>
          </w:p>
        </w:tc>
      </w:tr>
    </w:tbl>
    <w:p w:rsidR="00000000" w:rsidDel="00000000" w:rsidP="00000000" w:rsidRDefault="00000000" w:rsidRPr="00000000" w14:paraId="00000079">
      <w:pPr>
        <w:widowControl w:val="0"/>
        <w:tabs>
          <w:tab w:val="left" w:pos="5420"/>
        </w:tabs>
        <w:spacing w:line="360" w:lineRule="auto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Пример оформления титульного листа курсовой работы</w:t>
      </w:r>
    </w:p>
    <w:p w:rsidR="00000000" w:rsidDel="00000000" w:rsidP="00000000" w:rsidRDefault="00000000" w:rsidRPr="00000000" w14:paraId="0000007A">
      <w:pPr>
        <w:widowControl w:val="0"/>
        <w:tabs>
          <w:tab w:val="left" w:pos="5420"/>
        </w:tabs>
        <w:jc w:val="center"/>
        <w:rPr>
          <w:smallCaps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Правительство Российской Федерации</w:t>
      </w:r>
    </w:p>
    <w:p w:rsidR="00000000" w:rsidDel="00000000" w:rsidP="00000000" w:rsidRDefault="00000000" w:rsidRPr="00000000" w14:paraId="0000007C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Федеральное государственное автономное образовательное</w:t>
      </w:r>
    </w:p>
    <w:p w:rsidR="00000000" w:rsidDel="00000000" w:rsidP="00000000" w:rsidRDefault="00000000" w:rsidRPr="00000000" w14:paraId="0000007D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учреждение высшего образования</w:t>
      </w:r>
    </w:p>
    <w:p w:rsidR="00000000" w:rsidDel="00000000" w:rsidP="00000000" w:rsidRDefault="00000000" w:rsidRPr="00000000" w14:paraId="0000007E">
      <w:pPr>
        <w:spacing w:after="120" w:line="276" w:lineRule="auto"/>
        <w:jc w:val="center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 «Национальный исследовательский университет</w:t>
      </w:r>
    </w:p>
    <w:p w:rsidR="00000000" w:rsidDel="00000000" w:rsidP="00000000" w:rsidRDefault="00000000" w:rsidRPr="00000000" w14:paraId="0000007F">
      <w:pPr>
        <w:spacing w:after="120" w:line="276" w:lineRule="auto"/>
        <w:jc w:val="center"/>
        <w:rPr>
          <w:color w:val="000000"/>
          <w:sz w:val="36"/>
          <w:szCs w:val="36"/>
        </w:rPr>
      </w:pPr>
      <w:r w:rsidDel="00000000" w:rsidR="00000000" w:rsidRPr="00000000">
        <w:rPr>
          <w:color w:val="000000"/>
          <w:sz w:val="36"/>
          <w:szCs w:val="36"/>
          <w:rtl w:val="0"/>
        </w:rPr>
        <w:t xml:space="preserve">«Высшая школа экономики»</w:t>
      </w:r>
    </w:p>
    <w:p w:rsidR="00000000" w:rsidDel="00000000" w:rsidP="00000000" w:rsidRDefault="00000000" w:rsidRPr="00000000" w14:paraId="00000080">
      <w:pPr>
        <w:spacing w:after="120" w:line="276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20" w:line="276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Факультет Санкт-Петербургская школа </w:t>
      </w:r>
    </w:p>
    <w:p w:rsidR="00000000" w:rsidDel="00000000" w:rsidP="00000000" w:rsidRDefault="00000000" w:rsidRPr="00000000" w14:paraId="00000082">
      <w:pPr>
        <w:spacing w:after="120" w:line="276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физико-математических и компьютерных наук</w:t>
      </w:r>
    </w:p>
    <w:p w:rsidR="00000000" w:rsidDel="00000000" w:rsidP="00000000" w:rsidRDefault="00000000" w:rsidRPr="00000000" w14:paraId="00000083">
      <w:pPr>
        <w:spacing w:after="120" w:line="276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Основная образовательная программа</w:t>
      </w:r>
    </w:p>
    <w:p w:rsidR="00000000" w:rsidDel="00000000" w:rsidP="00000000" w:rsidRDefault="00000000" w:rsidRPr="00000000" w14:paraId="00000084">
      <w:pPr>
        <w:spacing w:after="120" w:line="276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«</w:t>
      </w:r>
      <w:r w:rsidDel="00000000" w:rsidR="00000000" w:rsidRPr="00000000">
        <w:rPr>
          <w:sz w:val="28"/>
          <w:szCs w:val="28"/>
          <w:rtl w:val="0"/>
        </w:rPr>
        <w:t xml:space="preserve">Прикладная математика и информатика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85">
      <w:pPr>
        <w:spacing w:after="12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120" w:line="276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КУРСОВАЯ РАБОТА</w:t>
      </w:r>
    </w:p>
    <w:p w:rsidR="00000000" w:rsidDel="00000000" w:rsidP="00000000" w:rsidRDefault="00000000" w:rsidRPr="00000000" w14:paraId="00000087">
      <w:pPr>
        <w:spacing w:after="120" w:line="276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 тему</w:t>
      </w:r>
    </w:p>
    <w:p w:rsidR="00000000" w:rsidDel="00000000" w:rsidP="00000000" w:rsidRDefault="00000000" w:rsidRPr="00000000" w14:paraId="00000088">
      <w:pPr>
        <w:spacing w:after="120" w:line="276" w:lineRule="auto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&lt;Тема&gt;</w:t>
      </w:r>
    </w:p>
    <w:p w:rsidR="00000000" w:rsidDel="00000000" w:rsidP="00000000" w:rsidRDefault="00000000" w:rsidRPr="00000000" w14:paraId="00000089">
      <w:pPr>
        <w:spacing w:after="12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after="12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8B">
      <w:pPr>
        <w:spacing w:after="12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Выполнил студент группы &lt;Группа&gt;, __курса,</w:t>
      </w:r>
    </w:p>
    <w:p w:rsidR="00000000" w:rsidDel="00000000" w:rsidP="00000000" w:rsidRDefault="00000000" w:rsidRPr="00000000" w14:paraId="0000008C">
      <w:pPr>
        <w:spacing w:after="120" w:line="276" w:lineRule="auto"/>
        <w:ind w:left="42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&lt;ФИО полностью&gt;</w:t>
      </w:r>
    </w:p>
    <w:p w:rsidR="00000000" w:rsidDel="00000000" w:rsidP="00000000" w:rsidRDefault="00000000" w:rsidRPr="00000000" w14:paraId="0000008D">
      <w:pPr>
        <w:spacing w:after="12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after="12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Научный руководитель:</w:t>
      </w:r>
    </w:p>
    <w:p w:rsidR="00000000" w:rsidDel="00000000" w:rsidP="00000000" w:rsidRDefault="00000000" w:rsidRPr="00000000" w14:paraId="0000008F">
      <w:pPr>
        <w:spacing w:after="120" w:line="276" w:lineRule="auto"/>
        <w:ind w:left="42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&lt; степень&gt;, &lt;звание&gt;, &lt;ФИО полностью&gt;</w:t>
      </w:r>
    </w:p>
    <w:p w:rsidR="00000000" w:rsidDel="00000000" w:rsidP="00000000" w:rsidRDefault="00000000" w:rsidRPr="00000000" w14:paraId="00000090">
      <w:pPr>
        <w:spacing w:after="12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after="12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Консультанты:</w:t>
      </w:r>
    </w:p>
    <w:p w:rsidR="00000000" w:rsidDel="00000000" w:rsidP="00000000" w:rsidRDefault="00000000" w:rsidRPr="00000000" w14:paraId="00000092">
      <w:pPr>
        <w:spacing w:after="120" w:line="276" w:lineRule="auto"/>
        <w:ind w:left="42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&lt; степень&gt;, &lt;звание&gt;, &lt;ФИО полностью&gt;</w:t>
      </w:r>
    </w:p>
    <w:p w:rsidR="00000000" w:rsidDel="00000000" w:rsidP="00000000" w:rsidRDefault="00000000" w:rsidRPr="00000000" w14:paraId="00000093">
      <w:pPr>
        <w:spacing w:after="12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2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20" w:line="276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Санкт-Петербург &lt;ГОД&gt;</w:t>
      </w:r>
    </w:p>
    <w:p w:rsidR="00000000" w:rsidDel="00000000" w:rsidP="00000000" w:rsidRDefault="00000000" w:rsidRPr="00000000" w14:paraId="00000096">
      <w:pPr>
        <w:widowControl w:val="0"/>
        <w:tabs>
          <w:tab w:val="left" w:pos="5420"/>
        </w:tabs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2"/>
        <w:jc w:val="right"/>
        <w:rPr>
          <w:b w:val="0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1825.0" w:type="dxa"/>
        <w:jc w:val="left"/>
        <w:tblInd w:w="-937.0" w:type="dxa"/>
        <w:tblLayout w:type="fixed"/>
        <w:tblLook w:val="0000"/>
      </w:tblPr>
      <w:tblGrid>
        <w:gridCol w:w="790"/>
        <w:gridCol w:w="3038"/>
        <w:gridCol w:w="2795"/>
        <w:gridCol w:w="3726"/>
        <w:gridCol w:w="1476"/>
        <w:tblGridChange w:id="0">
          <w:tblGrid>
            <w:gridCol w:w="790"/>
            <w:gridCol w:w="3038"/>
            <w:gridCol w:w="2795"/>
            <w:gridCol w:w="3726"/>
            <w:gridCol w:w="1476"/>
          </w:tblGrid>
        </w:tblGridChange>
      </w:tblGrid>
      <w:tr>
        <w:trPr>
          <w:trHeight w:val="2220" w:hRule="atLeast"/>
        </w:trPr>
        <w:tc>
          <w:tcPr>
            <w:gridSpan w:val="5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946.0" w:type="dxa"/>
              <w:jc w:val="left"/>
              <w:tblInd w:w="3489.0" w:type="dxa"/>
              <w:tblLayout w:type="fixed"/>
              <w:tblLook w:val="0000"/>
            </w:tblPr>
            <w:tblGrid>
              <w:gridCol w:w="6946"/>
              <w:tblGridChange w:id="0">
                <w:tblGrid>
                  <w:gridCol w:w="6946"/>
                </w:tblGrid>
              </w:tblGridChange>
            </w:tblGrid>
            <w:tr>
              <w:trPr>
                <w:trHeight w:val="402" w:hRule="atLeast"/>
              </w:trPr>
              <w:tc>
                <w:tcPr/>
                <w:p w:rsidR="00000000" w:rsidDel="00000000" w:rsidP="00000000" w:rsidRDefault="00000000" w:rsidRPr="00000000" w14:paraId="00000099">
                  <w:pPr>
                    <w:jc w:val="right"/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sz w:val="26"/>
                      <w:szCs w:val="26"/>
                      <w:rtl w:val="0"/>
                    </w:rPr>
                    <w:t xml:space="preserve">Приложение Б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A">
            <w:pPr>
              <w:ind w:right="474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ind w:right="474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Перечень и контрольные сроки этапов выбора и согласования тем </w:t>
            </w:r>
          </w:p>
          <w:p w:rsidR="00000000" w:rsidDel="00000000" w:rsidP="00000000" w:rsidRDefault="00000000" w:rsidRPr="00000000" w14:paraId="0000009C">
            <w:pPr>
              <w:ind w:right="474"/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курсовых работ </w:t>
            </w:r>
          </w:p>
          <w:p w:rsidR="00000000" w:rsidDel="00000000" w:rsidP="00000000" w:rsidRDefault="00000000" w:rsidRPr="00000000" w14:paraId="0000009D">
            <w:pPr>
              <w:ind w:firstLine="567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Этап подготовки 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Ответственный</w:t>
              <w:br w:type="textWrapping"/>
              <w:t xml:space="preserve">за этап подготовки курсовой работы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Сроки исполнения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ind w:left="357" w:hanging="357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Сбор предложенных тем курсовых работ, внесение тем с указанием руководителей в систему LMS и опубликование на сайте ОП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Департаменты и научные подразделения/ Учебный офис ОП 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 10 сентября до 01 октября  текущего учебного года.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 течение 2 рабочих дней после 1 октября - передача информации академическому руководителю ОП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numPr>
                <w:ilvl w:val="0"/>
                <w:numId w:val="2"/>
              </w:numPr>
              <w:ind w:left="357" w:hanging="357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Согласование предложенных тем курсовых работ руководством ОП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Академический руководитель ОП/ Учебный офис ОП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 течение 5-ти рабочих дней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 момента получения информации из Учебного офиса, 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после согласования передает в Учебный офис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numPr>
                <w:ilvl w:val="0"/>
                <w:numId w:val="2"/>
              </w:numPr>
              <w:ind w:left="357" w:hanging="357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Информирование Департаментов и научных подразделений об утвержденных темах курсовых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Учебный офис ОП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 течение 1 рабочего дня</w:t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с момента получения решения Академического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руководителя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ОП о рекомендованном списке предлагаемых тем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numPr>
                <w:ilvl w:val="0"/>
                <w:numId w:val="2"/>
              </w:numPr>
              <w:ind w:left="357" w:hanging="357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Дополнительное обсуждение тем курсовых работ, составление окончательного списка рекомендованных студентам тем  </w:t>
            </w:r>
          </w:p>
          <w:p w:rsidR="00000000" w:rsidDel="00000000" w:rsidP="00000000" w:rsidRDefault="00000000" w:rsidRPr="00000000" w14:paraId="000000BB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Департаменты и научные подразделения/ Академический руководитель/ Учебный офис ОП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В течение 3-х рабочих дней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numPr>
                <w:ilvl w:val="0"/>
                <w:numId w:val="2"/>
              </w:numPr>
              <w:ind w:left="357" w:hanging="357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Публикация в открытом доступе на сайте ОП для студентов информации о предлагаемых темах, руководителях, Правилах  и сроках выполнения работ</w:t>
            </w:r>
          </w:p>
          <w:p w:rsidR="00000000" w:rsidDel="00000000" w:rsidP="00000000" w:rsidRDefault="00000000" w:rsidRPr="00000000" w14:paraId="000000C2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Учебный офис  ОП / Менеджер ОП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Не позднее 15 октября текущего учебного года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numPr>
                <w:ilvl w:val="0"/>
                <w:numId w:val="2"/>
              </w:numPr>
              <w:ind w:left="357" w:hanging="357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Предложение тем работодателями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Работодатели/Департаменты/Академический руководитель ОП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Не позднее 1 ноября текущего учебного года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numPr>
                <w:ilvl w:val="0"/>
                <w:numId w:val="2"/>
              </w:numPr>
              <w:ind w:left="357" w:hanging="357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Инициативное предложение тем студентами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Студенты/ Департаменты/ Академический руководитель ОП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Не позднее 10  ноября текущего учебного года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ind w:left="357" w:hanging="357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Обсуждение инициативно предложенных студентами тем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Студент/ Академический руководитель ОП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Принятие решения по поводу инициативы должно быть принято не позднее 15 ноября текущего учебного года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numPr>
                <w:ilvl w:val="0"/>
                <w:numId w:val="2"/>
              </w:numPr>
              <w:ind w:left="357" w:hanging="357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Срок выбора студентом темы курсовой работы</w:t>
            </w:r>
          </w:p>
          <w:p w:rsidR="00000000" w:rsidDel="00000000" w:rsidP="00000000" w:rsidRDefault="00000000" w:rsidRPr="00000000" w14:paraId="000000D3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Студенты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Не позднее 20 ноября текущего учебного года</w:t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numPr>
                <w:ilvl w:val="0"/>
                <w:numId w:val="2"/>
              </w:numPr>
              <w:ind w:left="357" w:hanging="357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Закрепление тем курсовых работ приказом и информирование руководителей курсовых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Учебный офис ОП/ Академический руководитель/Декан факультета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Решение Академического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руководителя</w:t>
            </w: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о закреплении тем и руководителей – не позднее 25 ноября текущего учебного года</w:t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Издание приказа – 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Не позднее 15 декабря текущего учебного года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numPr>
                <w:ilvl w:val="0"/>
                <w:numId w:val="2"/>
              </w:numPr>
              <w:ind w:left="357" w:hanging="357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Изменение / уточнение темы курсовой работы (с закреплением  темы приказом Деканом факультета)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Студент/ Учебный офис ОП/ Академический руководитель/Декан факультета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Не позднее, чем за один календарный месяц до установленного в приказе срока предоставления итогового варианта курсовой работы в учебный офис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Style w:val="Heading2"/>
        <w:jc w:val="right"/>
        <w:rPr>
          <w:b w:val="0"/>
          <w:color w:val="000000"/>
          <w:sz w:val="28"/>
          <w:szCs w:val="28"/>
        </w:rPr>
      </w:pPr>
      <w:r w:rsidDel="00000000" w:rsidR="00000000" w:rsidRPr="00000000">
        <w:rPr>
          <w:b w:val="0"/>
          <w:color w:val="000000"/>
          <w:sz w:val="28"/>
          <w:szCs w:val="28"/>
          <w:rtl w:val="0"/>
        </w:rPr>
        <w:t xml:space="preserve">Приложение В</w:t>
      </w:r>
    </w:p>
    <w:p w:rsidR="00000000" w:rsidDel="00000000" w:rsidP="00000000" w:rsidRDefault="00000000" w:rsidRPr="00000000" w14:paraId="000000E5">
      <w:pPr>
        <w:jc w:val="center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Пример формы отзыва руководителя на курсовую работу</w:t>
      </w:r>
    </w:p>
    <w:p w:rsidR="00000000" w:rsidDel="00000000" w:rsidP="00000000" w:rsidRDefault="00000000" w:rsidRPr="00000000" w14:paraId="000000E6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2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  </w:t>
      </w:r>
    </w:p>
    <w:p w:rsidR="00000000" w:rsidDel="00000000" w:rsidP="00000000" w:rsidRDefault="00000000" w:rsidRPr="00000000" w14:paraId="000000E8">
      <w:pPr>
        <w:pStyle w:val="Heading2"/>
        <w:jc w:val="both"/>
        <w:rPr>
          <w:b w:val="0"/>
          <w:color w:val="000000"/>
          <w:sz w:val="26"/>
          <w:szCs w:val="26"/>
        </w:rPr>
      </w:pP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Факультет «Санкт-Петербургская школа физико-математических и компьютерных наук</w:t>
      </w:r>
      <w:r w:rsidDel="00000000" w:rsidR="00000000" w:rsidRPr="00000000">
        <w:rPr>
          <w:b w:val="0"/>
          <w:color w:val="000000"/>
          <w:sz w:val="26"/>
          <w:szCs w:val="26"/>
          <w:rtl w:val="0"/>
        </w:rPr>
        <w:t xml:space="preserve">»</w:t>
      </w:r>
    </w:p>
    <w:p w:rsidR="00000000" w:rsidDel="00000000" w:rsidP="00000000" w:rsidRDefault="00000000" w:rsidRPr="00000000" w14:paraId="000000E9">
      <w:pPr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EA">
      <w:pPr>
        <w:ind w:left="3540" w:firstLine="708.0000000000001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департамент</w:t>
      </w:r>
    </w:p>
    <w:p w:rsidR="00000000" w:rsidDel="00000000" w:rsidP="00000000" w:rsidRDefault="00000000" w:rsidRPr="00000000" w14:paraId="000000EB">
      <w:pPr>
        <w:pStyle w:val="Heading2"/>
        <w:rPr>
          <w:b w:val="0"/>
          <w:color w:val="000000"/>
          <w:sz w:val="28"/>
          <w:szCs w:val="28"/>
        </w:rPr>
      </w:pPr>
      <w:r w:rsidDel="00000000" w:rsidR="00000000" w:rsidRPr="00000000">
        <w:rPr>
          <w:b w:val="0"/>
          <w:color w:val="000000"/>
          <w:sz w:val="28"/>
          <w:szCs w:val="28"/>
          <w:rtl w:val="0"/>
        </w:rPr>
        <w:t xml:space="preserve">Отзыв руководителя на курсовую работу</w:t>
      </w:r>
    </w:p>
    <w:p w:rsidR="00000000" w:rsidDel="00000000" w:rsidP="00000000" w:rsidRDefault="00000000" w:rsidRPr="00000000" w14:paraId="000000E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Студента (тки)______________________________________________________ ,</w:t>
      </w:r>
    </w:p>
    <w:p w:rsidR="00000000" w:rsidDel="00000000" w:rsidP="00000000" w:rsidRDefault="00000000" w:rsidRPr="00000000" w14:paraId="000000ED">
      <w:pPr>
        <w:ind w:left="1416" w:firstLine="707.9999999999998"/>
        <w:jc w:val="center"/>
        <w:rPr>
          <w:color w:val="000000"/>
        </w:rPr>
      </w:pPr>
      <w:r w:rsidDel="00000000" w:rsidR="00000000" w:rsidRPr="00000000">
        <w:rPr>
          <w:color w:val="000000"/>
          <w:vertAlign w:val="superscript"/>
          <w:rtl w:val="0"/>
        </w:rPr>
        <w:t xml:space="preserve">Фамилия, имя,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1 курса, уровень образования  </w:t>
      </w:r>
      <w:r w:rsidDel="00000000" w:rsidR="00000000" w:rsidRPr="00000000">
        <w:rPr>
          <w:u w:val="single"/>
          <w:rtl w:val="0"/>
        </w:rPr>
        <w:t xml:space="preserve">бакалавриат</w:t>
      </w:r>
      <w:r w:rsidDel="00000000" w:rsidR="00000000" w:rsidRPr="00000000">
        <w:rPr>
          <w:color w:val="000000"/>
          <w:u w:val="single"/>
          <w:rtl w:val="0"/>
        </w:rPr>
        <w:t xml:space="preserve">;</w:t>
      </w:r>
      <w:r w:rsidDel="00000000" w:rsidR="00000000" w:rsidRPr="00000000">
        <w:rPr>
          <w:color w:val="000000"/>
          <w:rtl w:val="0"/>
        </w:rPr>
        <w:t xml:space="preserve"> ОП </w:t>
      </w:r>
      <w:r w:rsidDel="00000000" w:rsidR="00000000" w:rsidRPr="00000000">
        <w:rPr>
          <w:color w:val="000000"/>
          <w:u w:val="single"/>
          <w:rtl w:val="0"/>
        </w:rPr>
        <w:t xml:space="preserve">«</w:t>
      </w:r>
      <w:r w:rsidDel="00000000" w:rsidR="00000000" w:rsidRPr="00000000">
        <w:rPr>
          <w:u w:val="single"/>
          <w:rtl w:val="0"/>
        </w:rPr>
        <w:t xml:space="preserve">Прикладная математики и информатика</w:t>
      </w:r>
      <w:r w:rsidDel="00000000" w:rsidR="00000000" w:rsidRPr="00000000">
        <w:rPr>
          <w:color w:val="000000"/>
          <w:u w:val="single"/>
          <w:rtl w:val="0"/>
        </w:rPr>
        <w:t xml:space="preserve">»</w:t>
      </w:r>
    </w:p>
    <w:p w:rsidR="00000000" w:rsidDel="00000000" w:rsidP="00000000" w:rsidRDefault="00000000" w:rsidRPr="00000000" w14:paraId="000000E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факультета «Санкт-Петербургская школа физико-математических и компьютерных наук»</w:t>
      </w:r>
    </w:p>
    <w:p w:rsidR="00000000" w:rsidDel="00000000" w:rsidP="00000000" w:rsidRDefault="00000000" w:rsidRPr="00000000" w14:paraId="000000F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 тему: «______________________________________________________________</w:t>
      </w:r>
    </w:p>
    <w:p w:rsidR="00000000" w:rsidDel="00000000" w:rsidP="00000000" w:rsidRDefault="00000000" w:rsidRPr="00000000" w14:paraId="000000F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______________________________________________________________________»</w:t>
      </w:r>
    </w:p>
    <w:tbl>
      <w:tblPr>
        <w:tblStyle w:val="Table4"/>
        <w:tblW w:w="8807.0" w:type="dxa"/>
        <w:jc w:val="left"/>
        <w:tblInd w:w="2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3"/>
        <w:gridCol w:w="5103"/>
        <w:gridCol w:w="3261"/>
        <w:tblGridChange w:id="0">
          <w:tblGrid>
            <w:gridCol w:w="443"/>
            <w:gridCol w:w="5103"/>
            <w:gridCol w:w="3261"/>
          </w:tblGrid>
        </w:tblGridChange>
      </w:tblGrid>
      <w:tr>
        <w:trPr>
          <w:trHeight w:val="776" w:hRule="atLeast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№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Критерии оценки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Оценка научного руководителя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(по 10-балльной шкале)</w:t>
            </w:r>
          </w:p>
        </w:tc>
      </w:tr>
      <w:tr>
        <w:trPr>
          <w:trHeight w:val="96" w:hRule="atLeast"/>
        </w:trPr>
        <w:tc>
          <w:tcPr/>
          <w:p w:rsidR="00000000" w:rsidDel="00000000" w:rsidP="00000000" w:rsidRDefault="00000000" w:rsidRPr="00000000" w14:paraId="000000F6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Соответствие содержания курсовой работы утвержденной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" w:hRule="atLeast"/>
        </w:trPr>
        <w:tc>
          <w:tcPr/>
          <w:p w:rsidR="00000000" w:rsidDel="00000000" w:rsidP="00000000" w:rsidRDefault="00000000" w:rsidRPr="00000000" w14:paraId="000000F9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Выполнение поставленных целей и задач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" w:hRule="atLeast"/>
        </w:trPr>
        <w:tc>
          <w:tcPr/>
          <w:p w:rsidR="00000000" w:rsidDel="00000000" w:rsidP="00000000" w:rsidRDefault="00000000" w:rsidRPr="00000000" w14:paraId="000000FC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Корректность применения методов анализа и дизайна на всех этапах работы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" w:hRule="atLeast"/>
        </w:trPr>
        <w:tc>
          <w:tcPr/>
          <w:p w:rsidR="00000000" w:rsidDel="00000000" w:rsidP="00000000" w:rsidRDefault="00000000" w:rsidRPr="00000000" w14:paraId="000000FF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Оригинальность и новизна курсовой работы/курсового проекта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" w:hRule="atLeast"/>
        </w:trPr>
        <w:tc>
          <w:tcPr/>
          <w:p w:rsidR="00000000" w:rsidDel="00000000" w:rsidP="00000000" w:rsidRDefault="00000000" w:rsidRPr="00000000" w14:paraId="00000102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Организация работы (инициативность, соблюдение сроков, способность работать в группе (для групповых проектов))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" w:hRule="atLeast"/>
        </w:trPr>
        <w:tc>
          <w:tcPr/>
          <w:p w:rsidR="00000000" w:rsidDel="00000000" w:rsidP="00000000" w:rsidRDefault="00000000" w:rsidRPr="00000000" w14:paraId="00000105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Оформление работы (грамотность, структурированность, соответствие требованиям оформления)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" w:hRule="atLeast"/>
        </w:trPr>
        <w:tc>
          <w:tcPr/>
          <w:p w:rsidR="00000000" w:rsidDel="00000000" w:rsidP="00000000" w:rsidRDefault="00000000" w:rsidRPr="00000000" w14:paraId="00000108">
            <w:pPr>
              <w:tabs>
                <w:tab w:val="left" w:pos="9000"/>
              </w:tabs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Усреднённая (по среднеарифметическому) оценка по курсовой работе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Комментарии к оценкам:</w:t>
      </w:r>
    </w:p>
    <w:p w:rsidR="00000000" w:rsidDel="00000000" w:rsidP="00000000" w:rsidRDefault="00000000" w:rsidRPr="00000000" w14:paraId="0000010D">
      <w:pPr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В случае если работа пишется в форме статьи, в отзыве должна быть указана ссылка на требования соответствующего периодического издания.</w:t>
      </w:r>
    </w:p>
    <w:p w:rsidR="00000000" w:rsidDel="00000000" w:rsidP="00000000" w:rsidRDefault="00000000" w:rsidRPr="00000000" w14:paraId="0000010E">
      <w:pPr>
        <w:jc w:val="both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Объём комментарий к отзыву не регламентирован и не обязателен. Однако в случае, когда научный руководитель не может присутствовать на публичной защите, представленные в отзыве комментарии будут приниматься во внимание комиссией по защите.</w:t>
      </w:r>
    </w:p>
    <w:p w:rsidR="00000000" w:rsidDel="00000000" w:rsidP="00000000" w:rsidRDefault="00000000" w:rsidRPr="00000000" w14:paraId="0000010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Руководитель</w:t>
      </w:r>
    </w:p>
    <w:p w:rsidR="00000000" w:rsidDel="00000000" w:rsidP="00000000" w:rsidRDefault="00000000" w:rsidRPr="00000000" w14:paraId="0000011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ученая степень, звание,</w:t>
      </w:r>
    </w:p>
    <w:p w:rsidR="00000000" w:rsidDel="00000000" w:rsidP="00000000" w:rsidRDefault="00000000" w:rsidRPr="00000000" w14:paraId="0000011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кафедра/департамент</w:t>
      </w:r>
    </w:p>
    <w:p w:rsidR="00000000" w:rsidDel="00000000" w:rsidP="00000000" w:rsidRDefault="00000000" w:rsidRPr="00000000" w14:paraId="0000011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(место работы)___________________ /подпись/_________________И.О. Фамилия</w:t>
      </w:r>
    </w:p>
    <w:p w:rsidR="00000000" w:rsidDel="00000000" w:rsidP="00000000" w:rsidRDefault="00000000" w:rsidRPr="00000000" w14:paraId="0000011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Дата</w:t>
      </w:r>
    </w:p>
    <w:sectPr>
      <w:pgSz w:h="16838" w:w="11906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Пример формы для листа оценивания курсовой работы руководителем - Приложение В к настоящим Правилам.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95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2010" w:hanging="360"/>
      </w:pPr>
      <w:rPr/>
    </w:lvl>
    <w:lvl w:ilvl="2">
      <w:start w:val="1"/>
      <w:numFmt w:val="lowerRoman"/>
      <w:lvlText w:val="%3."/>
      <w:lvlJc w:val="right"/>
      <w:pPr>
        <w:ind w:left="2730" w:hanging="180"/>
      </w:pPr>
      <w:rPr/>
    </w:lvl>
    <w:lvl w:ilvl="3">
      <w:start w:val="1"/>
      <w:numFmt w:val="decimal"/>
      <w:lvlText w:val="%4."/>
      <w:lvlJc w:val="left"/>
      <w:pPr>
        <w:ind w:left="3450" w:hanging="360"/>
      </w:pPr>
      <w:rPr/>
    </w:lvl>
    <w:lvl w:ilvl="4">
      <w:start w:val="1"/>
      <w:numFmt w:val="lowerLetter"/>
      <w:lvlText w:val="%5."/>
      <w:lvlJc w:val="left"/>
      <w:pPr>
        <w:ind w:left="4170" w:hanging="360"/>
      </w:pPr>
      <w:rPr/>
    </w:lvl>
    <w:lvl w:ilvl="5">
      <w:start w:val="1"/>
      <w:numFmt w:val="lowerRoman"/>
      <w:lvlText w:val="%6."/>
      <w:lvlJc w:val="right"/>
      <w:pPr>
        <w:ind w:left="4890" w:hanging="180"/>
      </w:pPr>
      <w:rPr/>
    </w:lvl>
    <w:lvl w:ilvl="6">
      <w:start w:val="1"/>
      <w:numFmt w:val="decimal"/>
      <w:lvlText w:val="%7."/>
      <w:lvlJc w:val="left"/>
      <w:pPr>
        <w:ind w:left="5610" w:hanging="360"/>
      </w:pPr>
      <w:rPr/>
    </w:lvl>
    <w:lvl w:ilvl="7">
      <w:start w:val="1"/>
      <w:numFmt w:val="lowerLetter"/>
      <w:lvlText w:val="%8."/>
      <w:lvlJc w:val="left"/>
      <w:pPr>
        <w:ind w:left="6330" w:hanging="360"/>
      </w:pPr>
      <w:rPr/>
    </w:lvl>
    <w:lvl w:ilvl="8">
      <w:start w:val="1"/>
      <w:numFmt w:val="lowerRoman"/>
      <w:lvlText w:val="%9."/>
      <w:lvlJc w:val="right"/>
      <w:pPr>
        <w:ind w:left="705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12" w:hanging="360"/>
      </w:pPr>
      <w:rPr/>
    </w:lvl>
    <w:lvl w:ilvl="1">
      <w:start w:val="1"/>
      <w:numFmt w:val="lowerLetter"/>
      <w:lvlText w:val="%2."/>
      <w:lvlJc w:val="left"/>
      <w:pPr>
        <w:ind w:left="1532" w:hanging="360"/>
      </w:pPr>
      <w:rPr/>
    </w:lvl>
    <w:lvl w:ilvl="2">
      <w:start w:val="1"/>
      <w:numFmt w:val="lowerRoman"/>
      <w:lvlText w:val="%3."/>
      <w:lvlJc w:val="right"/>
      <w:pPr>
        <w:ind w:left="2252" w:hanging="180"/>
      </w:pPr>
      <w:rPr/>
    </w:lvl>
    <w:lvl w:ilvl="3">
      <w:start w:val="1"/>
      <w:numFmt w:val="decimal"/>
      <w:lvlText w:val="%4."/>
      <w:lvlJc w:val="left"/>
      <w:pPr>
        <w:ind w:left="2972" w:hanging="360"/>
      </w:pPr>
      <w:rPr/>
    </w:lvl>
    <w:lvl w:ilvl="4">
      <w:start w:val="1"/>
      <w:numFmt w:val="lowerLetter"/>
      <w:lvlText w:val="%5."/>
      <w:lvlJc w:val="left"/>
      <w:pPr>
        <w:ind w:left="3692" w:hanging="360"/>
      </w:pPr>
      <w:rPr/>
    </w:lvl>
    <w:lvl w:ilvl="5">
      <w:start w:val="1"/>
      <w:numFmt w:val="lowerRoman"/>
      <w:lvlText w:val="%6."/>
      <w:lvlJc w:val="right"/>
      <w:pPr>
        <w:ind w:left="4412" w:hanging="180"/>
      </w:pPr>
      <w:rPr/>
    </w:lvl>
    <w:lvl w:ilvl="6">
      <w:start w:val="1"/>
      <w:numFmt w:val="decimal"/>
      <w:lvlText w:val="%7."/>
      <w:lvlJc w:val="left"/>
      <w:pPr>
        <w:ind w:left="5132" w:hanging="360"/>
      </w:pPr>
      <w:rPr/>
    </w:lvl>
    <w:lvl w:ilvl="7">
      <w:start w:val="1"/>
      <w:numFmt w:val="lowerLetter"/>
      <w:lvlText w:val="%8."/>
      <w:lvlJc w:val="left"/>
      <w:pPr>
        <w:ind w:left="5852" w:hanging="360"/>
      </w:pPr>
      <w:rPr/>
    </w:lvl>
    <w:lvl w:ilvl="8">
      <w:start w:val="1"/>
      <w:numFmt w:val="lowerRoman"/>
      <w:lvlText w:val="%9."/>
      <w:lvlJc w:val="right"/>
      <w:pPr>
        <w:ind w:left="6572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570" w:hanging="570"/>
      </w:pPr>
      <w:rPr/>
    </w:lvl>
    <w:lvl w:ilvl="1">
      <w:start w:val="1"/>
      <w:numFmt w:val="decimal"/>
      <w:lvlText w:val="%1.%2."/>
      <w:lvlJc w:val="left"/>
      <w:pPr>
        <w:ind w:left="570" w:hanging="57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80FF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 w:val="1"/>
    <w:rsid w:val="00A80FFB"/>
    <w:pPr>
      <w:keepNext w:val="1"/>
      <w:outlineLvl w:val="0"/>
    </w:pPr>
    <w:rPr>
      <w:b w:val="1"/>
      <w:bCs w:val="1"/>
      <w:sz w:val="28"/>
    </w:rPr>
  </w:style>
  <w:style w:type="paragraph" w:styleId="2">
    <w:name w:val="heading 2"/>
    <w:basedOn w:val="a"/>
    <w:next w:val="a"/>
    <w:link w:val="20"/>
    <w:qFormat w:val="1"/>
    <w:rsid w:val="00A80FFB"/>
    <w:pPr>
      <w:keepNext w:val="1"/>
      <w:jc w:val="center"/>
      <w:outlineLvl w:val="1"/>
    </w:pPr>
    <w:rPr>
      <w:b w:val="1"/>
      <w:bCs w:val="1"/>
      <w:sz w:val="20"/>
    </w:rPr>
  </w:style>
  <w:style w:type="paragraph" w:styleId="5">
    <w:name w:val="heading 5"/>
    <w:basedOn w:val="a"/>
    <w:next w:val="a"/>
    <w:link w:val="50"/>
    <w:qFormat w:val="1"/>
    <w:rsid w:val="00A80FFB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6">
    <w:name w:val="heading 6"/>
    <w:basedOn w:val="a"/>
    <w:next w:val="a"/>
    <w:link w:val="60"/>
    <w:qFormat w:val="1"/>
    <w:rsid w:val="00A80FFB"/>
    <w:pPr>
      <w:spacing w:after="60" w:before="240"/>
      <w:outlineLvl w:val="5"/>
    </w:pPr>
    <w:rPr>
      <w:rFonts w:ascii="Calibri" w:hAnsi="Calibri"/>
      <w:b w:val="1"/>
      <w:bCs w:val="1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A80FFB"/>
    <w:rPr>
      <w:rFonts w:ascii="Times New Roman" w:cs="Times New Roman" w:eastAsia="Times New Roman" w:hAnsi="Times New Roman"/>
      <w:b w:val="1"/>
      <w:bCs w:val="1"/>
      <w:sz w:val="28"/>
      <w:szCs w:val="24"/>
    </w:rPr>
  </w:style>
  <w:style w:type="character" w:styleId="20" w:customStyle="1">
    <w:name w:val="Заголовок 2 Знак"/>
    <w:basedOn w:val="a0"/>
    <w:link w:val="2"/>
    <w:rsid w:val="00A80FFB"/>
    <w:rPr>
      <w:rFonts w:ascii="Times New Roman" w:cs="Times New Roman" w:eastAsia="Times New Roman" w:hAnsi="Times New Roman"/>
      <w:b w:val="1"/>
      <w:bCs w:val="1"/>
      <w:sz w:val="20"/>
      <w:szCs w:val="24"/>
    </w:rPr>
  </w:style>
  <w:style w:type="character" w:styleId="50" w:customStyle="1">
    <w:name w:val="Заголовок 5 Знак"/>
    <w:basedOn w:val="a0"/>
    <w:link w:val="5"/>
    <w:rsid w:val="00A80FFB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character" w:styleId="60" w:customStyle="1">
    <w:name w:val="Заголовок 6 Знак"/>
    <w:basedOn w:val="a0"/>
    <w:link w:val="6"/>
    <w:rsid w:val="00A80FFB"/>
    <w:rPr>
      <w:rFonts w:ascii="Calibri" w:cs="Times New Roman" w:eastAsia="Times New Roman" w:hAnsi="Calibri"/>
      <w:b w:val="1"/>
      <w:bCs w:val="1"/>
    </w:rPr>
  </w:style>
  <w:style w:type="table" w:styleId="a3">
    <w:name w:val="Table Grid"/>
    <w:basedOn w:val="a1"/>
    <w:rsid w:val="00A80FFB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footnote text"/>
    <w:basedOn w:val="a"/>
    <w:link w:val="a5"/>
    <w:uiPriority w:val="99"/>
    <w:semiHidden w:val="1"/>
    <w:rsid w:val="00A80FFB"/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semiHidden w:val="1"/>
    <w:rsid w:val="00A80FFB"/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80FFB"/>
    <w:rPr>
      <w:sz w:val="18"/>
    </w:rPr>
  </w:style>
  <w:style w:type="character" w:styleId="22" w:customStyle="1">
    <w:name w:val="Основной текст 2 Знак"/>
    <w:basedOn w:val="a0"/>
    <w:link w:val="21"/>
    <w:rsid w:val="00A80FFB"/>
    <w:rPr>
      <w:rFonts w:ascii="Times New Roman" w:cs="Times New Roman" w:eastAsia="Times New Roman" w:hAnsi="Times New Roman"/>
      <w:sz w:val="18"/>
      <w:szCs w:val="24"/>
    </w:rPr>
  </w:style>
  <w:style w:type="paragraph" w:styleId="11" w:customStyle="1">
    <w:name w:val="Стиль1"/>
    <w:basedOn w:val="a"/>
    <w:rsid w:val="00A80FFB"/>
    <w:rPr>
      <w:b w:val="1"/>
      <w:i w:val="1"/>
    </w:rPr>
  </w:style>
  <w:style w:type="character" w:styleId="a6">
    <w:name w:val="footnote reference"/>
    <w:uiPriority w:val="99"/>
    <w:semiHidden w:val="1"/>
    <w:rsid w:val="00A80FFB"/>
    <w:rPr>
      <w:vertAlign w:val="superscript"/>
    </w:rPr>
  </w:style>
  <w:style w:type="paragraph" w:styleId="a7">
    <w:name w:val="Balloon Text"/>
    <w:basedOn w:val="a"/>
    <w:link w:val="a8"/>
    <w:semiHidden w:val="1"/>
    <w:rsid w:val="00A80FFB"/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semiHidden w:val="1"/>
    <w:rsid w:val="00A80FFB"/>
    <w:rPr>
      <w:rFonts w:ascii="Tahoma" w:cs="Tahoma" w:eastAsia="Times New Roman" w:hAnsi="Tahoma"/>
      <w:sz w:val="16"/>
      <w:szCs w:val="16"/>
      <w:lang w:eastAsia="ru-RU"/>
    </w:rPr>
  </w:style>
  <w:style w:type="paragraph" w:styleId="a9">
    <w:name w:val="Normal (Web)"/>
    <w:basedOn w:val="a"/>
    <w:rsid w:val="00A80FFB"/>
    <w:pPr>
      <w:spacing w:after="100" w:afterAutospacing="1" w:before="100" w:beforeAutospacing="1"/>
    </w:pPr>
    <w:rPr>
      <w:rFonts w:ascii="Arial" w:cs="Arial" w:eastAsia="Arial Unicode MS" w:hAnsi="Arial"/>
      <w:sz w:val="20"/>
      <w:szCs w:val="20"/>
    </w:rPr>
  </w:style>
  <w:style w:type="paragraph" w:styleId="3">
    <w:name w:val="Body Text 3"/>
    <w:basedOn w:val="a"/>
    <w:link w:val="30"/>
    <w:rsid w:val="00A80FFB"/>
    <w:pPr>
      <w:spacing w:after="120"/>
    </w:pPr>
    <w:rPr>
      <w:sz w:val="16"/>
      <w:szCs w:val="16"/>
    </w:rPr>
  </w:style>
  <w:style w:type="character" w:styleId="30" w:customStyle="1">
    <w:name w:val="Основной текст 3 Знак"/>
    <w:basedOn w:val="a0"/>
    <w:link w:val="3"/>
    <w:rsid w:val="00A80FFB"/>
    <w:rPr>
      <w:rFonts w:ascii="Times New Roman" w:cs="Times New Roman" w:eastAsia="Times New Roman" w:hAnsi="Times New Roman"/>
      <w:sz w:val="16"/>
      <w:szCs w:val="16"/>
    </w:rPr>
  </w:style>
  <w:style w:type="paragraph" w:styleId="style13242874800000000364msonormal" w:customStyle="1">
    <w:name w:val="style_13242874800000000364msonormal"/>
    <w:basedOn w:val="a"/>
    <w:rsid w:val="00A80FFB"/>
    <w:pPr>
      <w:spacing w:after="100" w:afterAutospacing="1" w:before="100" w:beforeAutospacing="1"/>
    </w:pPr>
  </w:style>
  <w:style w:type="paragraph" w:styleId="FR1" w:customStyle="1">
    <w:name w:val="FR1"/>
    <w:rsid w:val="00A80FFB"/>
    <w:pPr>
      <w:widowControl w:val="0"/>
      <w:spacing w:after="0" w:before="480" w:line="240" w:lineRule="auto"/>
      <w:ind w:left="1680" w:right="200"/>
      <w:jc w:val="center"/>
    </w:pPr>
    <w:rPr>
      <w:rFonts w:ascii="Times New Roman" w:cs="Times New Roman" w:eastAsia="Times New Roman" w:hAnsi="Times New Roman"/>
      <w:b w:val="1"/>
      <w:sz w:val="40"/>
      <w:szCs w:val="20"/>
      <w:lang w:eastAsia="ru-RU"/>
    </w:rPr>
  </w:style>
  <w:style w:type="paragraph" w:styleId="aa">
    <w:name w:val="header"/>
    <w:basedOn w:val="a"/>
    <w:link w:val="ab"/>
    <w:uiPriority w:val="99"/>
    <w:rsid w:val="00A80FFB"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basedOn w:val="a0"/>
    <w:link w:val="aa"/>
    <w:uiPriority w:val="99"/>
    <w:rsid w:val="00A80FFB"/>
    <w:rPr>
      <w:rFonts w:ascii="Times New Roman" w:cs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rsid w:val="00A80FFB"/>
    <w:pPr>
      <w:tabs>
        <w:tab w:val="center" w:pos="4677"/>
        <w:tab w:val="right" w:pos="9355"/>
      </w:tabs>
    </w:pPr>
  </w:style>
  <w:style w:type="character" w:styleId="ad" w:customStyle="1">
    <w:name w:val="Нижний колонтитул Знак"/>
    <w:basedOn w:val="a0"/>
    <w:link w:val="ac"/>
    <w:rsid w:val="00A80FFB"/>
    <w:rPr>
      <w:rFonts w:ascii="Times New Roman" w:cs="Times New Roman" w:eastAsia="Times New Roman" w:hAnsi="Times New Roman"/>
      <w:sz w:val="24"/>
      <w:szCs w:val="24"/>
    </w:rPr>
  </w:style>
  <w:style w:type="paragraph" w:styleId="ae">
    <w:name w:val="annotation text"/>
    <w:basedOn w:val="a"/>
    <w:link w:val="af"/>
    <w:uiPriority w:val="99"/>
    <w:rsid w:val="00A80FFB"/>
    <w:rPr>
      <w:color w:val="000000"/>
      <w:sz w:val="20"/>
      <w:szCs w:val="20"/>
    </w:rPr>
  </w:style>
  <w:style w:type="character" w:styleId="af" w:customStyle="1">
    <w:name w:val="Текст примечания Знак"/>
    <w:basedOn w:val="a0"/>
    <w:link w:val="ae"/>
    <w:uiPriority w:val="99"/>
    <w:rsid w:val="00A80FFB"/>
    <w:rPr>
      <w:rFonts w:ascii="Times New Roman" w:cs="Times New Roman" w:eastAsia="Times New Roman" w:hAnsi="Times New Roman"/>
      <w:color w:val="000000"/>
      <w:sz w:val="20"/>
      <w:szCs w:val="20"/>
    </w:rPr>
  </w:style>
  <w:style w:type="character" w:styleId="af0">
    <w:name w:val="annotation reference"/>
    <w:rsid w:val="00A80FFB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A80FFB"/>
    <w:rPr>
      <w:b w:val="1"/>
      <w:bCs w:val="1"/>
    </w:rPr>
  </w:style>
  <w:style w:type="character" w:styleId="af2" w:customStyle="1">
    <w:name w:val="Тема примечания Знак"/>
    <w:basedOn w:val="af"/>
    <w:link w:val="af1"/>
    <w:rsid w:val="00A80FFB"/>
    <w:rPr>
      <w:rFonts w:ascii="Times New Roman" w:cs="Times New Roman" w:eastAsia="Times New Roman" w:hAnsi="Times New Roman"/>
      <w:b w:val="1"/>
      <w:bCs w:val="1"/>
      <w:color w:val="000000"/>
      <w:sz w:val="20"/>
      <w:szCs w:val="20"/>
    </w:rPr>
  </w:style>
  <w:style w:type="character" w:styleId="af3">
    <w:name w:val="Hyperlink"/>
    <w:basedOn w:val="a0"/>
    <w:uiPriority w:val="99"/>
    <w:semiHidden w:val="1"/>
    <w:unhideWhenUsed w:val="1"/>
    <w:rsid w:val="00A80FFB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 w:val="1"/>
    <w:unhideWhenUsed w:val="1"/>
    <w:rsid w:val="00A80FFB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 w:val="1"/>
    <w:rsid w:val="00542696"/>
    <w:pPr>
      <w:spacing w:after="200" w:line="276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5RZRAAaP8KirW1R2Q+FhsdWgCw==">AMUW2mXB4Fwsa+XWdz6UE+z7FOB5ShjdgracGh66ytgbaFgBr2p42AWzjjrNAbTVuPkzW6iNah8ZaD2AHLJk0wJ06Tgkmw67CqZH2mk56XQBEZmfesZY0G8OYiQrfPNkjQqtrnxWJS3s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2019-10-15T10:36:00Z</dcterms:created>
  <dc:creator>eavdonina</dc:creator>
</cp:coreProperties>
</file>