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E16A31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AC077E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:rsidR="00680F28" w:rsidRPr="00AC077E" w:rsidRDefault="00AC077E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AC077E">
        <w:rPr>
          <w:rFonts w:ascii="Times New Roman" w:hAnsi="Times New Roman"/>
          <w:b/>
          <w:bCs/>
          <w:caps/>
          <w:kern w:val="32"/>
          <w:sz w:val="24"/>
          <w:szCs w:val="24"/>
        </w:rPr>
        <w:t>«ФИЛОЛОГИЯ»</w:t>
      </w:r>
    </w:p>
    <w:tbl>
      <w:tblPr>
        <w:tblW w:w="0" w:type="auto"/>
        <w:tblLook w:val="0000"/>
      </w:tblPr>
      <w:tblGrid>
        <w:gridCol w:w="3935"/>
        <w:gridCol w:w="5635"/>
      </w:tblGrid>
      <w:tr w:rsidR="008B44F3" w:rsidRPr="00F61906" w:rsidTr="00AC077E">
        <w:tc>
          <w:tcPr>
            <w:tcW w:w="3936" w:type="dxa"/>
          </w:tcPr>
          <w:p w:rsidR="008B44F3" w:rsidRPr="00F61906" w:rsidRDefault="008B44F3" w:rsidP="00E16A3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5" w:type="dxa"/>
          </w:tcPr>
          <w:p w:rsidR="008B44F3" w:rsidRPr="00F61906" w:rsidRDefault="008B44F3" w:rsidP="00E16A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E16A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E16A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C077E">
              <w:rPr>
                <w:rFonts w:ascii="Times New Roman" w:hAnsi="Times New Roman"/>
                <w:sz w:val="28"/>
                <w:szCs w:val="28"/>
              </w:rPr>
              <w:t> 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AC077E">
              <w:rPr>
                <w:rFonts w:ascii="Times New Roman" w:hAnsi="Times New Roman"/>
                <w:sz w:val="28"/>
                <w:szCs w:val="28"/>
              </w:rPr>
              <w:t>3</w:t>
            </w:r>
            <w:r w:rsidR="00C54F88">
              <w:rPr>
                <w:rFonts w:ascii="Times New Roman" w:hAnsi="Times New Roman"/>
                <w:sz w:val="28"/>
                <w:szCs w:val="28"/>
              </w:rPr>
              <w:t>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»</w:t>
            </w:r>
            <w:r w:rsidR="00AC077E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077E">
              <w:rPr>
                <w:rFonts w:ascii="Times New Roman" w:hAnsi="Times New Roman"/>
                <w:sz w:val="28"/>
                <w:szCs w:val="28"/>
              </w:rPr>
              <w:t>1</w:t>
            </w:r>
            <w:r w:rsidR="002D686A">
              <w:rPr>
                <w:rFonts w:ascii="Times New Roman" w:hAnsi="Times New Roman"/>
                <w:sz w:val="28"/>
                <w:szCs w:val="28"/>
              </w:rPr>
              <w:t>8</w:t>
            </w:r>
            <w:r w:rsidR="00AC077E">
              <w:rPr>
                <w:rFonts w:ascii="Times New Roman" w:hAnsi="Times New Roman"/>
                <w:sz w:val="28"/>
                <w:szCs w:val="28"/>
              </w:rPr>
              <w:t> 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E16A31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89"/>
      </w:tblGrid>
      <w:tr w:rsidR="008B44F3" w:rsidRPr="00F61906" w:rsidTr="00E16A31">
        <w:tc>
          <w:tcPr>
            <w:tcW w:w="2162" w:type="dxa"/>
            <w:shd w:val="clear" w:color="auto" w:fill="auto"/>
          </w:tcPr>
          <w:p w:rsidR="008B44F3" w:rsidRPr="00F61906" w:rsidRDefault="008B44F3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6F60BC" w:rsidP="006F60B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Казарцев</w:t>
            </w:r>
            <w:proofErr w:type="spellEnd"/>
            <w:r>
              <w:t xml:space="preserve"> Е. В</w:t>
            </w:r>
            <w:r w:rsidR="00F67B7E">
              <w:t>.</w:t>
            </w:r>
            <w:r w:rsidR="008C6EED" w:rsidRPr="00707852">
              <w:t xml:space="preserve">, </w:t>
            </w:r>
            <w:proofErr w:type="spellStart"/>
            <w:r>
              <w:t>к.филол.н</w:t>
            </w:r>
            <w:proofErr w:type="spellEnd"/>
            <w:r>
              <w:t>.</w:t>
            </w:r>
            <w:r w:rsidR="008C6EED" w:rsidRPr="00707852">
              <w:t xml:space="preserve">, </w:t>
            </w:r>
            <w:r>
              <w:t>профессор</w:t>
            </w:r>
            <w:r w:rsidR="008C6EED" w:rsidRPr="00707852">
              <w:t>,</w:t>
            </w:r>
            <w:r w:rsidR="008C6EED" w:rsidRPr="00FB4224">
              <w:t xml:space="preserve"> </w:t>
            </w:r>
            <w:proofErr w:type="spellStart"/>
            <w:r w:rsidRPr="006F60BC">
              <w:rPr>
                <w:sz w:val="23"/>
                <w:szCs w:val="23"/>
                <w:lang w:val="en-US"/>
              </w:rPr>
              <w:t>ekazartsev</w:t>
            </w:r>
            <w:proofErr w:type="spellEnd"/>
            <w:r w:rsidRPr="006F60BC">
              <w:rPr>
                <w:sz w:val="23"/>
                <w:szCs w:val="23"/>
              </w:rPr>
              <w:t>@</w:t>
            </w:r>
            <w:proofErr w:type="spellStart"/>
            <w:r w:rsidRPr="006F60BC">
              <w:rPr>
                <w:sz w:val="23"/>
                <w:szCs w:val="23"/>
              </w:rPr>
              <w:t>hse.ru</w:t>
            </w:r>
            <w:proofErr w:type="spellEnd"/>
          </w:p>
          <w:p w:rsidR="006F60BC" w:rsidRPr="00AC077E" w:rsidRDefault="006F60BC" w:rsidP="006F60BC">
            <w:pPr>
              <w:pStyle w:val="Default"/>
            </w:pPr>
          </w:p>
        </w:tc>
      </w:tr>
      <w:tr w:rsidR="008B44F3" w:rsidRPr="00F61906" w:rsidTr="00E16A31">
        <w:tc>
          <w:tcPr>
            <w:tcW w:w="2162" w:type="dxa"/>
            <w:shd w:val="clear" w:color="auto" w:fill="auto"/>
          </w:tcPr>
          <w:p w:rsidR="008B44F3" w:rsidRPr="00F61906" w:rsidRDefault="008B44F3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AC077E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AC077E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AC077E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AC077E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:rsidTr="00E16A31">
        <w:tc>
          <w:tcPr>
            <w:tcW w:w="2162" w:type="dxa"/>
            <w:shd w:val="clear" w:color="auto" w:fill="auto"/>
          </w:tcPr>
          <w:p w:rsidR="008B44F3" w:rsidRPr="00F61906" w:rsidRDefault="008B44F3" w:rsidP="00E16A31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AC077E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AC077E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AC077E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AC077E">
              <w:rPr>
                <w:rFonts w:ascii="Times New Roman" w:eastAsia="Calibri" w:hAnsi="Times New Roman"/>
                <w:szCs w:val="24"/>
              </w:rPr>
              <w:t>ас</w:t>
            </w:r>
            <w:r w:rsidRPr="00AC077E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EB5AB1" w:rsidRPr="00AC077E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AC077E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AC077E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:rsidR="00C2318D" w:rsidRPr="00F61906" w:rsidRDefault="00C2318D" w:rsidP="00AC077E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:rsidTr="00E16A31">
        <w:tc>
          <w:tcPr>
            <w:tcW w:w="2162" w:type="dxa"/>
            <w:shd w:val="clear" w:color="auto" w:fill="auto"/>
          </w:tcPr>
          <w:p w:rsidR="008B44F3" w:rsidRPr="00F61906" w:rsidRDefault="008B44F3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AC077E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:rsidTr="00E16A31">
        <w:tc>
          <w:tcPr>
            <w:tcW w:w="2162" w:type="dxa"/>
            <w:shd w:val="clear" w:color="auto" w:fill="auto"/>
          </w:tcPr>
          <w:p w:rsidR="008B44F3" w:rsidRPr="00F61906" w:rsidRDefault="008B44F3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AC077E" w:rsidRDefault="008B44F3" w:rsidP="00AC077E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AC077E" w:rsidRPr="00F61906" w:rsidTr="00E16A31">
        <w:tc>
          <w:tcPr>
            <w:tcW w:w="2162" w:type="dxa"/>
            <w:shd w:val="clear" w:color="auto" w:fill="auto"/>
          </w:tcPr>
          <w:p w:rsidR="00AC077E" w:rsidRPr="00F61906" w:rsidRDefault="00AC077E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AC077E" w:rsidRPr="00AC077E" w:rsidRDefault="00AC077E" w:rsidP="00E16A3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AC077E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</w:tbl>
    <w:p w:rsidR="00C54F88" w:rsidRPr="00226358" w:rsidRDefault="00C54F88" w:rsidP="00C54F8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ОБЩИЕ ПОЛОЖЕНИЯ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Цель и задачи практики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>Цель проведения практики</w:t>
      </w:r>
    </w:p>
    <w:p w:rsidR="00C54F88" w:rsidRPr="00226358" w:rsidRDefault="00C54F88" w:rsidP="00C54F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Default"/>
        <w:jc w:val="both"/>
        <w:rPr>
          <w:rFonts w:eastAsia="Times New Roman"/>
          <w:color w:val="auto"/>
          <w:lang w:eastAsia="ru-RU"/>
        </w:rPr>
      </w:pPr>
      <w:r w:rsidRPr="00226358">
        <w:rPr>
          <w:rFonts w:eastAsia="Times New Roman"/>
          <w:color w:val="auto"/>
          <w:lang w:eastAsia="ru-RU"/>
        </w:rPr>
        <w:t>Цель проведения практики – закрепление навыков анализа словесного и культурного материала, представленного в различных памятниках культуры, текстах, а также звучащей речи. Учебная практика направлена на углубление теоретической подготовки студентов и приобретение практических навыков и компетенций в сфере профессиональной деятельности филологов в таких областях, как межкультурная и языковая коммуникация, средства массовой информации, работа в сфере образования и науки.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lastRenderedPageBreak/>
        <w:t>Задачами практики являются: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практическим навыкам работы с разными видами филологических источников и их систематизации, интерпретации и комментирования источников;</w:t>
      </w: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обучение студентов ОП «Филология» навыкам анализа и интерпретации филологической информации, содержащейся как в традиционных источниках, так и в «новых» источниках (лингвистические и литературные корпусы, медиа, видео и проч.);</w:t>
      </w:r>
    </w:p>
    <w:p w:rsidR="00C54F88" w:rsidRPr="00226358" w:rsidRDefault="00C54F88" w:rsidP="00C54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– формирование у студентов ОП «Филология» навыков работы в научных проектах с разным дизайном и уровнем академической поддержки;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– отработка иных профессиональных навыков, связанных с научно-исследовательской, педагогической, редакционно-издательской, реферативно-переводческой, реферативно-аналитической, проектной и организационно-управленческой видов деятельности в учреждениях науки, образования, культуры, управления, СМИ, в социально-педагогической, гуманитарно-организационной, книгоиздательской, </w:t>
      </w:r>
      <w:proofErr w:type="spellStart"/>
      <w:r w:rsidRPr="00226358">
        <w:rPr>
          <w:rFonts w:ascii="Times New Roman" w:hAnsi="Times New Roman"/>
          <w:sz w:val="24"/>
          <w:szCs w:val="24"/>
        </w:rPr>
        <w:t>массмедийной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 и коммуникативной сферах.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Место практики в структуре ОП  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Практика входит в блок Б.ПД «Практики, проектная и/ или исследовательская работа».</w:t>
      </w:r>
      <w:r w:rsidRPr="00226358">
        <w:tab/>
      </w:r>
    </w:p>
    <w:p w:rsidR="00C54F88" w:rsidRPr="00226358" w:rsidRDefault="00C54F88" w:rsidP="00C54F88">
      <w:pPr>
        <w:pStyle w:val="Default"/>
        <w:jc w:val="both"/>
      </w:pPr>
      <w:r w:rsidRPr="00226358">
        <w:t>Учебная практика занимает важное место в структуре ОП «Филология», является обязательной и проводится в летне-осенний период после окончания 2 курса. Ко времени практики студенты должны освоить такие дисциплины, как: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Введение в языкознание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 мировой литературы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История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Академическое письмо (на русском языке)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Безопасность жизнедеятельности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Теория и типология мирового фольклора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Старославянский язык</w:t>
      </w:r>
    </w:p>
    <w:p w:rsidR="00C54F88" w:rsidRPr="00226358" w:rsidRDefault="00C54F88" w:rsidP="00C54F88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Ключевые тексты мировой литературы</w:t>
      </w:r>
    </w:p>
    <w:p w:rsidR="00C54F88" w:rsidRPr="00226358" w:rsidRDefault="00C54F88" w:rsidP="00C54F88">
      <w:pPr>
        <w:pStyle w:val="af3"/>
        <w:ind w:left="1066" w:hanging="357"/>
        <w:jc w:val="both"/>
        <w:rPr>
          <w:sz w:val="24"/>
          <w:szCs w:val="24"/>
        </w:rPr>
      </w:pPr>
    </w:p>
    <w:p w:rsidR="00C54F88" w:rsidRPr="00226358" w:rsidRDefault="00C54F88" w:rsidP="00C54F88">
      <w:pPr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ab/>
        <w:t>Основные положения дисциплины используются в дальнейшем при освоении следующих дисциплин: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Производственная преддипломная практика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Подготовка выпускной квалификационной работы</w:t>
      </w:r>
    </w:p>
    <w:p w:rsidR="00C54F88" w:rsidRPr="00226358" w:rsidRDefault="00C54F88" w:rsidP="00C54F88">
      <w:pPr>
        <w:pStyle w:val="af3"/>
        <w:numPr>
          <w:ilvl w:val="0"/>
          <w:numId w:val="22"/>
        </w:numPr>
        <w:jc w:val="both"/>
        <w:rPr>
          <w:sz w:val="24"/>
          <w:szCs w:val="24"/>
        </w:rPr>
      </w:pPr>
      <w:r w:rsidRPr="00226358">
        <w:rPr>
          <w:sz w:val="24"/>
          <w:szCs w:val="24"/>
        </w:rPr>
        <w:t>Защита выпускной квалификационной работы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Способ проведения практики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Стационарный и выездной.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 xml:space="preserve">Форма проведения практики </w:t>
      </w: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Практика проводится дискретно по видам практик — путем выделения в календарном учебном графике непрерывного периода учебного времени в течение 2 недель.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54F88" w:rsidRPr="00226358" w:rsidRDefault="00C54F88" w:rsidP="00C54F8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/>
      </w:tblPr>
      <w:tblGrid>
        <w:gridCol w:w="1615"/>
        <w:gridCol w:w="2646"/>
        <w:gridCol w:w="5084"/>
      </w:tblGrid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DD6EE" w:themeFill="accent1" w:themeFillTint="66"/>
          </w:tcPr>
          <w:p w:rsidR="00C54F88" w:rsidRPr="00226358" w:rsidRDefault="00C54F88" w:rsidP="00E16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 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>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>Научно-исследовательская деятельность в научных, научно-педагогических и иных учреждениях; реферативно-аналитическая деятельность в учреждениях образования, культуры, государственного управления и т.д.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</w:pP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 в учреждениях образования, культуры, управления, СМИ, в социально-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педагогической, гуманитарно-организационной, книгоиздательской, 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16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обеспечивать аналитическими и прочими документами и материалами, координировать и организовывать работу малых коллективов  в ходе реализации научно-исследовательских, деловых и иных проектов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 xml:space="preserve">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23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pStyle w:val="Default"/>
            </w:pPr>
            <w:r w:rsidRPr="00226358">
              <w:t xml:space="preserve">Способен поддерживать общий уровень физической активности и здоровья для ведения активной социальной и профессиональной деятельности 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  <w:spacing w:after="47"/>
            </w:pPr>
            <w:r w:rsidRPr="00226358">
              <w:t xml:space="preserve">Научно-исследовательская деятельность;  Педагогическая деятельность;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Способен к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и распространению высоких стандартов речевой культуры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</w:pPr>
            <w:r w:rsidRPr="00226358">
              <w:lastRenderedPageBreak/>
              <w:t xml:space="preserve">Реферативно-аналитическая деятельность в </w:t>
            </w:r>
            <w:r w:rsidRPr="00226358">
              <w:lastRenderedPageBreak/>
              <w:t>учреждениях образования, культуры, государственного управления и т.д.</w:t>
            </w:r>
            <w:r w:rsidRPr="00226358">
              <w:rPr>
                <w:b/>
                <w:bCs/>
                <w:iCs/>
              </w:rPr>
              <w:t xml:space="preserve"> </w:t>
            </w:r>
            <w:r w:rsidRPr="00226358">
              <w:t>Реферативно-переводческая деятельность в области международного сотрудничества</w:t>
            </w:r>
            <w:r w:rsidRPr="00226358">
              <w:rPr>
                <w:b/>
                <w:bCs/>
                <w:i/>
                <w:iCs/>
              </w:rPr>
              <w:t xml:space="preserve">. </w:t>
            </w:r>
            <w:r w:rsidRPr="00226358">
              <w:t xml:space="preserve">Педагогическая деятельность в системе среднего общего, среднего специального и дополнительного образования; 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rPr>
                <w:rFonts w:ascii="Times New Roman" w:hAnsi="Times New Roman"/>
                <w:sz w:val="24"/>
                <w:szCs w:val="24"/>
              </w:rPr>
              <w:t>массмедийной</w:t>
            </w:r>
            <w:proofErr w:type="spellEnd"/>
            <w:r w:rsidRPr="00226358">
              <w:rPr>
                <w:rFonts w:ascii="Times New Roman" w:hAnsi="Times New Roman"/>
                <w:sz w:val="24"/>
                <w:szCs w:val="24"/>
              </w:rPr>
              <w:t xml:space="preserve"> и коммуникативной сферах.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научных, научно-педагогических и иных учреждениях.</w:t>
            </w:r>
          </w:p>
        </w:tc>
      </w:tr>
      <w:tr w:rsidR="00C54F88" w:rsidRPr="00226358" w:rsidTr="00E16A31">
        <w:tc>
          <w:tcPr>
            <w:tcW w:w="1615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ПК 29</w:t>
            </w:r>
          </w:p>
        </w:tc>
        <w:tc>
          <w:tcPr>
            <w:tcW w:w="2646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5084" w:type="dxa"/>
          </w:tcPr>
          <w:p w:rsidR="00C54F88" w:rsidRPr="00226358" w:rsidRDefault="00C54F88" w:rsidP="00E16A31">
            <w:pPr>
              <w:pStyle w:val="Default"/>
            </w:pPr>
            <w:r w:rsidRPr="00226358">
              <w:t xml:space="preserve">Научно-исследовательская деятельность в научных, научно-педагогических и иных учреждениях; проектная деятельность в образовательных и культурно-просветительских учреждениях, в том числе международных, литературных и литературно-художественных музеях,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областях (ПД); организационно-управленческая деятельность в учреждениях образования, культуры, управления, СМИ, в социально-педагогической, гуманитарно-организационной, книгоиздательской, </w:t>
            </w:r>
            <w:proofErr w:type="spellStart"/>
            <w:r w:rsidRPr="00226358">
              <w:t>массмедийной</w:t>
            </w:r>
            <w:proofErr w:type="spellEnd"/>
            <w:r w:rsidRPr="00226358">
              <w:t xml:space="preserve"> и коммуникативной сферах. </w:t>
            </w:r>
          </w:p>
        </w:tc>
      </w:tr>
    </w:tbl>
    <w:p w:rsidR="00C54F88" w:rsidRPr="00226358" w:rsidRDefault="00C54F88" w:rsidP="00C54F8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26358">
        <w:rPr>
          <w:rFonts w:ascii="Times New Roman" w:hAnsi="Times New Roman"/>
          <w:b/>
          <w:sz w:val="24"/>
          <w:szCs w:val="24"/>
        </w:rPr>
        <w:t xml:space="preserve"> </w:t>
      </w:r>
    </w:p>
    <w:p w:rsidR="00C54F88" w:rsidRPr="00226358" w:rsidRDefault="00C54F88" w:rsidP="00C54F88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rFonts w:eastAsiaTheme="majorEastAsia"/>
          <w:sz w:val="24"/>
          <w:szCs w:val="24"/>
        </w:rPr>
        <w:t>Структура и содержание практики</w:t>
      </w:r>
      <w:r w:rsidRPr="00226358">
        <w:rPr>
          <w:sz w:val="24"/>
          <w:szCs w:val="24"/>
        </w:rPr>
        <w:t xml:space="preserve"> </w:t>
      </w:r>
    </w:p>
    <w:p w:rsidR="00C54F88" w:rsidRPr="00226358" w:rsidRDefault="00C54F88" w:rsidP="00C54F88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4292"/>
        <w:gridCol w:w="1724"/>
      </w:tblGrid>
      <w:tr w:rsidR="00C54F88" w:rsidRPr="00226358" w:rsidTr="00E16A31">
        <w:tc>
          <w:tcPr>
            <w:tcW w:w="696" w:type="dxa"/>
            <w:vAlign w:val="center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92" w:type="dxa"/>
            <w:vAlign w:val="center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24" w:type="dxa"/>
            <w:vAlign w:val="center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C54F88" w:rsidRPr="00226358" w:rsidTr="00E16A31">
        <w:tc>
          <w:tcPr>
            <w:tcW w:w="696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научных исследований.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для публикации в научных изданиях.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Сбор научной информации; подготовка обзоров, аннотаций, составление рефератов и библиографий по заданной тематике,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Проведение лингвистического полевого исследования или эксперимента, сбор лингвистической информации, работа с информантами, лингвистический анализ данных.</w:t>
            </w:r>
          </w:p>
          <w:p w:rsidR="00C54F88" w:rsidRPr="00226358" w:rsidRDefault="00C54F88" w:rsidP="00E16A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- Работа по переводу, реконструкции и лингвистическому анализу памятников древних письменностей.</w:t>
            </w:r>
          </w:p>
        </w:tc>
        <w:tc>
          <w:tcPr>
            <w:tcW w:w="1724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УК-1; УК-3; УК-5; УК-6; ПК-16, ПК-17, ПК-18, ПК-23, ПК-28, ПК-29</w:t>
            </w:r>
          </w:p>
        </w:tc>
      </w:tr>
      <w:tr w:rsidR="00C54F88" w:rsidRPr="00226358" w:rsidTr="00E16A31">
        <w:tc>
          <w:tcPr>
            <w:tcW w:w="696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92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созданию, аннотированию, использованию филологических информационных ресурсов и лингвистических корпусов.</w:t>
            </w:r>
          </w:p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Работа по созданию экскурсионных проектов на русском и английском языках.</w:t>
            </w:r>
          </w:p>
        </w:tc>
        <w:tc>
          <w:tcPr>
            <w:tcW w:w="1724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УК-6; УК-7; ПК-17, ПК-18, ПК-28, ПК-29</w:t>
            </w:r>
          </w:p>
        </w:tc>
      </w:tr>
      <w:tr w:rsidR="00C54F88" w:rsidRPr="00226358" w:rsidTr="00E16A31">
        <w:tc>
          <w:tcPr>
            <w:tcW w:w="696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Организационно-управленческая деятельность </w:t>
            </w:r>
          </w:p>
        </w:tc>
        <w:tc>
          <w:tcPr>
            <w:tcW w:w="4292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26358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Cбор</w:t>
            </w:r>
            <w:proofErr w:type="spellEnd"/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обобщение материала, необходимого для подготовки отчетных документов о практике.</w:t>
            </w:r>
          </w:p>
        </w:tc>
        <w:tc>
          <w:tcPr>
            <w:tcW w:w="1724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УК-5; УК-7; ПК-16, ПК-17, ПК-18, ПК-28</w:t>
            </w:r>
          </w:p>
        </w:tc>
      </w:tr>
      <w:tr w:rsidR="00C54F88" w:rsidRPr="00226358" w:rsidTr="00E16A31">
        <w:tc>
          <w:tcPr>
            <w:tcW w:w="696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Реферативно-аналитическая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E16A31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Сбор и обработка (в том числе организация, переработка, хранение, трансформация и обобщение) языковых и литературных фактов с использованием традиционных методов и современных информационных технологий;</w:t>
            </w:r>
          </w:p>
          <w:p w:rsidR="00C54F88" w:rsidRPr="00226358" w:rsidRDefault="00C54F88" w:rsidP="00E16A31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Создание текстов различных типов в рамках научно-исследовательской, деловой, проектной и прочей деятельности (устное выступление, обзор, аннотация, реферат, докладная записка, отчет и иные документы; официально-деловой, публицистический, рекламный текст и т. п.); работа с документами в учреждении или на предприятии.</w:t>
            </w:r>
          </w:p>
          <w:p w:rsidR="00C54F88" w:rsidRPr="00226358" w:rsidRDefault="00C54F88" w:rsidP="00E16A31">
            <w:pPr>
              <w:pStyle w:val="Default"/>
              <w:spacing w:after="44"/>
            </w:pPr>
            <w:r w:rsidRPr="00226358">
              <w:t xml:space="preserve">- Редактирование и комментирование изданий русской и зарубежных литератур. </w:t>
            </w:r>
          </w:p>
          <w:p w:rsidR="00C54F88" w:rsidRPr="00226358" w:rsidRDefault="00C54F88" w:rsidP="00E16A31">
            <w:pPr>
              <w:pStyle w:val="Default"/>
              <w:spacing w:after="44"/>
            </w:pPr>
            <w:r w:rsidRPr="00226358">
              <w:t xml:space="preserve">- Доработка и обработка (корректура, систематизирование, обобщение, реферирование) текстов различных типов; подготовка обзоров. </w:t>
            </w:r>
          </w:p>
          <w:p w:rsidR="00C54F88" w:rsidRPr="00226358" w:rsidRDefault="00C54F88" w:rsidP="00E16A31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lastRenderedPageBreak/>
              <w:t>- Участие в составлении словарей и энциклопедий, выпуске периодических изданий, работа с архивными материалами и т.п.</w:t>
            </w:r>
          </w:p>
        </w:tc>
        <w:tc>
          <w:tcPr>
            <w:tcW w:w="1724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lastRenderedPageBreak/>
              <w:t>УК-3; ПК-17, ПК-18, ПК-28, ПК-29</w:t>
            </w:r>
          </w:p>
        </w:tc>
      </w:tr>
      <w:tr w:rsidR="00C54F88" w:rsidRPr="00226358" w:rsidTr="00E16A31">
        <w:tc>
          <w:tcPr>
            <w:tcW w:w="696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Реферативно-переводческая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E16A31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Письменный перевод текстов различных типов с иностранных языков и на иностранные языки; </w:t>
            </w:r>
          </w:p>
          <w:p w:rsidR="00C54F88" w:rsidRPr="00226358" w:rsidRDefault="00C54F88" w:rsidP="00E16A31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аннотирование и реферирование документов, научных трудов и художественных произведений на иностранных языках; </w:t>
            </w:r>
          </w:p>
          <w:p w:rsidR="00C54F88" w:rsidRPr="00226358" w:rsidRDefault="00C54F88" w:rsidP="00E16A31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осуществление устной и письменной коммуникации, как межличностной, так и массовой, в том числе межкультурной .</w:t>
            </w:r>
          </w:p>
        </w:tc>
        <w:tc>
          <w:tcPr>
            <w:tcW w:w="1724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УК-1; УК-5; ПК-17, ПК-18, ПК-28, ПК-29</w:t>
            </w:r>
          </w:p>
        </w:tc>
      </w:tr>
      <w:tr w:rsidR="00C54F88" w:rsidRPr="00226358" w:rsidTr="00E16A31">
        <w:tc>
          <w:tcPr>
            <w:tcW w:w="696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292" w:type="dxa"/>
          </w:tcPr>
          <w:p w:rsidR="00C54F88" w:rsidRPr="00226358" w:rsidRDefault="00C54F88" w:rsidP="00E16A31">
            <w:pPr>
              <w:pStyle w:val="Default"/>
              <w:spacing w:after="47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>- Проведение учебных занятий и внеклассной работы по литературе, русскому и иностранным языкам и в организациях общего и среднего специального, а также дополнительного образования;</w:t>
            </w:r>
            <w:r w:rsidRPr="00226358">
              <w:rPr>
                <w:rFonts w:eastAsia="Times New Roman"/>
                <w:lang w:eastAsia="ru-RU"/>
              </w:rPr>
              <w:br/>
              <w:t xml:space="preserve">- Подготовка учебно-методических материалов для проведения занятий и внеклассных мероприятий на основе существующих методик; </w:t>
            </w:r>
          </w:p>
          <w:p w:rsidR="00C54F88" w:rsidRPr="00226358" w:rsidRDefault="00C54F88" w:rsidP="00E16A31">
            <w:pPr>
              <w:pStyle w:val="Default"/>
              <w:rPr>
                <w:rFonts w:eastAsia="Times New Roman"/>
                <w:lang w:eastAsia="ru-RU"/>
              </w:rPr>
            </w:pPr>
            <w:r w:rsidRPr="00226358">
              <w:rPr>
                <w:rFonts w:eastAsia="Times New Roman"/>
                <w:lang w:eastAsia="ru-RU"/>
              </w:rPr>
              <w:t xml:space="preserve">- Распространение и популяризация филологических знаний и воспитательная работа с учащимися. </w:t>
            </w:r>
          </w:p>
        </w:tc>
        <w:tc>
          <w:tcPr>
            <w:tcW w:w="1724" w:type="dxa"/>
          </w:tcPr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УК-1; УК-7; ПК-18,</w:t>
            </w:r>
          </w:p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ПК-28,</w:t>
            </w:r>
          </w:p>
          <w:p w:rsidR="00C54F88" w:rsidRPr="00226358" w:rsidRDefault="00C54F88" w:rsidP="00E16A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58"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</w:tbl>
    <w:p w:rsidR="00C54F88" w:rsidRPr="00226358" w:rsidRDefault="00C54F88" w:rsidP="00C54F88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Default"/>
        <w:jc w:val="both"/>
      </w:pPr>
      <w:r w:rsidRPr="00226358">
        <w:t xml:space="preserve">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«Филология». При отсутствии согласования места практики со стороны руководителя от факультета последний имеет право не засчитывать данную практику. 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Формы отчетности по практике</w:t>
      </w:r>
    </w:p>
    <w:p w:rsidR="00C54F88" w:rsidRPr="00226358" w:rsidRDefault="00C54F88" w:rsidP="00C54F88">
      <w:pPr>
        <w:pStyle w:val="Default"/>
      </w:pPr>
      <w:r w:rsidRPr="00226358">
        <w:t xml:space="preserve">По итогам практики студентом предоставляется комплект документов, который включает в себя: 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  <w:jc w:val="both"/>
      </w:pPr>
      <w:r w:rsidRPr="00226358">
        <w:rPr>
          <w:b/>
          <w:bCs/>
        </w:rPr>
        <w:t xml:space="preserve">- Отчет о прохождении практики </w:t>
      </w:r>
      <w:r w:rsidRPr="00226358">
        <w:t xml:space="preserve">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lastRenderedPageBreak/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заключении дается общая характеристика выполнения задач практики.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Это могут быть: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внутренние документы организации и подразделения, где студент проходил практику; различные нормативные документы;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аналитические разработки, в которых студент принимал участие с отражением его роли в них;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таблицы, графики, методики и т.д.;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другие документы и информация, которую студент считает нужным отразить.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Содержание отчета должно соответствовать: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характеру организации (предприятия), в которой проходила практика студента, с отражением особенностей ее бизнеса;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:rsidR="00C54F88" w:rsidRPr="00226358" w:rsidRDefault="00C54F88" w:rsidP="00C54F88">
      <w:pPr>
        <w:pStyle w:val="Default"/>
        <w:ind w:firstLine="709"/>
        <w:jc w:val="both"/>
      </w:pPr>
      <w:r w:rsidRPr="00226358">
        <w:t>- содержанию заданий, полученных студентом от руководителя практики со стороны образовательной программы.</w:t>
      </w:r>
    </w:p>
    <w:p w:rsidR="00C54F88" w:rsidRDefault="00C54F88" w:rsidP="00C54F88">
      <w:pPr>
        <w:pStyle w:val="Default"/>
        <w:jc w:val="both"/>
      </w:pPr>
      <w:r w:rsidRPr="00226358">
        <w:t>Примерная форма представлена в Приложении 1.</w:t>
      </w:r>
    </w:p>
    <w:p w:rsidR="00223790" w:rsidRDefault="00223790" w:rsidP="00C54F88">
      <w:pPr>
        <w:pStyle w:val="Default"/>
        <w:jc w:val="both"/>
      </w:pPr>
    </w:p>
    <w:p w:rsidR="00223790" w:rsidRDefault="00223790" w:rsidP="00C54F88">
      <w:pPr>
        <w:pStyle w:val="Default"/>
        <w:jc w:val="both"/>
      </w:pPr>
      <w:r w:rsidRPr="00A927A5">
        <w:rPr>
          <w:b/>
        </w:rPr>
        <w:t xml:space="preserve">- </w:t>
      </w:r>
      <w:r w:rsidRPr="00223790">
        <w:rPr>
          <w:b/>
        </w:rPr>
        <w:t>Индивидуальное задание</w:t>
      </w:r>
      <w:r>
        <w:t xml:space="preserve"> </w:t>
      </w:r>
      <w:r w:rsidR="007377D1">
        <w:t>–</w:t>
      </w:r>
      <w:r>
        <w:t xml:space="preserve"> </w:t>
      </w:r>
      <w:r w:rsidR="007377D1">
        <w:t xml:space="preserve">документ, </w:t>
      </w:r>
      <w:r w:rsidR="00A927A5">
        <w:t xml:space="preserve">в </w:t>
      </w:r>
      <w:r w:rsidR="007377D1">
        <w:t>котор</w:t>
      </w:r>
      <w:r w:rsidR="00A927A5">
        <w:t>ом</w:t>
      </w:r>
      <w:r w:rsidR="007377D1">
        <w:t xml:space="preserve"> </w:t>
      </w:r>
      <w:r w:rsidR="00A927A5">
        <w:t>отражаются</w:t>
      </w:r>
      <w:r w:rsidR="007377D1">
        <w:t xml:space="preserve"> все </w:t>
      </w:r>
      <w:r w:rsidRPr="00223790">
        <w:t>выполняем</w:t>
      </w:r>
      <w:r w:rsidR="007377D1">
        <w:t>ые</w:t>
      </w:r>
      <w:r w:rsidRPr="00223790">
        <w:t xml:space="preserve"> в период практики </w:t>
      </w:r>
      <w:r w:rsidR="007377D1">
        <w:t>задания, которые состав</w:t>
      </w:r>
      <w:r w:rsidR="00A927A5">
        <w:t>ил</w:t>
      </w:r>
      <w:r w:rsidR="007377D1">
        <w:t xml:space="preserve"> руководитель практики </w:t>
      </w:r>
      <w:r w:rsidR="00A927A5">
        <w:t xml:space="preserve">для студента </w:t>
      </w:r>
      <w:r w:rsidRPr="00223790">
        <w:t>(с отметкой об инструктаже по охране труда, технике безопасности)</w:t>
      </w:r>
      <w:r w:rsidR="007377D1">
        <w:t xml:space="preserve"> Приложение 2.</w:t>
      </w:r>
    </w:p>
    <w:p w:rsidR="007377D1" w:rsidRDefault="007377D1" w:rsidP="00C54F88">
      <w:pPr>
        <w:pStyle w:val="Default"/>
        <w:jc w:val="both"/>
      </w:pPr>
    </w:p>
    <w:p w:rsidR="007377D1" w:rsidRDefault="007377D1" w:rsidP="00C54F88">
      <w:pPr>
        <w:pStyle w:val="Default"/>
        <w:jc w:val="both"/>
      </w:pPr>
      <w:r>
        <w:t xml:space="preserve">- </w:t>
      </w:r>
      <w:r w:rsidRPr="007377D1">
        <w:rPr>
          <w:b/>
        </w:rPr>
        <w:t>Рабочий график (план) проведения практики</w:t>
      </w:r>
      <w:r>
        <w:t xml:space="preserve"> </w:t>
      </w:r>
      <w:r w:rsidR="00A927A5">
        <w:t>– это документ, в котором указываются планируемые результаты и сроки их реализации Приложение 3.</w:t>
      </w:r>
    </w:p>
    <w:p w:rsidR="007377D1" w:rsidRPr="007377D1" w:rsidRDefault="007377D1" w:rsidP="00C54F88">
      <w:pPr>
        <w:pStyle w:val="Default"/>
        <w:jc w:val="both"/>
      </w:pPr>
    </w:p>
    <w:p w:rsidR="00A927A5" w:rsidRPr="00226358" w:rsidRDefault="00A927A5" w:rsidP="00A927A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927A5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- Отзыв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– это документ, который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составляется на студента по окончанию практики руководителем от предприятия. В отзыве необходимо указать – фамилию, инициалы студента, место прохождения практики, время прохождения. Отзыв пишется в свободной форме, но в нем должны быть отражены: </w:t>
      </w:r>
    </w:p>
    <w:p w:rsidR="00A927A5" w:rsidRPr="00226358" w:rsidRDefault="00A927A5" w:rsidP="00A927A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выполняемые студентом профессиональные задачи;</w:t>
      </w:r>
    </w:p>
    <w:p w:rsidR="00A927A5" w:rsidRPr="00226358" w:rsidRDefault="00A927A5" w:rsidP="00A927A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полнота и качество выполнения программы практики;</w:t>
      </w:r>
    </w:p>
    <w:p w:rsidR="00A927A5" w:rsidRPr="00226358" w:rsidRDefault="00A927A5" w:rsidP="00A927A5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отношение студента к выполнению заданий, полученных в период практики;</w:t>
      </w:r>
    </w:p>
    <w:p w:rsidR="00A927A5" w:rsidRPr="00226358" w:rsidRDefault="00A927A5" w:rsidP="00A927A5">
      <w:pPr>
        <w:numPr>
          <w:ilvl w:val="0"/>
          <w:numId w:val="7"/>
        </w:numPr>
        <w:spacing w:after="0" w:line="240" w:lineRule="auto"/>
        <w:ind w:right="200"/>
        <w:jc w:val="both"/>
        <w:rPr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оценка </w:t>
      </w:r>
      <w:proofErr w:type="spell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планируемых компетенций (дескрипторов их </w:t>
      </w:r>
      <w:proofErr w:type="spellStart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). </w:t>
      </w:r>
    </w:p>
    <w:p w:rsidR="00A927A5" w:rsidRPr="00226358" w:rsidRDefault="00A927A5" w:rsidP="00A927A5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В заключении руководителя практики от предприятия могут быть представлены 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A927A5" w:rsidRPr="00226358" w:rsidRDefault="00A927A5" w:rsidP="00A927A5">
      <w:pPr>
        <w:spacing w:after="0" w:line="240" w:lineRule="auto"/>
        <w:ind w:right="20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A7EF2" w:rsidRDefault="00A927A5" w:rsidP="00A927A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Приложение 4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A927A5" w:rsidRDefault="00A927A5" w:rsidP="00A927A5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отчету </w:t>
      </w:r>
      <w:r w:rsidR="00A927A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может </w:t>
      </w:r>
      <w:r w:rsidR="004B4B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="004B4BE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ь</w:t>
      </w: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ся</w:t>
      </w:r>
    </w:p>
    <w:p w:rsidR="00C54F88" w:rsidRPr="00226358" w:rsidRDefault="00C54F88" w:rsidP="00C54F88">
      <w:pPr>
        <w:pStyle w:val="Default"/>
        <w:spacing w:after="44"/>
        <w:jc w:val="both"/>
      </w:pPr>
      <w:r w:rsidRPr="00226358">
        <w:t xml:space="preserve">− </w:t>
      </w:r>
      <w:r w:rsidRPr="00226358">
        <w:rPr>
          <w:b/>
        </w:rPr>
        <w:t>Дневник практики</w:t>
      </w:r>
      <w:r w:rsidRPr="00226358">
        <w:t xml:space="preserve">, в котором отражен алгоритм деятельности студента в период практики, индивидуальное задание, описание результатов деятельности, примеры отработки компетенций на практике. Примерная форма представлена в Приложении </w:t>
      </w:r>
      <w:r w:rsidR="00A927A5">
        <w:t>5</w:t>
      </w:r>
      <w:r w:rsidRPr="00226358">
        <w:t>; обязательными элементами дневника являются:</w:t>
      </w:r>
    </w:p>
    <w:p w:rsidR="00C54F88" w:rsidRPr="00226358" w:rsidRDefault="00C54F88" w:rsidP="00C54F88">
      <w:pPr>
        <w:pStyle w:val="Default"/>
        <w:numPr>
          <w:ilvl w:val="0"/>
          <w:numId w:val="31"/>
        </w:numPr>
        <w:spacing w:after="44"/>
        <w:jc w:val="both"/>
      </w:pPr>
      <w:r w:rsidRPr="00226358">
        <w:t>формулировка индивидуального задания;</w:t>
      </w:r>
    </w:p>
    <w:p w:rsidR="00C54F88" w:rsidRPr="00226358" w:rsidRDefault="00C54F88" w:rsidP="00C54F88">
      <w:pPr>
        <w:pStyle w:val="Default"/>
        <w:numPr>
          <w:ilvl w:val="0"/>
          <w:numId w:val="31"/>
        </w:numPr>
        <w:spacing w:after="44"/>
        <w:jc w:val="both"/>
      </w:pPr>
      <w:r w:rsidRPr="00226358">
        <w:t>календарный график прохождения практики;</w:t>
      </w:r>
    </w:p>
    <w:p w:rsidR="00C54F88" w:rsidRPr="00226358" w:rsidRDefault="00C54F88" w:rsidP="00C54F8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отзыв организации о проделанной студентом работе. 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Студенты, выполняющие работу в рамках проекта «Учебный ассистент» (УА), представляющего собой полномасштабную форму реализации всего комплекса мероприятий для апробации и развития навыков педагогической, проектной и организационно-управленческой деятельности, предусмотренных настоящей программой, имеет право получить соответствующую оценку по проекту в качестве практики. Руководителем практики в этом случае выступает руководитель учебного ассистента, ведущий занятия по учебной дисциплине, к которой студент привлекался в качестве УА. Студент заполняет пакет отчетной документации по учебной практике на основании сведений и с указанием реальных сроков своей работы в должности учебного ассистента.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ТЕКУЩИЙ КОНТРОЛЬ И промежуточная аттестация по практике</w:t>
      </w:r>
    </w:p>
    <w:p w:rsidR="00C54F88" w:rsidRPr="00226358" w:rsidRDefault="00C54F88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А.  ТЕКУЩИЙ КОНТРОЛЬ</w:t>
      </w:r>
      <w:r w:rsidRPr="00226358">
        <w:rPr>
          <w:sz w:val="24"/>
          <w:szCs w:val="24"/>
        </w:rPr>
        <w:br/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226358">
        <w:rPr>
          <w:rFonts w:ascii="Times New Roman" w:hAnsi="Times New Roman"/>
          <w:i/>
          <w:sz w:val="24"/>
          <w:szCs w:val="24"/>
        </w:rPr>
        <w:t xml:space="preserve"> </w:t>
      </w:r>
      <w:r w:rsidRPr="00226358">
        <w:rPr>
          <w:rFonts w:ascii="Times New Roman" w:hAnsi="Times New Roman"/>
          <w:sz w:val="24"/>
          <w:szCs w:val="24"/>
        </w:rPr>
        <w:t>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контроль выполнения индивидуального задания. 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Отношение деятельности организации – места практики к профессиональной области проходящего практику студента, связь практической деятельности в рамках практики с отраслью знаний по специальности студента, набор и характер способов выработки образовательных компетенций по настоящей программ в рамках практической деятельности в </w:t>
      </w:r>
      <w:proofErr w:type="spellStart"/>
      <w:r w:rsidRPr="00226358">
        <w:rPr>
          <w:rFonts w:ascii="Times New Roman" w:hAnsi="Times New Roman"/>
          <w:sz w:val="24"/>
          <w:szCs w:val="24"/>
        </w:rPr>
        <w:t>организаиции</w:t>
      </w:r>
      <w:proofErr w:type="spellEnd"/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Функции структурного подразделения организации – места практики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Этические нормы организации (структурного подразделения НИУ ВШЭ) и ее работников на соответствующих должностных позициях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Режим работы организации (структурного подразделения НИУ ВШЭ)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lastRenderedPageBreak/>
        <w:t xml:space="preserve"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 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:rsidR="00C54F88" w:rsidRPr="00226358" w:rsidRDefault="00C54F88" w:rsidP="00C54F8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7EF2" w:rsidRDefault="005A7EF2" w:rsidP="00C54F88">
      <w:pPr>
        <w:pStyle w:val="2"/>
        <w:rPr>
          <w:sz w:val="24"/>
          <w:szCs w:val="24"/>
        </w:rPr>
      </w:pPr>
    </w:p>
    <w:p w:rsidR="005A7EF2" w:rsidRDefault="005A7EF2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Б. ПРОМЕЖУТОЧНАЯ АТТЕСТАЦИЯ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>Промежуточная аттестация по практике производится в виде экзамена; экзамен проводится в форме оценки отчетной документации результатов практики и на основании замечаний и/или оценки руководителя от организации. К экзамену допускаются все студенты, фактически проходившие практику без пропусков по неуважительным причинам. Экзамен проводится после завершения учебной практики. В случае необходимости, экзаменатор просит студента дать устные разъяснения к отчетной документации. По результатам экзамена (проверки отчетной документации) руководитель практики от факультета выставляет оценку на титульные листы отчёта по практике по 10-балльной шкале, принятой в НИУ ВШЭ. Оценка выставляется в ведомость.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  <w:r w:rsidRPr="00226358">
        <w:t xml:space="preserve">Оценка деятельности студента непосредственно в ходе прохождения практики дается руководителем от предприятия (профильной организации), исходя из степени </w:t>
      </w:r>
      <w:proofErr w:type="spellStart"/>
      <w:r w:rsidRPr="00226358">
        <w:t>формированности</w:t>
      </w:r>
      <w:proofErr w:type="spellEnd"/>
      <w:r w:rsidRPr="00226358">
        <w:t xml:space="preserve"> всех или части целевых компетенций, предусмотренных настоящей программой. При необходимости, </w:t>
      </w:r>
      <w:proofErr w:type="spellStart"/>
      <w:r w:rsidRPr="00226358">
        <w:t>сформированность</w:t>
      </w:r>
      <w:proofErr w:type="spellEnd"/>
      <w:r w:rsidRPr="00226358">
        <w:t xml:space="preserve"> каждой компетенции оценивается руководителем от предприятия отдельно и фиксируется в отчетной документации. Для руководителя от предприятия допустима также общая формулировка оценки в форме отзыва о работе студента; в таком случае выражение оценки по 10-балльной шкале осуществляется экзаменатором. В обоих случаях экспертная оценка (отзыв, мнение) руководителя практики от предприятия </w:t>
      </w:r>
      <w:proofErr w:type="spellStart"/>
      <w:r w:rsidRPr="00226358">
        <w:t>яляется</w:t>
      </w:r>
      <w:proofErr w:type="spellEnd"/>
      <w:r w:rsidRPr="00226358">
        <w:t xml:space="preserve"> решающей для результирующей оценки, выставляемой на экзамене.</w:t>
      </w:r>
    </w:p>
    <w:p w:rsidR="00C54F88" w:rsidRPr="00226358" w:rsidRDefault="00C54F88" w:rsidP="00C54F88">
      <w:pPr>
        <w:pStyle w:val="Default"/>
        <w:tabs>
          <w:tab w:val="left" w:pos="5265"/>
        </w:tabs>
        <w:jc w:val="both"/>
      </w:pPr>
      <w:r w:rsidRPr="00226358">
        <w:tab/>
      </w:r>
    </w:p>
    <w:p w:rsidR="00C54F88" w:rsidRPr="00226358" w:rsidRDefault="00C54F88" w:rsidP="00C54F8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226358">
        <w:rPr>
          <w:rFonts w:ascii="Times New Roman" w:eastAsia="Calibri" w:hAnsi="Times New Roman"/>
          <w:b/>
          <w:sz w:val="24"/>
          <w:szCs w:val="24"/>
        </w:rPr>
        <w:tab/>
        <w:t>Формирование оценки по практике</w:t>
      </w:r>
    </w:p>
    <w:p w:rsidR="00C54F88" w:rsidRPr="00226358" w:rsidRDefault="00C54F88" w:rsidP="00C54F88">
      <w:pPr>
        <w:pStyle w:val="21"/>
        <w:spacing w:line="360" w:lineRule="auto"/>
        <w:jc w:val="center"/>
        <w:rPr>
          <w:rFonts w:eastAsia="Arial Unicode MS"/>
          <w:sz w:val="24"/>
          <w:szCs w:val="24"/>
          <w:vertAlign w:val="subscript"/>
        </w:rPr>
      </w:pPr>
      <w:proofErr w:type="spellStart"/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результирующая</w:t>
      </w:r>
      <w:proofErr w:type="spellEnd"/>
      <w:r w:rsidRPr="00226358">
        <w:rPr>
          <w:rFonts w:eastAsia="Arial Unicode MS"/>
          <w:sz w:val="24"/>
          <w:szCs w:val="24"/>
        </w:rPr>
        <w:t xml:space="preserve"> = 0,3</w:t>
      </w:r>
      <w:r w:rsidRPr="00226358">
        <w:rPr>
          <w:sz w:val="24"/>
          <w:szCs w:val="24"/>
        </w:rPr>
        <w:t>·</w:t>
      </w:r>
      <w:proofErr w:type="spellStart"/>
      <w:r w:rsidRPr="00226358">
        <w:rPr>
          <w:rFonts w:eastAsia="Arial Unicode MS"/>
          <w:sz w:val="24"/>
          <w:szCs w:val="24"/>
        </w:rPr>
        <w:t>О</w:t>
      </w:r>
      <w:r w:rsidRPr="00226358">
        <w:rPr>
          <w:rFonts w:eastAsia="Arial Unicode MS"/>
          <w:sz w:val="24"/>
          <w:szCs w:val="24"/>
          <w:vertAlign w:val="subscript"/>
        </w:rPr>
        <w:t>отчет</w:t>
      </w:r>
      <w:proofErr w:type="spellEnd"/>
      <w:r w:rsidRPr="00226358">
        <w:rPr>
          <w:rFonts w:eastAsia="Arial Unicode MS"/>
          <w:sz w:val="24"/>
          <w:szCs w:val="24"/>
          <w:vertAlign w:val="subscript"/>
        </w:rPr>
        <w:t xml:space="preserve"> о практике</w:t>
      </w:r>
      <w:r w:rsidRPr="00226358">
        <w:rPr>
          <w:rFonts w:eastAsia="Arial Unicode MS"/>
          <w:sz w:val="24"/>
          <w:szCs w:val="24"/>
        </w:rPr>
        <w:t xml:space="preserve"> + 0,7</w:t>
      </w:r>
      <w:r w:rsidRPr="00226358">
        <w:rPr>
          <w:sz w:val="24"/>
          <w:szCs w:val="24"/>
        </w:rPr>
        <w:t>·О</w:t>
      </w:r>
      <w:r w:rsidRPr="00226358">
        <w:rPr>
          <w:sz w:val="24"/>
          <w:szCs w:val="24"/>
          <w:vertAlign w:val="subscript"/>
        </w:rPr>
        <w:t>оценка руководителя практики от профильной организации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Результирующая оценка округляется арифметически (≥0,5 = 1).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hanging="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2635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Плагиат и фальсификация документов оцениваются в 0 баллов.</w:t>
      </w: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2"/>
        <w:rPr>
          <w:sz w:val="24"/>
          <w:szCs w:val="24"/>
        </w:rPr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Критерии и оценочная шкала для промежуточной аттестации по практике</w:t>
      </w: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9"/>
        <w:gridCol w:w="4909"/>
      </w:tblGrid>
      <w:tr w:rsidR="00C54F88" w:rsidRPr="00226358" w:rsidTr="00E16A31">
        <w:trPr>
          <w:trHeight w:val="204"/>
        </w:trPr>
        <w:tc>
          <w:tcPr>
            <w:tcW w:w="4909" w:type="dxa"/>
          </w:tcPr>
          <w:p w:rsidR="00C54F88" w:rsidRPr="00226358" w:rsidRDefault="00C54F88" w:rsidP="00E16A31">
            <w:pPr>
              <w:pStyle w:val="Default"/>
            </w:pPr>
            <w:r w:rsidRPr="00226358">
              <w:rPr>
                <w:b/>
                <w:bCs/>
              </w:rPr>
              <w:t xml:space="preserve">Оценка по десятибалльной шкале </w:t>
            </w:r>
          </w:p>
        </w:tc>
        <w:tc>
          <w:tcPr>
            <w:tcW w:w="4909" w:type="dxa"/>
          </w:tcPr>
          <w:p w:rsidR="00C54F88" w:rsidRPr="00226358" w:rsidRDefault="00C54F88" w:rsidP="00E16A31">
            <w:pPr>
              <w:pStyle w:val="Default"/>
            </w:pPr>
            <w:r w:rsidRPr="00226358">
              <w:rPr>
                <w:b/>
                <w:bCs/>
              </w:rPr>
              <w:t xml:space="preserve">Примерное содержание оценки </w:t>
            </w:r>
          </w:p>
        </w:tc>
      </w:tr>
      <w:tr w:rsidR="00C54F88" w:rsidRPr="00226358" w:rsidTr="00E16A31">
        <w:trPr>
          <w:trHeight w:val="1355"/>
        </w:trPr>
        <w:tc>
          <w:tcPr>
            <w:tcW w:w="4909" w:type="dxa"/>
          </w:tcPr>
          <w:p w:rsidR="00C54F88" w:rsidRPr="001976CD" w:rsidRDefault="00C54F88" w:rsidP="00E16A31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E16A31">
            <w:pPr>
              <w:pStyle w:val="Default"/>
            </w:pPr>
            <w:r>
              <w:t>8–</w:t>
            </w:r>
            <w:r w:rsidRPr="001976CD">
              <w:t>10</w:t>
            </w:r>
            <w:r>
              <w:t xml:space="preserve"> —</w:t>
            </w:r>
            <w:r w:rsidRPr="001976CD">
              <w:t xml:space="preserve"> </w:t>
            </w:r>
            <w:r>
              <w:t>Отлично</w:t>
            </w:r>
          </w:p>
          <w:p w:rsidR="00C54F88" w:rsidRPr="001976CD" w:rsidRDefault="00C54F88" w:rsidP="00E16A31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E16A31">
            <w:pPr>
              <w:pStyle w:val="Default"/>
            </w:pPr>
            <w:r w:rsidRPr="00226358"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</w:t>
            </w:r>
            <w:r w:rsidRPr="00226358">
              <w:lastRenderedPageBreak/>
              <w:t>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 Отзыв/оценка руководителя от предприятия соответствует категории «отлично».</w:t>
            </w:r>
          </w:p>
        </w:tc>
      </w:tr>
      <w:tr w:rsidR="00C54F88" w:rsidRPr="00226358" w:rsidTr="00E16A31">
        <w:trPr>
          <w:trHeight w:val="1355"/>
        </w:trPr>
        <w:tc>
          <w:tcPr>
            <w:tcW w:w="4909" w:type="dxa"/>
          </w:tcPr>
          <w:p w:rsidR="00C54F88" w:rsidRPr="001976CD" w:rsidRDefault="00C54F88" w:rsidP="00E16A31">
            <w:pPr>
              <w:pStyle w:val="Default"/>
            </w:pPr>
          </w:p>
          <w:p w:rsidR="00C54F88" w:rsidRPr="001976CD" w:rsidRDefault="00C54F88" w:rsidP="00E16A31">
            <w:pPr>
              <w:pStyle w:val="Default"/>
            </w:pPr>
            <w:r w:rsidRPr="001976CD">
              <w:t>7</w:t>
            </w:r>
            <w:r>
              <w:t xml:space="preserve"> </w:t>
            </w:r>
            <w:r>
              <w:softHyphen/>
              <w:t>– 6—</w:t>
            </w:r>
            <w:r w:rsidRPr="001976CD">
              <w:t xml:space="preserve"> </w:t>
            </w:r>
            <w:r>
              <w:t>Х</w:t>
            </w:r>
            <w:r w:rsidRPr="001976CD">
              <w:t xml:space="preserve">орошо </w:t>
            </w:r>
          </w:p>
          <w:p w:rsidR="00C54F88" w:rsidRPr="001976CD" w:rsidRDefault="00C54F88" w:rsidP="00E16A31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E16A31">
            <w:pPr>
              <w:pStyle w:val="Default"/>
            </w:pPr>
            <w:r w:rsidRPr="00226358"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</w:t>
            </w:r>
            <w:r w:rsidR="00111F03">
              <w:t xml:space="preserve"> предприятия или организации. </w:t>
            </w:r>
            <w:r w:rsidRPr="00226358">
              <w:t>Отзыв/оценка руководителя от предприятия соответствует категории «хорошо».</w:t>
            </w:r>
          </w:p>
        </w:tc>
      </w:tr>
      <w:tr w:rsidR="00C54F88" w:rsidRPr="00226358" w:rsidTr="00E16A31">
        <w:trPr>
          <w:trHeight w:val="1240"/>
        </w:trPr>
        <w:tc>
          <w:tcPr>
            <w:tcW w:w="4909" w:type="dxa"/>
          </w:tcPr>
          <w:p w:rsidR="00C54F88" w:rsidRPr="001976CD" w:rsidRDefault="00C54F88" w:rsidP="00E16A31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E16A31">
            <w:pPr>
              <w:pStyle w:val="Default"/>
            </w:pPr>
            <w:r>
              <w:t xml:space="preserve">4 – </w:t>
            </w:r>
            <w:r w:rsidRPr="001976CD">
              <w:t>5</w:t>
            </w:r>
            <w:r>
              <w:t xml:space="preserve"> —</w:t>
            </w:r>
            <w:r w:rsidRPr="001976CD">
              <w:t xml:space="preserve"> </w:t>
            </w:r>
            <w:r>
              <w:t>У</w:t>
            </w:r>
            <w:r w:rsidRPr="001976CD">
              <w:t xml:space="preserve">довлетворительно </w:t>
            </w:r>
          </w:p>
          <w:p w:rsidR="00C54F88" w:rsidRPr="001976CD" w:rsidRDefault="00C54F88" w:rsidP="00E16A31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E16A31">
            <w:pPr>
              <w:pStyle w:val="Default"/>
            </w:pPr>
            <w:r w:rsidRPr="00226358"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</w:t>
            </w:r>
            <w:r w:rsidRPr="00226358">
              <w:lastRenderedPageBreak/>
              <w:t>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Замечания от представител</w:t>
            </w:r>
            <w:r>
              <w:t>ей предприятия или организации</w:t>
            </w:r>
            <w:r w:rsidRPr="00226358">
              <w:t>. Отзыв/оценка руководителя от предприятия соответствует категории «удовлетворительно».</w:t>
            </w:r>
          </w:p>
        </w:tc>
      </w:tr>
      <w:tr w:rsidR="00C54F88" w:rsidRPr="00226358" w:rsidTr="00E16A31">
        <w:trPr>
          <w:trHeight w:val="780"/>
        </w:trPr>
        <w:tc>
          <w:tcPr>
            <w:tcW w:w="4909" w:type="dxa"/>
          </w:tcPr>
          <w:p w:rsidR="00C54F88" w:rsidRPr="001976CD" w:rsidRDefault="00C54F88" w:rsidP="00E16A31">
            <w:pPr>
              <w:pStyle w:val="Default"/>
              <w:rPr>
                <w:color w:val="auto"/>
              </w:rPr>
            </w:pPr>
          </w:p>
          <w:p w:rsidR="00C54F88" w:rsidRPr="001976CD" w:rsidRDefault="00C54F88" w:rsidP="00E16A31">
            <w:pPr>
              <w:pStyle w:val="Default"/>
            </w:pPr>
            <w:r w:rsidRPr="001976CD">
              <w:t>1</w:t>
            </w:r>
            <w:r>
              <w:t>–3 —</w:t>
            </w:r>
            <w:r w:rsidRPr="001976CD">
              <w:t xml:space="preserve"> </w:t>
            </w:r>
            <w:r>
              <w:t>Н</w:t>
            </w:r>
            <w:r w:rsidRPr="001976CD">
              <w:t xml:space="preserve">еудовлетворительно </w:t>
            </w:r>
          </w:p>
          <w:p w:rsidR="00C54F88" w:rsidRPr="001976CD" w:rsidRDefault="00C54F88" w:rsidP="00E16A31">
            <w:pPr>
              <w:pStyle w:val="Default"/>
            </w:pPr>
          </w:p>
        </w:tc>
        <w:tc>
          <w:tcPr>
            <w:tcW w:w="4909" w:type="dxa"/>
          </w:tcPr>
          <w:p w:rsidR="00C54F88" w:rsidRPr="00226358" w:rsidRDefault="00C54F88" w:rsidP="00E16A31">
            <w:pPr>
              <w:pStyle w:val="Default"/>
            </w:pPr>
            <w:r w:rsidRPr="00226358"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  <w:proofErr w:type="gramStart"/>
            <w:r w:rsidRPr="00226358">
              <w:t xml:space="preserve"> .</w:t>
            </w:r>
            <w:proofErr w:type="gramEnd"/>
            <w:r w:rsidRPr="00226358">
              <w:t xml:space="preserve"> Отзыв/оценка руководителя от предприятия соответствует категории «неудовлетворительно».</w:t>
            </w:r>
          </w:p>
        </w:tc>
      </w:tr>
    </w:tbl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Default"/>
        <w:jc w:val="both"/>
      </w:pPr>
    </w:p>
    <w:p w:rsidR="00C54F88" w:rsidRPr="00226358" w:rsidRDefault="00C54F88" w:rsidP="00C54F88">
      <w:pPr>
        <w:pStyle w:val="2"/>
        <w:rPr>
          <w:sz w:val="24"/>
          <w:szCs w:val="24"/>
        </w:rPr>
      </w:pPr>
      <w:r w:rsidRPr="00226358">
        <w:rPr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</w:pPr>
      <w:r w:rsidRPr="00226358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C54F88" w:rsidRPr="00226358" w:rsidRDefault="00C54F88" w:rsidP="00C54F88">
      <w:pPr>
        <w:pStyle w:val="Default"/>
      </w:pPr>
      <w:r w:rsidRPr="00226358">
        <w:t xml:space="preserve">Фонд оценочных средств по практике включает: </w:t>
      </w:r>
    </w:p>
    <w:p w:rsidR="00C54F88" w:rsidRPr="00226358" w:rsidRDefault="00C54F88" w:rsidP="00C54F88">
      <w:pPr>
        <w:pStyle w:val="Default"/>
      </w:pPr>
      <w:r w:rsidRPr="00226358">
        <w:t>- примеры контрольных вопросов и задания по разделам (этапам) практики:</w:t>
      </w:r>
    </w:p>
    <w:p w:rsidR="00C54F88" w:rsidRPr="00226358" w:rsidRDefault="00C54F88" w:rsidP="00C54F88">
      <w:pPr>
        <w:pStyle w:val="Default"/>
      </w:pPr>
    </w:p>
    <w:p w:rsidR="00C54F88" w:rsidRDefault="00C54F88" w:rsidP="00C54F88">
      <w:pPr>
        <w:pStyle w:val="Default"/>
        <w:numPr>
          <w:ilvl w:val="0"/>
          <w:numId w:val="29"/>
        </w:numPr>
      </w:pPr>
      <w:r w:rsidRPr="00226358">
        <w:t xml:space="preserve">В чем состоит различие между этапами практики, указанными в дневнике/отчете? </w:t>
      </w:r>
    </w:p>
    <w:p w:rsidR="00C54F88" w:rsidRPr="00226358" w:rsidRDefault="00C54F88" w:rsidP="00C54F88">
      <w:pPr>
        <w:pStyle w:val="Default"/>
        <w:numPr>
          <w:ilvl w:val="0"/>
          <w:numId w:val="29"/>
        </w:numPr>
      </w:pPr>
      <w:r w:rsidRPr="00226358">
        <w:t>Дайте профессиональное обоснование количества этапов и обрисуйте логику своих действий на предприятии.</w:t>
      </w:r>
    </w:p>
    <w:p w:rsidR="00C54F88" w:rsidRPr="00226358" w:rsidRDefault="00C54F88" w:rsidP="00C54F88">
      <w:pPr>
        <w:pStyle w:val="Default"/>
        <w:numPr>
          <w:ilvl w:val="0"/>
          <w:numId w:val="29"/>
        </w:numPr>
      </w:pPr>
      <w:r w:rsidRPr="00226358">
        <w:t>В чем Вы видите профессиональную целесообразность проведения практики в указанные Вами сроки?</w:t>
      </w:r>
    </w:p>
    <w:p w:rsidR="00C54F88" w:rsidRPr="00226358" w:rsidRDefault="00C54F88" w:rsidP="00C54F88">
      <w:pPr>
        <w:pStyle w:val="Default"/>
      </w:pPr>
      <w:r w:rsidRPr="00226358">
        <w:t xml:space="preserve"> </w:t>
      </w:r>
    </w:p>
    <w:p w:rsidR="00C54F88" w:rsidRPr="00226358" w:rsidRDefault="00C54F88" w:rsidP="00C54F88">
      <w:pPr>
        <w:pStyle w:val="Default"/>
      </w:pPr>
      <w:r w:rsidRPr="00226358">
        <w:t>- примеры индивидуальных заданий в соответствии с задачами практик: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создание базы электронных данных по филологии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осуществление логистической/редакторской/иной деятельности на предприятии, смежной с филологическими специальностями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перевод материалов по специальности с иностранного языка/на иностранный язык в соответствии с нуждами профильной организации</w:t>
      </w:r>
    </w:p>
    <w:p w:rsidR="00C54F88" w:rsidRPr="00226358" w:rsidRDefault="00C54F88" w:rsidP="00C54F88">
      <w:pPr>
        <w:pStyle w:val="Default"/>
        <w:numPr>
          <w:ilvl w:val="0"/>
          <w:numId w:val="30"/>
        </w:numPr>
      </w:pPr>
      <w:r w:rsidRPr="00226358">
        <w:t>осуществление организационно-методического сопровождения учебного курса (в рамках проекта «Учебный ассистент»)</w:t>
      </w:r>
    </w:p>
    <w:p w:rsidR="00C54F88" w:rsidRPr="00226358" w:rsidRDefault="00C54F88" w:rsidP="00C54F88">
      <w:pPr>
        <w:pStyle w:val="Default"/>
      </w:pPr>
    </w:p>
    <w:p w:rsidR="00C54F88" w:rsidRPr="00226358" w:rsidRDefault="00C54F88" w:rsidP="00C54F88">
      <w:pPr>
        <w:pStyle w:val="Default"/>
      </w:pPr>
      <w:r w:rsidRPr="00226358">
        <w:t>Список оценочных средств формируется, исходя из индивидуальной специфики деятельности студента.</w:t>
      </w:r>
    </w:p>
    <w:p w:rsidR="00C54F88" w:rsidRPr="00226358" w:rsidRDefault="00C54F88" w:rsidP="00C54F88">
      <w:pPr>
        <w:pStyle w:val="a5"/>
        <w:tabs>
          <w:tab w:val="left" w:pos="1125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26358">
        <w:rPr>
          <w:rFonts w:ascii="Times New Roman" w:hAnsi="Times New Roman"/>
          <w:i/>
          <w:sz w:val="24"/>
          <w:szCs w:val="24"/>
        </w:rPr>
        <w:tab/>
      </w: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Учебно-методическое и информационное обеспечение практики</w:t>
      </w:r>
    </w:p>
    <w:p w:rsidR="00C54F88" w:rsidRPr="00226358" w:rsidRDefault="00C54F88" w:rsidP="00C54F8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4F88" w:rsidRPr="00226358" w:rsidRDefault="00C54F88" w:rsidP="00C54F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26358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C54F88" w:rsidRPr="00226358" w:rsidRDefault="00C54F88" w:rsidP="00C54F88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C54F88" w:rsidRPr="00226358" w:rsidTr="00E16A31">
        <w:tc>
          <w:tcPr>
            <w:tcW w:w="567" w:type="dxa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C54F88" w:rsidRPr="00226358" w:rsidTr="00E16A31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C54F88" w:rsidRPr="00226358" w:rsidTr="00E16A31">
        <w:tc>
          <w:tcPr>
            <w:tcW w:w="567" w:type="dxa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E1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Овчаров А.О.,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Овчарова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Т.Н. Методология научного исследования [электронный ресурс]. М.: ИНФРА-М, 2014.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C54F88" w:rsidRPr="00226358" w:rsidRDefault="00C54F88" w:rsidP="00E16A3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Стилистика и литературное редактирование: в 2 тт. [электронный ресурс]. М.: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, 2016.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</w:p>
        </w:tc>
      </w:tr>
      <w:tr w:rsidR="00C54F88" w:rsidRPr="00226358" w:rsidTr="00E16A31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C54F88" w:rsidRPr="00111F03" w:rsidTr="00E16A31">
        <w:tc>
          <w:tcPr>
            <w:tcW w:w="567" w:type="dxa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C54F88" w:rsidRPr="00226358" w:rsidRDefault="00C54F88" w:rsidP="00E1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Эсалнек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А.Я. Основы литературоведения. Анализ художественного произведения [электронный ресурс]. М.: Флинта: Наука, 2004.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Znanium</w:t>
            </w:r>
            <w:proofErr w:type="spellEnd"/>
          </w:p>
          <w:p w:rsidR="00C54F88" w:rsidRPr="00226358" w:rsidRDefault="00C54F88" w:rsidP="00E1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Куликова  И. С.,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Салмина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 Д. В. Введение в языкознание: в 2 тт. 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[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электронный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]. </w:t>
            </w:r>
            <w:r w:rsidRPr="0022635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2016.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</w:rPr>
              <w:t>Юрайт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C54F88" w:rsidRPr="00226358" w:rsidRDefault="00C54F88" w:rsidP="00E1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3) Davies, A., and Elder, C. Handbook of Applied Linguistics. John Wiley, 2004. ProQuest</w:t>
            </w:r>
          </w:p>
          <w:p w:rsidR="00C54F88" w:rsidRPr="00226358" w:rsidRDefault="00C54F88" w:rsidP="00E1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4) Baker, P. Contemporary Corpus Linguistics. Bloomsbury, 2009. ProQuest</w:t>
            </w:r>
          </w:p>
          <w:p w:rsidR="00C54F88" w:rsidRPr="00226358" w:rsidRDefault="00C54F88" w:rsidP="00E16A31">
            <w:pPr>
              <w:ind w:firstLine="31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5) Auger, A., and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Barrière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C. (eds.) Probing Semantic Relations: Exploration and Identification in Specialized Texts. </w:t>
            </w:r>
            <w:proofErr w:type="spellStart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Benjamins</w:t>
            </w:r>
            <w:proofErr w:type="spellEnd"/>
            <w:r w:rsidRPr="0022635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2010. ProQuest</w:t>
            </w:r>
          </w:p>
        </w:tc>
      </w:tr>
      <w:tr w:rsidR="00C54F88" w:rsidRPr="00226358" w:rsidTr="00E16A31">
        <w:tc>
          <w:tcPr>
            <w:tcW w:w="9356" w:type="dxa"/>
            <w:gridSpan w:val="2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C54F88" w:rsidRPr="00226358" w:rsidTr="00E16A31">
        <w:tc>
          <w:tcPr>
            <w:tcW w:w="570" w:type="dxa"/>
            <w:shd w:val="clear" w:color="auto" w:fill="auto"/>
          </w:tcPr>
          <w:p w:rsidR="00C54F88" w:rsidRPr="00226358" w:rsidRDefault="00C54F88" w:rsidP="00E16A3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C54F88" w:rsidRPr="00226358" w:rsidRDefault="00C54F88" w:rsidP="00E16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1) Российская государственная библиотека </w:t>
            </w:r>
            <w:hyperlink r:id="rId8" w:history="1">
              <w:r w:rsidRPr="00226358">
                <w:rPr>
                  <w:rStyle w:val="af4"/>
                  <w:sz w:val="24"/>
                  <w:szCs w:val="24"/>
                </w:rPr>
                <w:t>https://www.rsl.ru/</w:t>
              </w:r>
            </w:hyperlink>
          </w:p>
          <w:p w:rsidR="00C54F88" w:rsidRPr="00226358" w:rsidRDefault="00C54F88" w:rsidP="00E16A31">
            <w:pPr>
              <w:spacing w:after="0"/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2) Российская национальная библиотека </w:t>
            </w:r>
            <w:hyperlink r:id="rId9" w:history="1">
              <w:r w:rsidRPr="00226358">
                <w:rPr>
                  <w:rStyle w:val="af4"/>
                  <w:sz w:val="24"/>
                  <w:szCs w:val="24"/>
                </w:rPr>
                <w:t>http://nlr.ru/</w:t>
              </w:r>
            </w:hyperlink>
          </w:p>
          <w:p w:rsidR="00C54F88" w:rsidRPr="00226358" w:rsidRDefault="00C54F88" w:rsidP="00E16A31">
            <w:pPr>
              <w:rPr>
                <w:sz w:val="24"/>
                <w:szCs w:val="24"/>
              </w:rPr>
            </w:pPr>
            <w:r w:rsidRPr="00226358">
              <w:rPr>
                <w:rFonts w:ascii="Times New Roman" w:eastAsia="Calibri" w:hAnsi="Times New Roman"/>
                <w:sz w:val="24"/>
                <w:szCs w:val="24"/>
              </w:rPr>
              <w:t xml:space="preserve">3) Национальный корпус русского языка </w:t>
            </w:r>
            <w:hyperlink r:id="rId10" w:history="1">
              <w:r w:rsidRPr="00226358">
                <w:rPr>
                  <w:rStyle w:val="af4"/>
                  <w:sz w:val="24"/>
                  <w:szCs w:val="24"/>
                </w:rPr>
                <w:t>http://ruscorpora.ru/</w:t>
              </w:r>
            </w:hyperlink>
          </w:p>
        </w:tc>
      </w:tr>
    </w:tbl>
    <w:p w:rsidR="00C54F88" w:rsidRPr="00226358" w:rsidRDefault="00C54F88" w:rsidP="00C54F88">
      <w:pPr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pStyle w:val="1"/>
        <w:rPr>
          <w:sz w:val="24"/>
          <w:szCs w:val="24"/>
        </w:rPr>
      </w:pPr>
      <w:r w:rsidRPr="00226358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C54F88" w:rsidRPr="00226358" w:rsidRDefault="00C54F88" w:rsidP="00C54F88">
      <w:pPr>
        <w:rPr>
          <w:sz w:val="24"/>
          <w:szCs w:val="24"/>
        </w:rPr>
      </w:pPr>
    </w:p>
    <w:p w:rsidR="00C54F88" w:rsidRPr="002B7E06" w:rsidRDefault="00C54F88" w:rsidP="00C54F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:rsidR="00C54F88" w:rsidRPr="002B7E06" w:rsidRDefault="00C54F88" w:rsidP="00C54F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7E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C54F88" w:rsidRPr="00226358" w:rsidRDefault="00C54F88" w:rsidP="00C54F88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F88" w:rsidRPr="00226358" w:rsidRDefault="00C54F88" w:rsidP="00C54F88">
      <w:pPr>
        <w:pStyle w:val="1"/>
        <w:ind w:left="375" w:hanging="375"/>
        <w:rPr>
          <w:sz w:val="24"/>
          <w:szCs w:val="24"/>
        </w:rPr>
      </w:pPr>
      <w:r w:rsidRPr="00226358">
        <w:rPr>
          <w:sz w:val="24"/>
          <w:szCs w:val="24"/>
        </w:rPr>
        <w:lastRenderedPageBreak/>
        <w:t>Особенности организации обучения для лиц с ограниченными возможностями здоровья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22635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22635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22635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C54F88" w:rsidRPr="0022635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2635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2635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C54F88" w:rsidRDefault="00C54F88" w:rsidP="00C54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35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5C0E1C" w:rsidRDefault="005C0E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C5039" w:rsidRPr="00F61906" w:rsidRDefault="006C5039" w:rsidP="006C503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C5039" w:rsidRPr="00F61906" w:rsidRDefault="006C5039" w:rsidP="006C503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6C5039" w:rsidRPr="00F61906" w:rsidRDefault="006C5039" w:rsidP="006C5039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C5039" w:rsidRPr="00F61906" w:rsidRDefault="006C5039" w:rsidP="006C5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C5039" w:rsidRPr="00F61906" w:rsidRDefault="006C5039" w:rsidP="006C50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54F88" w:rsidRPr="001976CD" w:rsidRDefault="00C54F88" w:rsidP="00C54F8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C54F88" w:rsidRPr="001976CD" w:rsidRDefault="00C54F88" w:rsidP="00C54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C54F88" w:rsidRPr="001976CD" w:rsidRDefault="00C54F88" w:rsidP="00C54F88">
      <w:pPr>
        <w:pStyle w:val="Default"/>
      </w:pPr>
    </w:p>
    <w:p w:rsidR="00C54F88" w:rsidRPr="001976CD" w:rsidRDefault="00C54F88" w:rsidP="00C54F8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6C5039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4F88" w:rsidRDefault="00C54F88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54F88" w:rsidRPr="00F61906" w:rsidRDefault="00C54F88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  <w:r w:rsidR="00C54F88">
        <w:rPr>
          <w:rFonts w:ascii="Times New Roman" w:hAnsi="Times New Roman"/>
          <w:b/>
          <w:sz w:val="24"/>
          <w:szCs w:val="24"/>
        </w:rPr>
        <w:br/>
      </w:r>
    </w:p>
    <w:p w:rsidR="006C5039" w:rsidRPr="00F61906" w:rsidRDefault="00C54F88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6C5039" w:rsidRPr="00F61906" w:rsidRDefault="006C5039" w:rsidP="006C503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C5039" w:rsidRPr="00F61906" w:rsidRDefault="006C5039" w:rsidP="006C5039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C5039" w:rsidRPr="00F61906" w:rsidRDefault="006C5039" w:rsidP="006C5039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C5039" w:rsidRPr="00F61906" w:rsidRDefault="006C5039" w:rsidP="006C5039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C5039" w:rsidRPr="00F61906" w:rsidRDefault="006C5039" w:rsidP="006C503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6C5039" w:rsidRPr="00F61906" w:rsidRDefault="006C5039" w:rsidP="006C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6C5039" w:rsidRPr="00F61906" w:rsidRDefault="006C5039" w:rsidP="006C50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6C5039" w:rsidRPr="00C052E9" w:rsidRDefault="006C5039" w:rsidP="006C5039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6C5039" w:rsidRPr="00F004E8" w:rsidRDefault="006C5039" w:rsidP="006C5039">
      <w:pPr>
        <w:widowControl w:val="0"/>
        <w:numPr>
          <w:ilvl w:val="0"/>
          <w:numId w:val="2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:rsidR="006C5039" w:rsidRPr="00C052E9" w:rsidRDefault="006C5039" w:rsidP="006C5039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C5039" w:rsidRPr="00C052E9" w:rsidRDefault="006C5039" w:rsidP="006C5039">
      <w:pPr>
        <w:pStyle w:val="a5"/>
        <w:widowControl w:val="0"/>
        <w:numPr>
          <w:ilvl w:val="1"/>
          <w:numId w:val="2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pacing w:val="-15"/>
          <w:sz w:val="24"/>
          <w:szCs w:val="24"/>
        </w:rPr>
      </w:pPr>
      <w:r w:rsidRPr="00C052E9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C052E9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C052E9">
        <w:rPr>
          <w:rFonts w:ascii="Times New Roman" w:hAnsi="Times New Roman"/>
          <w:sz w:val="24"/>
          <w:szCs w:val="24"/>
        </w:rPr>
        <w:t>.</w:t>
      </w:r>
    </w:p>
    <w:p w:rsidR="006C5039" w:rsidRPr="00F61906" w:rsidRDefault="006C5039" w:rsidP="006C503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6C5039" w:rsidRPr="00F61906" w:rsidRDefault="006C5039" w:rsidP="006C503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:rsidR="006C5039" w:rsidRPr="00F61906" w:rsidRDefault="006C5039" w:rsidP="006C5039">
      <w:pPr>
        <w:widowControl w:val="0"/>
        <w:numPr>
          <w:ilvl w:val="0"/>
          <w:numId w:val="2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6C5039" w:rsidRPr="00F61906" w:rsidRDefault="006C5039" w:rsidP="006C503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C5039" w:rsidRPr="00F61906" w:rsidRDefault="006C5039" w:rsidP="006C503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E16A31" w:rsidRPr="00FD682E" w:rsidRDefault="00E16A31" w:rsidP="00E16A3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3"/>
        </w:rPr>
      </w:pPr>
      <w:r w:rsidRPr="00FD682E">
        <w:rPr>
          <w:rFonts w:ascii="Times New Roman" w:hAnsi="Times New Roman"/>
          <w:b/>
          <w:bCs/>
          <w:sz w:val="24"/>
          <w:szCs w:val="23"/>
        </w:rPr>
        <w:lastRenderedPageBreak/>
        <w:t>Приложение 2</w:t>
      </w: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Pr="00FD682E" w:rsidRDefault="00E16A31" w:rsidP="00E1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16A31" w:rsidRPr="00FD682E" w:rsidRDefault="00E16A31" w:rsidP="00E1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высшего образования</w:t>
      </w:r>
    </w:p>
    <w:p w:rsidR="00E16A31" w:rsidRPr="00FD682E" w:rsidRDefault="00E16A31" w:rsidP="00E16A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E16A31" w:rsidRPr="00FD682E" w:rsidRDefault="00E16A31" w:rsidP="00E16A31">
      <w:pPr>
        <w:rPr>
          <w:rFonts w:ascii="Times New Roman" w:hAnsi="Times New Roman"/>
          <w:sz w:val="24"/>
          <w:szCs w:val="24"/>
        </w:rPr>
      </w:pPr>
    </w:p>
    <w:p w:rsidR="00E16A31" w:rsidRPr="00FD682E" w:rsidRDefault="00E16A31" w:rsidP="00E16A31">
      <w:pPr>
        <w:jc w:val="center"/>
        <w:rPr>
          <w:rFonts w:ascii="Times New Roman" w:hAnsi="Times New Roman"/>
          <w:b/>
          <w:sz w:val="24"/>
          <w:szCs w:val="24"/>
        </w:rPr>
      </w:pPr>
      <w:r w:rsidRPr="00FD682E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:rsidR="00E16A31" w:rsidRPr="00FD682E" w:rsidRDefault="00E16A31" w:rsidP="00E16A31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студенту _____ курса очной / очно-заочной / заочной формы обучения</w:t>
      </w:r>
    </w:p>
    <w:p w:rsidR="00E16A31" w:rsidRPr="00FD682E" w:rsidRDefault="00E16A31" w:rsidP="00E16A31">
      <w:pPr>
        <w:jc w:val="center"/>
        <w:rPr>
          <w:rFonts w:ascii="Times New Roman" w:hAnsi="Times New Roman"/>
          <w:i/>
          <w:sz w:val="24"/>
          <w:szCs w:val="24"/>
        </w:rPr>
      </w:pPr>
      <w:r w:rsidRPr="00FD682E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E16A31" w:rsidRPr="00FD682E" w:rsidRDefault="00E16A31" w:rsidP="00E16A31">
      <w:pPr>
        <w:jc w:val="center"/>
        <w:rPr>
          <w:rFonts w:ascii="Times New Roman" w:hAnsi="Times New Roman"/>
          <w:i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FD682E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5"/>
        <w:gridCol w:w="864"/>
        <w:gridCol w:w="1033"/>
        <w:gridCol w:w="280"/>
        <w:gridCol w:w="486"/>
        <w:gridCol w:w="5175"/>
      </w:tblGrid>
      <w:tr w:rsidR="00E16A31" w:rsidRPr="00FD682E" w:rsidTr="00E16A31">
        <w:trPr>
          <w:trHeight w:val="360"/>
        </w:trPr>
        <w:tc>
          <w:tcPr>
            <w:tcW w:w="3629" w:type="dxa"/>
            <w:gridSpan w:val="4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E16A31" w:rsidRPr="00FD682E" w:rsidRDefault="00D75623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</w:tr>
      <w:tr w:rsidR="00E16A31" w:rsidRPr="00FD682E" w:rsidTr="00E16A31">
        <w:tc>
          <w:tcPr>
            <w:tcW w:w="867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E16A31" w:rsidRPr="00FD682E" w:rsidTr="00E16A31">
        <w:trPr>
          <w:trHeight w:val="366"/>
        </w:trPr>
        <w:tc>
          <w:tcPr>
            <w:tcW w:w="1732" w:type="dxa"/>
            <w:gridSpan w:val="2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E16A31" w:rsidRPr="00FD682E" w:rsidRDefault="00D75623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E16A31" w:rsidRPr="00FD682E" w:rsidTr="00E16A31">
        <w:tc>
          <w:tcPr>
            <w:tcW w:w="3909" w:type="dxa"/>
            <w:gridSpan w:val="5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E16A31" w:rsidRPr="00FD682E" w:rsidRDefault="00D75623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45.03.01 Филология</w:t>
            </w:r>
          </w:p>
        </w:tc>
      </w:tr>
      <w:tr w:rsidR="00E16A31" w:rsidRPr="00FD682E" w:rsidTr="00E16A31">
        <w:tc>
          <w:tcPr>
            <w:tcW w:w="3909" w:type="dxa"/>
            <w:gridSpan w:val="5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E16A31" w:rsidRPr="00FD682E" w:rsidTr="00E16A31">
        <w:trPr>
          <w:trHeight w:val="441"/>
        </w:trPr>
        <w:tc>
          <w:tcPr>
            <w:tcW w:w="2596" w:type="dxa"/>
            <w:gridSpan w:val="3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r w:rsidRPr="00FD682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E16A31" w:rsidRPr="00FD682E" w:rsidRDefault="00D75623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E16A31" w:rsidRPr="00FD682E" w:rsidTr="00E16A31">
        <w:tc>
          <w:tcPr>
            <w:tcW w:w="2596" w:type="dxa"/>
            <w:gridSpan w:val="3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rPr>
          <w:trHeight w:val="447"/>
        </w:trPr>
        <w:tc>
          <w:tcPr>
            <w:tcW w:w="2596" w:type="dxa"/>
            <w:gridSpan w:val="3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3909" w:type="dxa"/>
            <w:gridSpan w:val="5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76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 xml:space="preserve">___.___.20__ </w:t>
            </w:r>
          </w:p>
        </w:tc>
      </w:tr>
      <w:tr w:rsidR="00E16A31" w:rsidRPr="00FD682E" w:rsidTr="00E16A31">
        <w:tc>
          <w:tcPr>
            <w:tcW w:w="867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176" w:type="dxa"/>
            <w:vAlign w:val="bottom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___.___.20__</w:t>
            </w:r>
          </w:p>
        </w:tc>
      </w:tr>
    </w:tbl>
    <w:p w:rsidR="00E16A31" w:rsidRPr="00FD682E" w:rsidRDefault="00E16A31" w:rsidP="00E16A31">
      <w:pPr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>Цель прохождения практики</w:t>
      </w:r>
      <w:r w:rsidRPr="00FD682E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FD682E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16A31" w:rsidRPr="00FD682E" w:rsidTr="00DA1505">
        <w:trPr>
          <w:trHeight w:val="251"/>
        </w:trPr>
        <w:tc>
          <w:tcPr>
            <w:tcW w:w="9570" w:type="dxa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</w:tcPr>
          <w:p w:rsidR="00FD682E" w:rsidRDefault="00FD682E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82E" w:rsidRDefault="00FD682E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Задачи практики</w:t>
            </w:r>
            <w:r w:rsidRPr="00FD682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 w:rsidRPr="00FD68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16A31" w:rsidRPr="00FD682E" w:rsidTr="00DA1505">
        <w:tc>
          <w:tcPr>
            <w:tcW w:w="9570" w:type="dxa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DA1505">
        <w:tc>
          <w:tcPr>
            <w:tcW w:w="9570" w:type="dxa"/>
            <w:tcBorders>
              <w:top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A31" w:rsidRPr="00FD682E" w:rsidRDefault="00E16A31" w:rsidP="00E16A31">
      <w:pPr>
        <w:rPr>
          <w:rFonts w:ascii="Times New Roman" w:hAnsi="Times New Roman"/>
          <w:sz w:val="24"/>
          <w:szCs w:val="24"/>
        </w:rPr>
      </w:pPr>
      <w:r w:rsidRPr="00FD682E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8488" w:type="dxa"/>
            <w:gridSpan w:val="2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75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A31" w:rsidRDefault="00E16A31" w:rsidP="00E16A31">
      <w:pPr>
        <w:rPr>
          <w:rFonts w:ascii="Times New Roman" w:hAnsi="Times New Roman"/>
          <w:sz w:val="24"/>
          <w:szCs w:val="24"/>
        </w:rPr>
      </w:pPr>
    </w:p>
    <w:p w:rsidR="00FD682E" w:rsidRDefault="00FD682E" w:rsidP="00E16A31">
      <w:pPr>
        <w:rPr>
          <w:rFonts w:ascii="Times New Roman" w:hAnsi="Times New Roman"/>
          <w:sz w:val="24"/>
          <w:szCs w:val="24"/>
        </w:rPr>
      </w:pPr>
    </w:p>
    <w:p w:rsidR="00DA1505" w:rsidRPr="00FD682E" w:rsidRDefault="00DA1505" w:rsidP="00E16A31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E16A31" w:rsidRPr="00FD682E" w:rsidTr="00E16A31">
        <w:tc>
          <w:tcPr>
            <w:tcW w:w="9571" w:type="dxa"/>
            <w:gridSpan w:val="15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практики от НИУ ВШЭ:</w:t>
            </w:r>
          </w:p>
        </w:tc>
      </w:tr>
      <w:tr w:rsidR="00E16A31" w:rsidRPr="00FD682E" w:rsidTr="00E16A31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E16A31" w:rsidRPr="00FD682E" w:rsidTr="00E16A31">
        <w:trPr>
          <w:trHeight w:val="181"/>
        </w:trPr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9571" w:type="dxa"/>
            <w:gridSpan w:val="15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E16A31" w:rsidRPr="00FD682E" w:rsidTr="00E16A31">
        <w:tc>
          <w:tcPr>
            <w:tcW w:w="9571" w:type="dxa"/>
            <w:gridSpan w:val="15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E16A31" w:rsidRPr="00FD682E" w:rsidTr="00E16A31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E16A31" w:rsidRPr="00FD682E" w:rsidRDefault="00E16A31" w:rsidP="00E16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E16A31" w:rsidRPr="00FD682E" w:rsidTr="00E16A31"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5104" w:type="dxa"/>
            <w:gridSpan w:val="8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___.___.20__</w:t>
            </w:r>
          </w:p>
        </w:tc>
      </w:tr>
      <w:tr w:rsidR="00E16A31" w:rsidRPr="00FD682E" w:rsidTr="00E16A31">
        <w:tc>
          <w:tcPr>
            <w:tcW w:w="3190" w:type="dxa"/>
            <w:gridSpan w:val="5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31" w:rsidRPr="00FD682E" w:rsidTr="00E16A31"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  <w:r w:rsidRPr="00FD682E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E16A31" w:rsidRPr="00FD682E" w:rsidRDefault="00E16A31" w:rsidP="00E16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A31" w:rsidRPr="00FD682E" w:rsidRDefault="00E16A31" w:rsidP="00E16A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6A31" w:rsidRPr="00FD682E" w:rsidRDefault="00E16A31" w:rsidP="00E16A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6A31" w:rsidRPr="00FD682E" w:rsidRDefault="00E16A31" w:rsidP="00E16A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6A31" w:rsidRPr="00FD682E" w:rsidRDefault="00E16A31" w:rsidP="00E16A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6A31" w:rsidRPr="00FD682E" w:rsidRDefault="00E16A31" w:rsidP="00E16A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505854" w:rsidP="00505854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 xml:space="preserve">Приложение 3 </w:t>
      </w:r>
    </w:p>
    <w:p w:rsidR="00505854" w:rsidRPr="00505854" w:rsidRDefault="00505854" w:rsidP="005058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854">
        <w:rPr>
          <w:rFonts w:ascii="Times New Roman" w:hAnsi="Times New Roman"/>
          <w:sz w:val="26"/>
          <w:szCs w:val="26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:rsidR="00505854" w:rsidRPr="00505854" w:rsidRDefault="00505854" w:rsidP="0050585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05854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05854" w:rsidRPr="00505854" w:rsidRDefault="00505854" w:rsidP="00505854">
      <w:pPr>
        <w:rPr>
          <w:rFonts w:ascii="Times New Roman" w:hAnsi="Times New Roman"/>
        </w:rPr>
      </w:pPr>
    </w:p>
    <w:p w:rsidR="00505854" w:rsidRPr="00505854" w:rsidRDefault="00505854" w:rsidP="00505854">
      <w:pPr>
        <w:jc w:val="center"/>
        <w:rPr>
          <w:rFonts w:ascii="Times New Roman" w:hAnsi="Times New Roman"/>
          <w:b/>
        </w:rPr>
      </w:pPr>
      <w:r w:rsidRPr="00505854">
        <w:rPr>
          <w:rFonts w:ascii="Times New Roman" w:hAnsi="Times New Roman"/>
          <w:b/>
        </w:rPr>
        <w:t>РАБОЧИЙ ГРАФИК (ПЛАН) ПРОВЕДЕНИЯ ПРАКТИКИ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505854" w:rsidRPr="00505854" w:rsidRDefault="00505854" w:rsidP="00505854">
      <w:pPr>
        <w:spacing w:after="0" w:line="0" w:lineRule="atLeast"/>
        <w:jc w:val="center"/>
        <w:rPr>
          <w:rFonts w:ascii="Times New Roman" w:hAnsi="Times New Roman"/>
        </w:rPr>
      </w:pPr>
      <w:r w:rsidRPr="00505854">
        <w:rPr>
          <w:rFonts w:ascii="Times New Roman" w:hAnsi="Times New Roman"/>
        </w:rPr>
        <w:t>(Ф.И.О. обучающегося)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Образовательная программа ___________________________________________________________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Очной / очно-заочной / формы обучения, ____ курса, группы ________________________________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(нужное подчеркнуть)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>Факультета __________________________________________________________________________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Срок прохождения практики: с «___» __________ 20___ г. по «___» __________ 20___ г.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Руководитель практики от университета __________ (Ф.И.О., ученая степень, звание, должность)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_____________________________________________________________________________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tbl>
      <w:tblPr>
        <w:tblStyle w:val="11"/>
        <w:tblW w:w="0" w:type="auto"/>
        <w:tblLook w:val="04A0"/>
      </w:tblPr>
      <w:tblGrid>
        <w:gridCol w:w="704"/>
        <w:gridCol w:w="3969"/>
        <w:gridCol w:w="4672"/>
      </w:tblGrid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505854" w:rsidRPr="00505854" w:rsidRDefault="00505854" w:rsidP="004B4BE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Планируемые работы</w:t>
            </w:r>
            <w:r w:rsidR="004B4BE6">
              <w:rPr>
                <w:rFonts w:ascii="Times New Roman" w:hAnsi="Times New Roman"/>
              </w:rPr>
              <w:br/>
            </w:r>
            <w:r w:rsidR="00737199" w:rsidRPr="004B4BE6">
              <w:rPr>
                <w:rFonts w:ascii="Times New Roman" w:hAnsi="Times New Roman"/>
                <w:i/>
              </w:rPr>
              <w:t>(</w:t>
            </w:r>
            <w:r w:rsidR="00737199">
              <w:rPr>
                <w:rFonts w:ascii="Times New Roman" w:hAnsi="Times New Roman"/>
                <w:i/>
              </w:rPr>
              <w:t xml:space="preserve">ниже </w:t>
            </w:r>
            <w:r w:rsidR="00737199" w:rsidRPr="004B4BE6">
              <w:rPr>
                <w:rFonts w:ascii="Times New Roman" w:hAnsi="Times New Roman"/>
                <w:i/>
              </w:rPr>
              <w:t>представлен примерный список)</w:t>
            </w:r>
          </w:p>
        </w:tc>
      </w:tr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5. Консультации</w:t>
            </w:r>
          </w:p>
        </w:tc>
      </w:tr>
      <w:tr w:rsidR="00505854" w:rsidRPr="00505854" w:rsidTr="00115E3C">
        <w:tc>
          <w:tcPr>
            <w:tcW w:w="704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tbl>
      <w:tblPr>
        <w:tblStyle w:val="11"/>
        <w:tblW w:w="0" w:type="auto"/>
        <w:tblLook w:val="04A0"/>
      </w:tblPr>
      <w:tblGrid>
        <w:gridCol w:w="3115"/>
        <w:gridCol w:w="3115"/>
        <w:gridCol w:w="3115"/>
      </w:tblGrid>
      <w:tr w:rsidR="00505854" w:rsidRPr="00505854" w:rsidTr="00115E3C"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Обучающийся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Руководитель практики от профильной организации</w:t>
            </w:r>
          </w:p>
        </w:tc>
      </w:tr>
      <w:tr w:rsidR="00505854" w:rsidRPr="00505854" w:rsidTr="00115E3C"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1. Рабочее место обучающемуся предоставлено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  <w:tr w:rsidR="00505854" w:rsidRPr="00505854" w:rsidTr="00115E3C"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2. 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  <w:tr w:rsidR="00505854" w:rsidRPr="00505854" w:rsidTr="00115E3C"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 xml:space="preserve">3. Инструктаж обучающегося по ознакомлению с </w:t>
            </w:r>
            <w:r w:rsidRPr="00505854">
              <w:rPr>
                <w:rFonts w:ascii="Times New Roman" w:hAnsi="Times New Roman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подтверждаю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</w:rPr>
              <w:t>______________/___________/</w:t>
            </w:r>
          </w:p>
          <w:p w:rsidR="00505854" w:rsidRPr="00505854" w:rsidRDefault="00505854" w:rsidP="00505854">
            <w:pPr>
              <w:spacing w:after="0" w:line="0" w:lineRule="atLeast"/>
              <w:rPr>
                <w:rFonts w:ascii="Times New Roman" w:hAnsi="Times New Roman"/>
              </w:rPr>
            </w:pPr>
            <w:r w:rsidRPr="00505854">
              <w:rPr>
                <w:rFonts w:ascii="Times New Roman" w:hAnsi="Times New Roman"/>
                <w:sz w:val="18"/>
              </w:rPr>
              <w:t>подпись            расшифровка подписи</w:t>
            </w:r>
          </w:p>
        </w:tc>
      </w:tr>
    </w:tbl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Обучающийся ________________________ / _______________________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 xml:space="preserve">Руководитель практики от НИУ ВШЭ – Санкт-Петербург______________ /____________________ </w:t>
      </w: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</w:p>
    <w:p w:rsidR="00505854" w:rsidRPr="00505854" w:rsidRDefault="00505854" w:rsidP="00505854">
      <w:pPr>
        <w:spacing w:after="0" w:line="0" w:lineRule="atLeast"/>
        <w:rPr>
          <w:rFonts w:ascii="Times New Roman" w:hAnsi="Times New Roman"/>
        </w:rPr>
      </w:pPr>
      <w:r w:rsidRPr="00505854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16A31" w:rsidRDefault="00E16A31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05854" w:rsidRDefault="00505854" w:rsidP="00E16A31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E16A31">
        <w:rPr>
          <w:rFonts w:ascii="Times New Roman" w:hAnsi="Times New Roman"/>
          <w:b/>
          <w:sz w:val="24"/>
          <w:szCs w:val="24"/>
        </w:rPr>
        <w:t>4</w:t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6C5039" w:rsidRPr="00F61906" w:rsidRDefault="006C5039" w:rsidP="006C50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C5039" w:rsidRPr="00F61906" w:rsidRDefault="006C5039" w:rsidP="006C50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6C5039" w:rsidRDefault="006C5039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19655F" w:rsidRDefault="0019655F" w:rsidP="006C50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039" w:rsidRPr="0019655F" w:rsidRDefault="0019655F" w:rsidP="001965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C5039" w:rsidRPr="0019655F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Отзыв составляется на студента по окончанию практики руководителем от предприятия.</w:t>
      </w:r>
    </w:p>
    <w:p w:rsidR="006C5039" w:rsidRPr="0019655F" w:rsidRDefault="006C5039" w:rsidP="006C5039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6C5039" w:rsidRPr="0019655F" w:rsidRDefault="006C5039" w:rsidP="006C5039">
      <w:pPr>
        <w:spacing w:after="0" w:line="240" w:lineRule="auto"/>
        <w:ind w:right="200" w:firstLine="72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 отзыве должны быть отражены:</w:t>
      </w:r>
    </w:p>
    <w:p w:rsidR="006C5039" w:rsidRPr="0019655F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выполняемые студентом профессиональные задачи;</w:t>
      </w:r>
    </w:p>
    <w:p w:rsidR="006C5039" w:rsidRPr="0019655F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полнота и качество выполнения программы практики;</w:t>
      </w:r>
    </w:p>
    <w:p w:rsidR="006C5039" w:rsidRPr="0019655F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 xml:space="preserve"> отношение студента к выполнению заданий, полученных в период практики;</w:t>
      </w:r>
    </w:p>
    <w:p w:rsidR="006C5039" w:rsidRPr="0019655F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 xml:space="preserve">оценка </w:t>
      </w:r>
      <w:proofErr w:type="spellStart"/>
      <w:r w:rsidRPr="0019655F">
        <w:rPr>
          <w:rFonts w:ascii="Times New Roman" w:hAnsi="Times New Roman"/>
          <w:szCs w:val="24"/>
        </w:rPr>
        <w:t>сформированности</w:t>
      </w:r>
      <w:proofErr w:type="spellEnd"/>
      <w:r w:rsidRPr="0019655F">
        <w:rPr>
          <w:rFonts w:ascii="Times New Roman" w:hAnsi="Times New Roman"/>
          <w:szCs w:val="24"/>
        </w:rPr>
        <w:t xml:space="preserve"> планируемых компетенций (дескрипторов их </w:t>
      </w:r>
      <w:proofErr w:type="spellStart"/>
      <w:r w:rsidRPr="0019655F">
        <w:rPr>
          <w:rFonts w:ascii="Times New Roman" w:hAnsi="Times New Roman"/>
          <w:szCs w:val="24"/>
        </w:rPr>
        <w:t>сформированности</w:t>
      </w:r>
      <w:proofErr w:type="spellEnd"/>
      <w:r w:rsidRPr="0019655F">
        <w:rPr>
          <w:rFonts w:ascii="Times New Roman" w:hAnsi="Times New Roman"/>
          <w:szCs w:val="24"/>
        </w:rPr>
        <w:t xml:space="preserve">) </w:t>
      </w:r>
    </w:p>
    <w:p w:rsidR="006C5039" w:rsidRPr="0019655F" w:rsidRDefault="006C5039" w:rsidP="006C5039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Cs w:val="24"/>
        </w:rPr>
      </w:pPr>
      <w:r w:rsidRPr="0019655F">
        <w:rPr>
          <w:rFonts w:ascii="Times New Roman" w:hAnsi="Times New Roman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115E3C" w:rsidRPr="0019655F" w:rsidRDefault="00115E3C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/>
      </w:tblPr>
      <w:tblGrid>
        <w:gridCol w:w="1693"/>
        <w:gridCol w:w="5396"/>
        <w:gridCol w:w="2303"/>
      </w:tblGrid>
      <w:tr w:rsidR="0019655F" w:rsidTr="0019655F">
        <w:trPr>
          <w:trHeight w:val="1099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19655F" w:rsidTr="0019655F">
        <w:trPr>
          <w:trHeight w:val="1125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1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505854">
        <w:trPr>
          <w:trHeight w:val="979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3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1115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5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6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 7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16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разработке и документальном сопровождении индивидуального или коллективного проекта, определять его цели задачи, сроки выполнения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17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участвовать в последовательной реализации индивидуального или коллективного проекта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142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18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обеспечивать аналитическими и прочими документами и материалами, координировать и организовывать работу малых коллективов в ходе реализации научно-исследовательских, деловых и иных проектов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817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28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к поддержанию и распространению высоких стандартов речевой культуры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55F" w:rsidTr="0019655F">
        <w:trPr>
          <w:trHeight w:val="845"/>
        </w:trPr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29</w:t>
            </w:r>
          </w:p>
        </w:tc>
        <w:tc>
          <w:tcPr>
            <w:tcW w:w="5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55F" w:rsidRDefault="0019655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19655F" w:rsidRPr="00F61906" w:rsidRDefault="0019655F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19655F" w:rsidRPr="0019655F" w:rsidRDefault="0019655F" w:rsidP="0019655F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19655F">
        <w:rPr>
          <w:rFonts w:ascii="Times New Roman" w:hAnsi="Times New Roman"/>
          <w:sz w:val="24"/>
          <w:szCs w:val="24"/>
        </w:rPr>
        <w:t>Заключение руководителя практики от предприятия:</w:t>
      </w:r>
    </w:p>
    <w:p w:rsidR="0019655F" w:rsidRPr="0019655F" w:rsidRDefault="0019655F" w:rsidP="001965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</w:p>
    <w:p w:rsidR="0019655F" w:rsidRPr="0019655F" w:rsidRDefault="0019655F" w:rsidP="0019655F">
      <w:pPr>
        <w:spacing w:after="0" w:line="240" w:lineRule="auto"/>
        <w:ind w:right="200"/>
        <w:jc w:val="both"/>
        <w:rPr>
          <w:rFonts w:ascii="Times New Roman" w:hAnsi="Times New Roman"/>
        </w:rPr>
      </w:pPr>
      <w:r w:rsidRPr="0019655F">
        <w:rPr>
          <w:rFonts w:ascii="Times New Roman" w:hAnsi="Times New Roman"/>
        </w:rPr>
        <w:t>(выводы о профессиональной пригодности студента; при необходимости – комментарии о проявленных им личных и профессиональных качествах)</w:t>
      </w:r>
    </w:p>
    <w:p w:rsidR="0019655F" w:rsidRPr="0019655F" w:rsidRDefault="0019655F" w:rsidP="0019655F">
      <w:pPr>
        <w:spacing w:after="0" w:line="240" w:lineRule="auto"/>
        <w:ind w:right="20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55F" w:rsidRPr="0019655F" w:rsidRDefault="0019655F" w:rsidP="0019655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  <w:r w:rsidRPr="0019655F">
        <w:rPr>
          <w:rFonts w:ascii="Times New Roman" w:hAnsi="Times New Roman"/>
          <w:sz w:val="24"/>
          <w:szCs w:val="24"/>
          <w:u w:val="single"/>
        </w:rPr>
        <w:tab/>
      </w:r>
    </w:p>
    <w:p w:rsidR="0019655F" w:rsidRPr="0019655F" w:rsidRDefault="0019655F" w:rsidP="0019655F">
      <w:pPr>
        <w:spacing w:after="0" w:line="240" w:lineRule="auto"/>
        <w:ind w:right="200"/>
        <w:rPr>
          <w:rFonts w:ascii="Times New Roman" w:hAnsi="Times New Roman"/>
          <w:color w:val="FF0000"/>
          <w:sz w:val="24"/>
          <w:szCs w:val="24"/>
        </w:rPr>
      </w:pPr>
      <w:r w:rsidRPr="0019655F">
        <w:rPr>
          <w:rFonts w:ascii="Times New Roman" w:hAnsi="Times New Roman"/>
          <w:sz w:val="24"/>
          <w:szCs w:val="24"/>
        </w:rPr>
        <w:t>МП</w:t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  <w:t xml:space="preserve">       </w:t>
      </w:r>
      <w:r w:rsidRPr="0019655F">
        <w:rPr>
          <w:rFonts w:ascii="Times New Roman" w:hAnsi="Times New Roman"/>
          <w:sz w:val="24"/>
          <w:szCs w:val="24"/>
        </w:rPr>
        <w:t xml:space="preserve">Подпись </w:t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  <w:r w:rsidRPr="0019655F">
        <w:rPr>
          <w:rFonts w:ascii="Times New Roman" w:hAnsi="Times New Roman"/>
          <w:color w:val="FF0000"/>
          <w:sz w:val="24"/>
          <w:szCs w:val="24"/>
        </w:rPr>
        <w:tab/>
      </w: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05854" w:rsidRDefault="00505854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05854" w:rsidRDefault="00505854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05854" w:rsidRDefault="00505854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05854" w:rsidRDefault="00505854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05854" w:rsidRDefault="00505854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05854" w:rsidRPr="00F61906" w:rsidRDefault="00505854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6C503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C5039" w:rsidRPr="00F61906" w:rsidRDefault="006C5039" w:rsidP="0050585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505854" w:rsidRPr="00C54F88" w:rsidRDefault="00505854" w:rsidP="00505854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 w:rsidRPr="00C54F88">
        <w:rPr>
          <w:rFonts w:ascii="Times New Roman" w:hAnsi="Times New Roman"/>
          <w:b/>
          <w:bCs/>
          <w:sz w:val="23"/>
          <w:szCs w:val="23"/>
        </w:rPr>
        <w:t xml:space="preserve">Приложение </w:t>
      </w:r>
      <w:r>
        <w:rPr>
          <w:rFonts w:ascii="Times New Roman" w:hAnsi="Times New Roman"/>
          <w:b/>
          <w:bCs/>
          <w:sz w:val="23"/>
          <w:szCs w:val="23"/>
        </w:rPr>
        <w:t>5</w:t>
      </w:r>
      <w:r w:rsidRPr="00C54F8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505854" w:rsidRPr="00C54F88" w:rsidRDefault="00505854" w:rsidP="0050585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4F88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505854" w:rsidRPr="00F61906" w:rsidRDefault="00505854" w:rsidP="005058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05854" w:rsidRPr="00F61906" w:rsidRDefault="00505854" w:rsidP="005058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854" w:rsidRPr="00F61906" w:rsidRDefault="00505854" w:rsidP="00505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854" w:rsidRPr="001976CD" w:rsidRDefault="00505854" w:rsidP="005058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>Факультет Санкт-Петербургская школа гуманитарных наук и искусств</w:t>
      </w:r>
    </w:p>
    <w:p w:rsidR="00505854" w:rsidRPr="001976CD" w:rsidRDefault="00505854" w:rsidP="0050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proofErr w:type="spellStart"/>
      <w:r w:rsidRPr="001976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976CD">
        <w:rPr>
          <w:rFonts w:ascii="Times New Roman" w:hAnsi="Times New Roman"/>
          <w:sz w:val="24"/>
          <w:szCs w:val="24"/>
        </w:rPr>
        <w:t xml:space="preserve"> «Филология»</w:t>
      </w:r>
    </w:p>
    <w:p w:rsidR="00505854" w:rsidRPr="001976CD" w:rsidRDefault="00505854" w:rsidP="005058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976CD">
        <w:rPr>
          <w:rFonts w:ascii="Times New Roman" w:hAnsi="Times New Roman"/>
          <w:sz w:val="24"/>
          <w:szCs w:val="24"/>
        </w:rPr>
        <w:t xml:space="preserve"> 45.03.01 Филология</w:t>
      </w:r>
    </w:p>
    <w:p w:rsidR="00505854" w:rsidRPr="00F61906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54" w:rsidRPr="00F61906" w:rsidRDefault="00505854" w:rsidP="005058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505854" w:rsidRPr="00F61906" w:rsidRDefault="00505854" w:rsidP="00505854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854" w:rsidRPr="005A7EF2" w:rsidRDefault="00505854" w:rsidP="005058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5854" w:rsidRPr="005A7EF2" w:rsidRDefault="00505854" w:rsidP="005058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E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505854" w:rsidRPr="005A7EF2" w:rsidRDefault="00505854" w:rsidP="005058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7EF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505854" w:rsidRPr="005A7EF2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>Оценка_______________________</w:t>
      </w:r>
    </w:p>
    <w:p w:rsidR="00505854" w:rsidRPr="005A7EF2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505854" w:rsidRPr="005A7EF2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54" w:rsidRPr="005A7EF2" w:rsidRDefault="00505854" w:rsidP="0050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F2">
        <w:rPr>
          <w:rFonts w:ascii="Times New Roman" w:hAnsi="Times New Roman"/>
          <w:sz w:val="24"/>
          <w:szCs w:val="24"/>
        </w:rPr>
        <w:t>___________ 20__</w:t>
      </w:r>
    </w:p>
    <w:p w:rsidR="00505854" w:rsidRPr="005A7EF2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  <w:sectPr w:rsidR="00505854" w:rsidRPr="005A7EF2" w:rsidSect="00E16A3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A7EF2">
        <w:rPr>
          <w:rFonts w:ascii="Times New Roman" w:hAnsi="Times New Roman"/>
          <w:sz w:val="24"/>
          <w:szCs w:val="24"/>
        </w:rPr>
        <w:br w:type="page"/>
      </w:r>
    </w:p>
    <w:p w:rsidR="00505854" w:rsidRPr="00F61906" w:rsidRDefault="00505854" w:rsidP="00505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505854" w:rsidRPr="00F61906" w:rsidRDefault="00505854" w:rsidP="00505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505854" w:rsidRDefault="00505854" w:rsidP="00505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854" w:rsidRDefault="00505854" w:rsidP="00505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p w:rsidR="00505854" w:rsidRPr="00F61906" w:rsidRDefault="00505854" w:rsidP="00505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505854" w:rsidRPr="00F61906" w:rsidTr="00115E3C">
        <w:tc>
          <w:tcPr>
            <w:tcW w:w="1526" w:type="dxa"/>
            <w:vAlign w:val="center"/>
          </w:tcPr>
          <w:p w:rsidR="00505854" w:rsidRPr="00F61906" w:rsidRDefault="00505854" w:rsidP="0011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505854" w:rsidRPr="00F61906" w:rsidRDefault="00505854" w:rsidP="0011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505854" w:rsidRPr="00F61906" w:rsidRDefault="00505854" w:rsidP="0011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505854" w:rsidRPr="00F61906" w:rsidRDefault="00505854" w:rsidP="0011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505854" w:rsidRPr="00F61906" w:rsidRDefault="00505854" w:rsidP="00115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505854" w:rsidRPr="00F61906" w:rsidTr="00115E3C">
        <w:trPr>
          <w:trHeight w:hRule="exact" w:val="674"/>
        </w:trPr>
        <w:tc>
          <w:tcPr>
            <w:tcW w:w="1526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54" w:rsidRPr="00F61906" w:rsidTr="00115E3C">
        <w:trPr>
          <w:trHeight w:hRule="exact" w:val="340"/>
        </w:trPr>
        <w:tc>
          <w:tcPr>
            <w:tcW w:w="1526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54" w:rsidRPr="00F61906" w:rsidTr="00115E3C">
        <w:trPr>
          <w:trHeight w:hRule="exact" w:val="340"/>
        </w:trPr>
        <w:tc>
          <w:tcPr>
            <w:tcW w:w="1526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54" w:rsidRPr="00F61906" w:rsidTr="00115E3C">
        <w:trPr>
          <w:trHeight w:hRule="exact" w:val="340"/>
        </w:trPr>
        <w:tc>
          <w:tcPr>
            <w:tcW w:w="1526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54" w:rsidRPr="00F61906" w:rsidTr="00115E3C">
        <w:trPr>
          <w:trHeight w:hRule="exact" w:val="340"/>
        </w:trPr>
        <w:tc>
          <w:tcPr>
            <w:tcW w:w="1526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5854" w:rsidRPr="00F61906" w:rsidRDefault="00505854" w:rsidP="0011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5854" w:rsidRPr="00F61906" w:rsidRDefault="00505854" w:rsidP="00115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854" w:rsidRPr="00F61906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05854" w:rsidRPr="00F61906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05854" w:rsidRPr="00F61906" w:rsidRDefault="00505854" w:rsidP="005058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505854" w:rsidRPr="00F61906" w:rsidRDefault="00505854" w:rsidP="005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505854" w:rsidRPr="00F61906" w:rsidRDefault="00505854" w:rsidP="007371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505854" w:rsidRPr="00F61906" w:rsidSect="00E16A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424564" w:rsidRDefault="008B44F3" w:rsidP="0042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44F3" w:rsidRPr="00424564" w:rsidSect="00E9626C">
      <w:footnotePr>
        <w:numFmt w:val="chicago"/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C3" w:rsidRDefault="002E2DC3" w:rsidP="008B44F3">
      <w:pPr>
        <w:spacing w:after="0" w:line="240" w:lineRule="auto"/>
      </w:pPr>
      <w:r>
        <w:separator/>
      </w:r>
    </w:p>
  </w:endnote>
  <w:endnote w:type="continuationSeparator" w:id="0">
    <w:p w:rsidR="002E2DC3" w:rsidRDefault="002E2DC3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C3" w:rsidRDefault="002E2DC3" w:rsidP="008B44F3">
      <w:pPr>
        <w:spacing w:after="0" w:line="240" w:lineRule="auto"/>
      </w:pPr>
      <w:r>
        <w:separator/>
      </w:r>
    </w:p>
  </w:footnote>
  <w:footnote w:type="continuationSeparator" w:id="0">
    <w:p w:rsidR="002E2DC3" w:rsidRDefault="002E2DC3" w:rsidP="008B44F3">
      <w:pPr>
        <w:spacing w:after="0" w:line="240" w:lineRule="auto"/>
      </w:pPr>
      <w:r>
        <w:continuationSeparator/>
      </w:r>
    </w:p>
  </w:footnote>
  <w:footnote w:id="1">
    <w:p w:rsidR="00115E3C" w:rsidRDefault="00115E3C" w:rsidP="00E16A31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115E3C" w:rsidRPr="003E70A8" w:rsidRDefault="00115E3C" w:rsidP="00E16A31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115E3C" w:rsidRPr="003E70A8" w:rsidRDefault="00115E3C" w:rsidP="00E16A31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328B3CCB"/>
    <w:multiLevelType w:val="hybridMultilevel"/>
    <w:tmpl w:val="EB8E3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448A3"/>
    <w:multiLevelType w:val="multilevel"/>
    <w:tmpl w:val="D5E2F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E1A1DFD"/>
    <w:multiLevelType w:val="hybridMultilevel"/>
    <w:tmpl w:val="57EC8550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D1C8D"/>
    <w:multiLevelType w:val="hybridMultilevel"/>
    <w:tmpl w:val="54EE92AC"/>
    <w:lvl w:ilvl="0" w:tplc="63923FDC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04F3E"/>
    <w:multiLevelType w:val="hybridMultilevel"/>
    <w:tmpl w:val="AD6EE1D8"/>
    <w:lvl w:ilvl="0" w:tplc="932A2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AA6813"/>
    <w:multiLevelType w:val="hybridMultilevel"/>
    <w:tmpl w:val="C65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78A2D7E"/>
    <w:multiLevelType w:val="hybridMultilevel"/>
    <w:tmpl w:val="0F66161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72FC8"/>
    <w:multiLevelType w:val="hybridMultilevel"/>
    <w:tmpl w:val="8E5039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2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20"/>
  </w:num>
  <w:num w:numId="20">
    <w:abstractNumId w:val="23"/>
  </w:num>
  <w:num w:numId="21">
    <w:abstractNumId w:val="11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9"/>
  </w:num>
  <w:num w:numId="27">
    <w:abstractNumId w:val="14"/>
  </w:num>
  <w:num w:numId="28">
    <w:abstractNumId w:val="18"/>
  </w:num>
  <w:num w:numId="29">
    <w:abstractNumId w:val="9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F3"/>
    <w:rsid w:val="0006636C"/>
    <w:rsid w:val="000F5C98"/>
    <w:rsid w:val="00111F03"/>
    <w:rsid w:val="00115E3C"/>
    <w:rsid w:val="00125A7E"/>
    <w:rsid w:val="00151E9E"/>
    <w:rsid w:val="0019655F"/>
    <w:rsid w:val="001E579A"/>
    <w:rsid w:val="00223790"/>
    <w:rsid w:val="00233219"/>
    <w:rsid w:val="00261D58"/>
    <w:rsid w:val="002C167D"/>
    <w:rsid w:val="002D20C5"/>
    <w:rsid w:val="002D686A"/>
    <w:rsid w:val="002E2DC3"/>
    <w:rsid w:val="002E605F"/>
    <w:rsid w:val="0031706A"/>
    <w:rsid w:val="0034176E"/>
    <w:rsid w:val="003C7C4A"/>
    <w:rsid w:val="003E5195"/>
    <w:rsid w:val="00424564"/>
    <w:rsid w:val="00450021"/>
    <w:rsid w:val="004A5E56"/>
    <w:rsid w:val="004B4BE6"/>
    <w:rsid w:val="004F52CA"/>
    <w:rsid w:val="00505854"/>
    <w:rsid w:val="005161FA"/>
    <w:rsid w:val="00555F1B"/>
    <w:rsid w:val="0057542D"/>
    <w:rsid w:val="005814E6"/>
    <w:rsid w:val="005A7EF2"/>
    <w:rsid w:val="005C0E1C"/>
    <w:rsid w:val="005C3582"/>
    <w:rsid w:val="005D54C9"/>
    <w:rsid w:val="00614887"/>
    <w:rsid w:val="00670791"/>
    <w:rsid w:val="00680F28"/>
    <w:rsid w:val="006C5039"/>
    <w:rsid w:val="006D3E0A"/>
    <w:rsid w:val="006F60BC"/>
    <w:rsid w:val="00721D4D"/>
    <w:rsid w:val="0073329E"/>
    <w:rsid w:val="0073704B"/>
    <w:rsid w:val="00737199"/>
    <w:rsid w:val="007377D1"/>
    <w:rsid w:val="00775430"/>
    <w:rsid w:val="00792F42"/>
    <w:rsid w:val="00795793"/>
    <w:rsid w:val="007E1335"/>
    <w:rsid w:val="00822EC5"/>
    <w:rsid w:val="00864388"/>
    <w:rsid w:val="0087111C"/>
    <w:rsid w:val="008B44F3"/>
    <w:rsid w:val="008C6EED"/>
    <w:rsid w:val="008F5B9F"/>
    <w:rsid w:val="00904C45"/>
    <w:rsid w:val="00934311"/>
    <w:rsid w:val="009472B9"/>
    <w:rsid w:val="00956D24"/>
    <w:rsid w:val="00983D42"/>
    <w:rsid w:val="00990E63"/>
    <w:rsid w:val="009E1F0A"/>
    <w:rsid w:val="00A403F7"/>
    <w:rsid w:val="00A41448"/>
    <w:rsid w:val="00A4173C"/>
    <w:rsid w:val="00A5305F"/>
    <w:rsid w:val="00A552DB"/>
    <w:rsid w:val="00A56779"/>
    <w:rsid w:val="00A927A5"/>
    <w:rsid w:val="00AC077E"/>
    <w:rsid w:val="00AE509F"/>
    <w:rsid w:val="00B63451"/>
    <w:rsid w:val="00BD1373"/>
    <w:rsid w:val="00BF66FA"/>
    <w:rsid w:val="00C11C66"/>
    <w:rsid w:val="00C2318D"/>
    <w:rsid w:val="00C326C9"/>
    <w:rsid w:val="00C54F88"/>
    <w:rsid w:val="00C7339C"/>
    <w:rsid w:val="00C74452"/>
    <w:rsid w:val="00CA683D"/>
    <w:rsid w:val="00CC6714"/>
    <w:rsid w:val="00CE798D"/>
    <w:rsid w:val="00CF5010"/>
    <w:rsid w:val="00D01FE3"/>
    <w:rsid w:val="00D3139D"/>
    <w:rsid w:val="00D42632"/>
    <w:rsid w:val="00D5658E"/>
    <w:rsid w:val="00D6192E"/>
    <w:rsid w:val="00D731B8"/>
    <w:rsid w:val="00D75623"/>
    <w:rsid w:val="00DA1505"/>
    <w:rsid w:val="00DE19AB"/>
    <w:rsid w:val="00DF4016"/>
    <w:rsid w:val="00DF5DC8"/>
    <w:rsid w:val="00E0194E"/>
    <w:rsid w:val="00E07228"/>
    <w:rsid w:val="00E110FF"/>
    <w:rsid w:val="00E16A31"/>
    <w:rsid w:val="00E514CA"/>
    <w:rsid w:val="00E80B1F"/>
    <w:rsid w:val="00E9626C"/>
    <w:rsid w:val="00EB5AB1"/>
    <w:rsid w:val="00ED308F"/>
    <w:rsid w:val="00EE5F01"/>
    <w:rsid w:val="00EF7D55"/>
    <w:rsid w:val="00F004E8"/>
    <w:rsid w:val="00F0396C"/>
    <w:rsid w:val="00F03F58"/>
    <w:rsid w:val="00F0430A"/>
    <w:rsid w:val="00F67B7E"/>
    <w:rsid w:val="00FA563F"/>
    <w:rsid w:val="00FD682E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Маркированный."/>
    <w:basedOn w:val="a0"/>
    <w:uiPriority w:val="99"/>
    <w:rsid w:val="00A552D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">
    <w:name w:val="список с точками"/>
    <w:basedOn w:val="a0"/>
    <w:rsid w:val="00E80B1F"/>
    <w:pPr>
      <w:numPr>
        <w:numId w:val="2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D731B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731B8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1"/>
    <w:uiPriority w:val="99"/>
    <w:unhideWhenUsed/>
    <w:rsid w:val="008F5B9F"/>
    <w:rPr>
      <w:color w:val="0000FF"/>
      <w:u w:val="single"/>
    </w:rPr>
  </w:style>
  <w:style w:type="character" w:styleId="HTML">
    <w:name w:val="HTML Cite"/>
    <w:basedOn w:val="a1"/>
    <w:uiPriority w:val="99"/>
    <w:semiHidden/>
    <w:unhideWhenUsed/>
    <w:rsid w:val="008F5B9F"/>
    <w:rPr>
      <w:i/>
      <w:iCs/>
    </w:rPr>
  </w:style>
  <w:style w:type="table" w:customStyle="1" w:styleId="11">
    <w:name w:val="Сетка таблицы1"/>
    <w:basedOn w:val="a2"/>
    <w:next w:val="a4"/>
    <w:uiPriority w:val="39"/>
    <w:rsid w:val="0050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corpo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F3CEE-C8DB-4E0F-9E0C-D9DDCB29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26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Tatiana Sherstinova</cp:lastModifiedBy>
  <cp:revision>3</cp:revision>
  <cp:lastPrinted>2019-11-27T18:43:00Z</cp:lastPrinted>
  <dcterms:created xsi:type="dcterms:W3CDTF">2020-02-20T12:24:00Z</dcterms:created>
  <dcterms:modified xsi:type="dcterms:W3CDTF">2020-02-20T12:30:00Z</dcterms:modified>
</cp:coreProperties>
</file>