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>
        <w:rPr>
          <w:sz w:val="26"/>
          <w:szCs w:val="26"/>
          <w:lang w:val="en-US"/>
        </w:rPr>
        <w:t>Comparative Politics of Eurasia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310B7D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Andrey V. Starodubtsev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>
        <w:rPr>
          <w:sz w:val="26"/>
          <w:szCs w:val="26"/>
          <w:lang w:val="en-US"/>
        </w:rPr>
        <w:t xml:space="preserve">master thesis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310B7D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310B7D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</w:t>
      </w:r>
      <w:bookmarkStart w:id="0" w:name="_GoBack"/>
      <w:bookmarkEnd w:id="0"/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310B7D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10B7D"/>
    <w:rsid w:val="00350019"/>
    <w:rsid w:val="0044395E"/>
    <w:rsid w:val="0045131B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2020-01-23T10:10:00Z</dcterms:created>
  <dcterms:modified xsi:type="dcterms:W3CDTF">2020-01-23T10:10:00Z</dcterms:modified>
</cp:coreProperties>
</file>