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87" w:rsidRDefault="000167B4">
      <w:pPr>
        <w:pStyle w:val="4"/>
        <w:ind w:left="5670"/>
        <w:jc w:val="right"/>
      </w:pPr>
      <w:r>
        <w:t>Проект</w:t>
      </w:r>
    </w:p>
    <w:p w:rsidR="000D2987" w:rsidRDefault="000167B4">
      <w:pPr>
        <w:pStyle w:val="4"/>
        <w:ind w:left="5670"/>
        <w:jc w:val="left"/>
      </w:pPr>
      <w:r>
        <w:t>Приложение №</w:t>
      </w:r>
    </w:p>
    <w:p w:rsidR="000D2987" w:rsidRDefault="000167B4">
      <w:pPr>
        <w:pStyle w:val="4"/>
        <w:ind w:left="5670"/>
        <w:jc w:val="left"/>
      </w:pPr>
      <w:r>
        <w:t>к приказу НИУ ВШЭ</w:t>
      </w:r>
    </w:p>
    <w:p w:rsidR="000D2987" w:rsidRDefault="000167B4">
      <w:pPr>
        <w:pStyle w:val="4"/>
        <w:ind w:left="5670"/>
        <w:jc w:val="left"/>
      </w:pPr>
      <w:r>
        <w:t>от ________№________</w:t>
      </w: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99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0D2987">
        <w:trPr>
          <w:trHeight w:val="2540"/>
        </w:trPr>
        <w:tc>
          <w:tcPr>
            <w:tcW w:w="4961" w:type="dxa"/>
          </w:tcPr>
          <w:p w:rsidR="000D2987" w:rsidRDefault="000D2987">
            <w:pPr>
              <w:pStyle w:val="1"/>
              <w:jc w:val="left"/>
              <w:rPr>
                <w:sz w:val="26"/>
                <w:szCs w:val="26"/>
                <w:u w:val="none"/>
              </w:rPr>
            </w:pPr>
          </w:p>
          <w:p w:rsidR="000D2987" w:rsidRDefault="000D2987">
            <w:pPr>
              <w:pStyle w:val="1"/>
              <w:jc w:val="left"/>
              <w:rPr>
                <w:sz w:val="26"/>
                <w:szCs w:val="26"/>
                <w:u w:val="none"/>
              </w:rPr>
            </w:pPr>
          </w:p>
          <w:p w:rsidR="000D2987" w:rsidRDefault="000167B4">
            <w:pPr>
              <w:pStyle w:val="1"/>
              <w:jc w:val="left"/>
              <w:rPr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  <w:u w:val="none"/>
              </w:rPr>
              <w:t>НАЦИОНАЛЬНЫЙ ИССЛЕДОВАТЕЛЬСКИЙ УНИВЕРСИТЕТ «ВЫСШАЯ ШКОЛА ЭКОНОМИКИ»</w:t>
            </w:r>
          </w:p>
          <w:p w:rsidR="000D2987" w:rsidRDefault="000D29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987" w:rsidRDefault="000167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НИУ ВШЭ – Санкт-Петербург</w:t>
            </w:r>
          </w:p>
          <w:p w:rsidR="000D2987" w:rsidRDefault="000D29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D2987" w:rsidRDefault="000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Факультет Санкт-Петербургская школа физико-математических и компьютерных наук </w:t>
            </w:r>
          </w:p>
          <w:p w:rsidR="000D2987" w:rsidRDefault="000D29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987" w:rsidRDefault="000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ПОЛОЖЕНИЕ</w:t>
            </w:r>
          </w:p>
          <w:p w:rsidR="000D2987" w:rsidRDefault="000167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международной научно-исследовательской лаборатории </w:t>
            </w:r>
          </w:p>
          <w:p w:rsidR="000D2987" w:rsidRDefault="000167B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квантовой оптоэлектроники</w:t>
            </w:r>
          </w:p>
          <w:p w:rsidR="000D2987" w:rsidRDefault="000D29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D2987" w:rsidRDefault="000D298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0D2987" w:rsidRDefault="000167B4">
            <w:pPr>
              <w:ind w:lef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0D2987" w:rsidRDefault="000167B4">
            <w:pPr>
              <w:ind w:lef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ученым советом НИУ ВШЭ, протокол от________ № _________</w:t>
            </w:r>
          </w:p>
          <w:p w:rsidR="000D2987" w:rsidRDefault="000D29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2987" w:rsidRDefault="000D29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D2987" w:rsidRDefault="000D2987">
      <w:pPr>
        <w:spacing w:before="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987" w:rsidRDefault="000167B4">
      <w:pPr>
        <w:pStyle w:val="2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0D2987" w:rsidRDefault="000D298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 разработано в соответствии с Федеральным законом «О науке и государственной научно-технической политике», Федеральным законом «Об образовании в Российской Федерации», уставом федерального государственного автономного образовательного 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реждения высшего образования «Национальный исследовательский университет «Высшая школа экономики» (далее по тексту – НИУ ВШЭ), Положением о Санкт-Петербургском филиале федерального государственного автономного образовательного учреждения высшего образовани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«Национальный исследовательский университет «Высшая школа экономики»  (далее по тексту – НИУ ВШЭ – Санкт-Петербург) и определяет правовой статус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международной научно-исследовательской лаборатории квантовой оптоэлектроники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(далее по тексту – </w:t>
      </w:r>
      <w:r>
        <w:rPr>
          <w:rFonts w:ascii="Times New Roman" w:eastAsia="Times New Roman" w:hAnsi="Times New Roman" w:cs="Times New Roman"/>
          <w:sz w:val="26"/>
          <w:szCs w:val="26"/>
        </w:rPr>
        <w:t>Лабо</w:t>
      </w:r>
      <w:r>
        <w:rPr>
          <w:rFonts w:ascii="Times New Roman" w:eastAsia="Times New Roman" w:hAnsi="Times New Roman" w:cs="Times New Roman"/>
          <w:sz w:val="26"/>
          <w:szCs w:val="26"/>
        </w:rPr>
        <w:t>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задачи и функции, порядок финансирования, организации работы, реорганизации и ликвидации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создана на основании решения ученого совета НИУ ВШЭ (протокол от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является научно-исследовательским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труктурным подразделением факультета Санкт-Петербургская школа физико-математических и компьютерных наук НИУ ВШЭ (далее по тексту – Факультет).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труда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определяются трудовыми договорами, заключаемыми с каждым работником, а такж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Правилами внутреннего трудового распорядка НИУ ВШЭ и иными локальными нормативными актами НИУ ВШЭ, НИУ ВШЭ – Санкт-Петербург.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Полное наименование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международная научно-исследовательская лаборатория квантовой оптоэлектроники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факультета Санкт-П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етербургская школа физико-математических и компьютерных наук НИУ ВШЭ.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Сокращенное наименование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лаборатория квантовой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Санкт-Петербург.</w:t>
      </w:r>
    </w:p>
    <w:p w:rsidR="000D2987" w:rsidRPr="000167B4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английском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0167B4">
        <w:rPr>
          <w:rFonts w:ascii="Times New Roman" w:eastAsia="Times New Roman" w:hAnsi="Times New Roman" w:cs="Times New Roman"/>
          <w:sz w:val="26"/>
          <w:szCs w:val="26"/>
          <w:lang w:val="en-US"/>
        </w:rPr>
        <w:t>International Research Laborat</w:t>
      </w:r>
      <w:r w:rsidRPr="000167B4">
        <w:rPr>
          <w:rFonts w:ascii="Times New Roman" w:eastAsia="Times New Roman" w:hAnsi="Times New Roman" w:cs="Times New Roman"/>
          <w:sz w:val="26"/>
          <w:szCs w:val="26"/>
          <w:lang w:val="en-US"/>
        </w:rPr>
        <w:t>ory of Quantum Optoelectronics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of St. Petersburg School of School of Physics and Mathematics and Computer Science National Research University Higher School of Economics HSE.</w:t>
      </w:r>
    </w:p>
    <w:p w:rsidR="000D2987" w:rsidRPr="000167B4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Сокращенное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английском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языке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: </w:t>
      </w:r>
      <w:r w:rsidRPr="000167B4">
        <w:rPr>
          <w:rFonts w:ascii="Times New Roman" w:eastAsia="Times New Roman" w:hAnsi="Times New Roman" w:cs="Times New Roman"/>
          <w:sz w:val="26"/>
          <w:szCs w:val="26"/>
          <w:lang w:val="en-US"/>
        </w:rPr>
        <w:t>Laboratory of Quantum O</w:t>
      </w:r>
      <w:r w:rsidRPr="000167B4">
        <w:rPr>
          <w:rFonts w:ascii="Times New Roman" w:eastAsia="Times New Roman" w:hAnsi="Times New Roman" w:cs="Times New Roman"/>
          <w:sz w:val="26"/>
          <w:szCs w:val="26"/>
          <w:lang w:val="en-US"/>
        </w:rPr>
        <w:t>ptoelectronics</w:t>
      </w:r>
      <w:r w:rsidRPr="000167B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HSE - Saint Petersburg.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документам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имеют право доступа, помимо его работников, ректор, директор НИУ ВШЭ – Санкт-Петербург, декан Факультета, лица, уполномоченные ими для проверки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иные лица в соответствии с законодательством Российской Федерации.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Реорганизация и ликвидация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осуществляются в соответствии с законодательством Российской Федерации по решению ученого совета НИУ ВШЭ. Решение ученого совета НИУ ВШЭ офо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рмляется приказом ректора НИУ ВШЭ.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Положение, а также изменения к нему утверждаются ученым советом НИУ ВШЭ и вводятся в действие приказом ректора НИУ ВШЭ.</w:t>
      </w: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987" w:rsidRDefault="000167B4">
      <w:pPr>
        <w:pStyle w:val="2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Основные задачи и функции Лаборатории</w:t>
      </w:r>
    </w:p>
    <w:p w:rsidR="000D2987" w:rsidRDefault="000D298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являются: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научно-исследовательской, экспертно-аналитической, консалтинговой деятельности для правительственных и неправительственных организаций, иных юридических и физических лиц в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физики и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теоретических и прикладн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ых исследовательских проектов в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физики и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в области приложения </w:t>
      </w:r>
      <w:r>
        <w:rPr>
          <w:rFonts w:ascii="Times New Roman" w:eastAsia="Times New Roman" w:hAnsi="Times New Roman" w:cs="Times New Roman"/>
          <w:sz w:val="26"/>
          <w:szCs w:val="26"/>
        </w:rPr>
        <w:t>физики и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исследованиям в других науках;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изучение и обобщение отечественного и мирового опыта по направлениям научных исследований,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сфере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физики и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распространение результатов научных исследований,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содействие развитию научных исследований в России по направлениям исследований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физики и оптоэлектроники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и осуществление междисциплинарного диалога, привлечение к научно-исследовательской работе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научно-педагогических и других работников НИУ ВШЭ и НИУ ВШЭ – Санкт-Петербург, студентов и аспирантов НИУ ВШЭ и НИУ ВШЭ – Санкт-Петербург;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пользование результатов научных исследований и разработок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образовательном процессе и содействие практическому применению этих результатов;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совместной научно-исследовательской работы с российскими, зарубежными и международными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низациями;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разработка и реализация новых форм научно-учебной подготовки и раннего включения студентов в профессиональную деятельность (исследовательские проекты, в том числе междисциплинарные);</w:t>
      </w:r>
    </w:p>
    <w:p w:rsidR="000D2987" w:rsidRDefault="000167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возложенными на нее задачами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 следующие функции: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 фундаментальные и прикладные научные исследования;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выполняет заказы на научные исследования и разработки для юридических и физических лиц на основе гражданско-правовых договоров (государственных/муниципальных контр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актов), заключенных НИУ ВШЭ;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подготовку и подачу заявок на получение грантов от юридических лиц, в том числе иностранных организаций и международных организаций, получивших право на предоставление грантов на территории Российской Федерации 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Правительством Российской Федерации порядке;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организует привлечение студентов, преподавателей и научных работников НИУ ВШЭ, НИУ ВШЭ – Санкт-Петербург, а также внешних специалистов и экспертов к проведению научных исследований на базе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</w:t>
      </w:r>
      <w:r>
        <w:rPr>
          <w:rFonts w:ascii="Times New Roman" w:eastAsia="Times New Roman" w:hAnsi="Times New Roman" w:cs="Times New Roman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 руководство выпускными квалификационными работами студентов и аспирантов НИУ ВШЭ и НИУ ВШЭ – Санкт-Петербург по направлениям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содействует использованию результатов и сведений, полученных в процессе научных исследов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аний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образовательном процессе;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выполняет экспертные работы, в том числе обеспечивает участие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государственных, неправительственных и международных рабочих групп и комиссий по вопросам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подготовку к изданию научной литературы, выпуск научных периодических изданий, в том числе содержащих результаты научной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организует и проводит научные семинары, конференции, симпозиумы и другие мероприятия, в том числ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 участием зарубежных специалистов;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распространяет посредством Интернета и средств массовой информации информацию о результатах научно-исследовательской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 процессы международного обмена знаниями и академического 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тия в исследовательской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0" w:firstLine="85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привлечение на конкурсной основе студентов и аспирантов НИУ ВШЭ – Санкт-Петербург к проведению научно-исследовательских работ на базе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987" w:rsidRDefault="000167B4">
      <w:pPr>
        <w:pStyle w:val="2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Порядок финансирования и имущественное обеспечение работы Лаборатории</w:t>
      </w:r>
    </w:p>
    <w:p w:rsidR="000D2987" w:rsidRDefault="000D298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D2987" w:rsidRDefault="000167B4">
      <w:pPr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Источниками финансирования деятельности Лаборатории могут быть:</w:t>
      </w:r>
    </w:p>
    <w:p w:rsidR="000D2987" w:rsidRDefault="000167B4">
      <w:pPr>
        <w:keepNext/>
        <w:numPr>
          <w:ilvl w:val="2"/>
          <w:numId w:val="1"/>
        </w:numPr>
        <w:tabs>
          <w:tab w:val="left" w:pos="1701"/>
        </w:tabs>
        <w:ind w:left="0" w:firstLine="851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 на выполнение государственного задания по оказанию государственных услуг и выполнению работ (в случае, когда тематическим планом научно-исследовательских работ (фундаментальных научных исследований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прикладных научных исследований) предусмотрены </w:t>
      </w:r>
      <w:r>
        <w:rPr>
          <w:rFonts w:ascii="Times New Roman" w:eastAsia="Times New Roman" w:hAnsi="Times New Roman" w:cs="Times New Roman"/>
          <w:sz w:val="26"/>
          <w:szCs w:val="26"/>
        </w:rPr>
        <w:t>темы, выполняемые Лабораторией;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средства, получаемые от приносящей доход деятельности (научно-исследовательской, экспертно-аналитической, консалтинговой);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добровольные имущественные целевые взносы и пожертвования юридических и физических лиц, в том числе иностранных;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гранты российских, иностранных и международных организаций;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4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иные источники, предусмотренные уставом НИУ ВШЭ.</w:t>
      </w:r>
    </w:p>
    <w:p w:rsidR="000D2987" w:rsidRDefault="000167B4">
      <w:pPr>
        <w:tabs>
          <w:tab w:val="left" w:pos="1418"/>
        </w:tabs>
        <w:spacing w:before="8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 условиях оку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паемости затрат и самофинансирования Лабораторией могут выполняться работы за счет средств, полученных от приносящей доход деятельности (научно-исследовательской, экспертно-аналитической, консалтинговой);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Учет движения денежных средств, полученных 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ВШЭ – Санкт-Петербург за выполненные работы (оказанные услуги) работниками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ведется на отдельном субсчете, открываемом для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управлением НИУ ВШЭ – Санкт-Петербург.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Работники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совместно с Финансовым управлением НИУ ВШЭ – Санкт-Петербург проводят сверку движения денежных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ежеквартальной основе.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финансового года Финансовое управление НИУ ВШЭ – Санкт-Петербург предоставляет работникам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формацию об остатках собственных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рассчитанных после налогообложения.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Данные, подготовленные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составления финансового отчета заказчику (если это предусмотрено условиями гражданско-правового договора (государственно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го/муниципального контракта)) проверяет Финансовое управление НИУ ВШЭ – Санкт-Петербург и предоставляет (при необходимости) копии первичных документов, подтверждающих фактические затраты.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Расходование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производится в установленном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НИУ ВШЭ – Санкт-Петербург порядке на основании документов, завизированных руководителем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могут использоваться по инициативе руководителя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оплаты труда привлекаемых специалистов, установления 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стимулирующих выплат, развития материально-технической базы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Из средств, поступающих в виде оплаты за выполненные работниками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(предоставленные услуги) производятся отчисления в </w:t>
      </w:r>
      <w:r>
        <w:rPr>
          <w:rFonts w:ascii="Times New Roman" w:eastAsia="Times New Roman" w:hAnsi="Times New Roman" w:cs="Times New Roman"/>
          <w:sz w:val="26"/>
          <w:szCs w:val="26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лизованный фонд НИУ ВШ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 – Санкт-Петербург в установленном в НИУ ВШЭ – Санкт-Петербург порядке.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Для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Санкт-Петербург в установленном порядке предоставляет помещения, а также имущество (мебель, компьютерную технику, средства связ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и, необходимую оргтехнику) в объемах, обеспечивающих условия для начала реализации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Указанное имущество, равно как и имущество, приобретаемое за счет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используется только для осуществления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</w:t>
      </w:r>
      <w:r>
        <w:rPr>
          <w:rFonts w:ascii="Times New Roman" w:eastAsia="Times New Roman" w:hAnsi="Times New Roman" w:cs="Times New Roman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Ответственность за сохранность и надлежащее использование переданного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имущества несет руководитель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987" w:rsidRDefault="000167B4">
      <w:pPr>
        <w:pStyle w:val="2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4. Организация работы Лаборатории</w:t>
      </w:r>
    </w:p>
    <w:p w:rsidR="000D2987" w:rsidRDefault="000D2987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Структуру и штатное расписание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утверждает ректор НИУ ВШЭ в установленном порядке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 Лабораторию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возглавляет заведующий. Заведующий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руководство деятельностью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 соблюдение в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законодательства 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ссийской Федерации, устава НИУ ВШЭ, положения о НИУ ВШЭ – Санкт-Петербург, локальных нормативных актов НИУ ВШЭ, НИУ ВШЭ – Санкт-Петербург, выполнение решений органов управления НИУ ВШЭ, НИУ ВШЭ – Санкт-Петербург, приказов, распоряжений НИУ ВШЭ, НИУ ВШЭ –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анкт-Петербург и поручений руководства НИУ ВШЭ, НИУ ВШЭ – Санкт-Петербург;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решает вопросы финансового и материально-технического обеспечения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выполнение обязательств по заключенным НИУ ВШЭ гражданско-прав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овым договорам (государственным/муниципальным контрактам), работы (услуги) по которым выполняются (оказываются) работниками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согласованию с деканом Факультета вносит предложения директору НИУ ВШЭ – Санкт-Петербург о совершенствовании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повышении эффективности его работы, о штатном расписании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о приеме на работу, переводе, увольнении, поощрении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наложении на них взысканий;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согласованию с деканом Факультета определяет должностные обязанности работников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представляет их должностные инструкции на утверждение в установленном порядке;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представляет НИУ ВШЭ – Санкт-Петербург по вопросам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</w:t>
      </w:r>
      <w:r>
        <w:rPr>
          <w:rFonts w:ascii="Times New Roman" w:eastAsia="Times New Roman" w:hAnsi="Times New Roman" w:cs="Times New Roman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органах государственной власти, органах местного самоуправления, юридических лицах;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обеспечивает учет поступления и расходования средств, получаемых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выполненные работы (оказанные услуги);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контролирует размещение и обновление информации о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интернет-странице (сайте)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интернет-страницы (сайта) Факультета на корпоративном сайте (портале) НИУ ВШЭ;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обеспечивает ведение делопроизводства в установленном в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ИУ ВШЭ – Санкт-Петербург порядке;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4.2.11.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другие обязанности и полномочия в соответствии с локальными нормативными актами НИУ ВШЭ, НИУ ВШЭ – Санкт-Петербург и настоящим Положением.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-6804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несет ответственность за: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tabs>
          <w:tab w:val="left" w:pos="-6804"/>
        </w:tabs>
        <w:jc w:val="both"/>
      </w:pPr>
      <w:r>
        <w:tab/>
      </w: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некачественное и несвоевременное исполнение задач и функций, возложенных на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настоящим Положением, невыполнение в полном объеме и в установленные сроки решений органов управления НИУ ВШЭ, НИУ ВШЭ – Санкт-Петербург, приказов, распоряжений НИУ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ШЭ, НИУ ВШЭ – Санкт-Петербург и поручений руководства НИУ ВШЭ, НИУ ВШЭ - Санкт-Петербург;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неисполнение или ненадлежащее исполнение своих трудовых обязанностей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причинение НИУ ВШЭ – Санкт-Петербург материального ущерба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правонарушения,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пущенные при осуществлении трудовых функций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превышение предоставленных полномочий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недостоверность, несвоевременную подготовку и непредставление в органы управления НИУ ВШЭ, НИУ ВШЭ – Санкт-Петербург сведений и документов, касающихся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утрату документов, образующихся в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неприня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мер по организации и ведению делопроизводства в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разглашение конфиденциальных сведений, в том числе персональных данных, коммерческой тайны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4.3.10.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нарушение правил пожарной безопасности, охраны труда и техники безопасности, Правил 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утреннего трудового распорядка НИУ ВШЭ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4.3.11.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 ВШЭ, НИУ ВШЭ – Санкт-Петербург.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Заведующий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ежегодно в порядке, установленном в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ИУ ВШЭ – Санкт-Петербург, предоставляет декану Факультета и директору НИУ ВШЭ – Санкт-Петербург отчет о результатах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прошедшем году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D2987" w:rsidRDefault="000167B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4.5.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>Лаборатории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один раз в три года подлежит оценке научной комиссией НИУ ВШЭ – Санкт-Петербург.</w:t>
      </w: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987" w:rsidRDefault="000D2987">
      <w:pPr>
        <w:pBdr>
          <w:top w:val="nil"/>
          <w:left w:val="nil"/>
          <w:bottom w:val="nil"/>
          <w:right w:val="nil"/>
          <w:between w:val="nil"/>
        </w:pBdr>
        <w:tabs>
          <w:tab w:val="left" w:pos="-694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2987" w:rsidRDefault="000D2987">
      <w:pPr>
        <w:spacing w:before="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D2987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67B4">
      <w:r>
        <w:separator/>
      </w:r>
    </w:p>
  </w:endnote>
  <w:endnote w:type="continuationSeparator" w:id="0">
    <w:p w:rsidR="00000000" w:rsidRDefault="000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87" w:rsidRDefault="00016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D2987" w:rsidRDefault="000D29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87" w:rsidRDefault="000D29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0D2987" w:rsidRDefault="000D29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67B4">
      <w:r>
        <w:separator/>
      </w:r>
    </w:p>
  </w:footnote>
  <w:footnote w:type="continuationSeparator" w:id="0">
    <w:p w:rsidR="00000000" w:rsidRDefault="00016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87" w:rsidRDefault="00016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D2987" w:rsidRDefault="000D29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87" w:rsidRDefault="000167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0D2987" w:rsidRDefault="000D29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797C"/>
    <w:multiLevelType w:val="multilevel"/>
    <w:tmpl w:val="A0E4C56E"/>
    <w:lvl w:ilvl="0">
      <w:start w:val="1"/>
      <w:numFmt w:val="decimal"/>
      <w:lvlText w:val="3.%1"/>
      <w:lvlJc w:val="left"/>
      <w:pPr>
        <w:ind w:left="1211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151DC"/>
    <w:multiLevelType w:val="multilevel"/>
    <w:tmpl w:val="69DC80F6"/>
    <w:lvl w:ilvl="0">
      <w:start w:val="3"/>
      <w:numFmt w:val="decimal"/>
      <w:lvlText w:val="%1."/>
      <w:lvlJc w:val="right"/>
      <w:pPr>
        <w:ind w:left="709" w:firstLine="1091"/>
      </w:pPr>
      <w:rPr>
        <w:rFonts w:ascii="Times New Roman" w:eastAsia="Times New Roman" w:hAnsi="Times New Roman" w:cs="Times New Roman"/>
        <w:b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-2259" w:firstLine="3110"/>
      </w:pPr>
      <w:rPr>
        <w:rFonts w:ascii="Times New Roman" w:eastAsia="Times New Roman" w:hAnsi="Times New Roman" w:cs="Times New Roman"/>
        <w:sz w:val="26"/>
        <w:szCs w:val="26"/>
        <w:highlight w:val="white"/>
        <w:u w:val="none"/>
      </w:rPr>
    </w:lvl>
    <w:lvl w:ilvl="2">
      <w:start w:val="1"/>
      <w:numFmt w:val="decimal"/>
      <w:lvlText w:val="%1.%2.%3."/>
      <w:lvlJc w:val="left"/>
      <w:pPr>
        <w:ind w:left="992" w:firstLine="5128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-3415" w:firstLine="5400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4">
      <w:start w:val="1"/>
      <w:numFmt w:val="decimal"/>
      <w:lvlText w:val="%1.%2.%3.%4.%5."/>
      <w:lvlJc w:val="right"/>
      <w:pPr>
        <w:ind w:left="3600" w:firstLine="6840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5">
      <w:start w:val="1"/>
      <w:numFmt w:val="decimal"/>
      <w:lvlText w:val="%1.%2.%3.%4.%5.%6."/>
      <w:lvlJc w:val="right"/>
      <w:pPr>
        <w:ind w:left="4320" w:firstLine="8280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9720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11160"/>
      </w:pPr>
      <w:rPr>
        <w:rFonts w:ascii="Times New Roman" w:eastAsia="Times New Roman" w:hAnsi="Times New Roman" w:cs="Times New Roman"/>
        <w:sz w:val="26"/>
        <w:szCs w:val="26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12600"/>
      </w:pPr>
      <w:rPr>
        <w:rFonts w:ascii="Times New Roman" w:eastAsia="Times New Roman" w:hAnsi="Times New Roman" w:cs="Times New Roman"/>
        <w:sz w:val="26"/>
        <w:szCs w:val="26"/>
        <w:u w:val="none"/>
      </w:rPr>
    </w:lvl>
  </w:abstractNum>
  <w:abstractNum w:abstractNumId="2" w15:restartNumberingAfterBreak="0">
    <w:nsid w:val="5D553DD6"/>
    <w:multiLevelType w:val="multilevel"/>
    <w:tmpl w:val="F7D2C2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19" w:hanging="567"/>
      </w:pPr>
    </w:lvl>
    <w:lvl w:ilvl="2">
      <w:start w:val="1"/>
      <w:numFmt w:val="decimal"/>
      <w:lvlText w:val="%1.%2.%3."/>
      <w:lvlJc w:val="left"/>
      <w:pPr>
        <w:ind w:left="1815" w:hanging="96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87"/>
    <w:rsid w:val="000167B4"/>
    <w:rsid w:val="000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94105-A06E-4099-A24E-C285236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4">
    <w:name w:val="heading 4"/>
    <w:basedOn w:val="a"/>
    <w:next w:val="a"/>
    <w:pPr>
      <w:keepNext/>
      <w:ind w:left="5812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pPr>
      <w:keepNext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6xaBH9E+QVk1dJjv1MjtMG/NKg==">AMUW2mVGR+WJvQPPYcGnLifYqs2JhQtQ3xhTv9UTIIwqTFzWmB++r2QlZsOwcD1jbrRnNNa0TzKNkMD7mlkmMyl/GGnEyBSCbl/IsMPe4KceB5qcx2g1Kiq7WpwI3lRjHxNJzBYm8C7E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2075</Words>
  <Characters>11832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Махотаева Марина Юрьевна</dc:creator>
  <cp:lastModifiedBy>Махотаева Марина Юрьевна</cp:lastModifiedBy>
  <cp:revision>2</cp:revision>
  <dcterms:created xsi:type="dcterms:W3CDTF">2019-12-10T09:02:00Z</dcterms:created>
  <dcterms:modified xsi:type="dcterms:W3CDTF">2019-12-10T09:02:00Z</dcterms:modified>
</cp:coreProperties>
</file>