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A0D102A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 w:rsidR="005771A6">
        <w:rPr>
          <w:rFonts w:ascii="Times New Roman" w:hAnsi="Times New Roman"/>
          <w:sz w:val="24"/>
          <w:szCs w:val="24"/>
        </w:rPr>
        <w:t>ых и профессиональных качествах; итоговая оценка.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  <w:bookmarkStart w:id="0" w:name="_GoBack"/>
      <w:bookmarkEnd w:id="0"/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771A6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A5306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AB7A-9EBF-47A6-8686-F7D8E1CF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6</cp:revision>
  <cp:lastPrinted>2019-12-11T12:24:00Z</cp:lastPrinted>
  <dcterms:created xsi:type="dcterms:W3CDTF">2016-09-14T08:05:00Z</dcterms:created>
  <dcterms:modified xsi:type="dcterms:W3CDTF">2019-12-11T12:38:00Z</dcterms:modified>
</cp:coreProperties>
</file>