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198" w:rsidRPr="005B4CA8" w:rsidRDefault="00216198">
      <w:pPr>
        <w:pStyle w:val="10"/>
        <w:spacing w:after="0" w:line="240" w:lineRule="auto"/>
        <w:rPr>
          <w:rFonts w:ascii="Times New Roman" w:eastAsia="Times New Roman" w:hAnsi="Times New Roman" w:cs="Times New Roman"/>
          <w:b/>
          <w:sz w:val="24"/>
          <w:szCs w:val="24"/>
        </w:rPr>
      </w:pPr>
    </w:p>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Syllabus</w:t>
      </w:r>
    </w:p>
    <w:p w:rsidR="00216198" w:rsidRDefault="00216198">
      <w:pPr>
        <w:pStyle w:val="10"/>
        <w:spacing w:after="0" w:line="240" w:lineRule="auto"/>
        <w:jc w:val="center"/>
        <w:rPr>
          <w:rFonts w:ascii="Times New Roman" w:eastAsia="Times New Roman" w:hAnsi="Times New Roman" w:cs="Times New Roman"/>
          <w:sz w:val="24"/>
          <w:szCs w:val="24"/>
        </w:rPr>
      </w:pPr>
    </w:p>
    <w:tbl>
      <w:tblPr>
        <w:tblStyle w:val="a6"/>
        <w:tblW w:w="10624" w:type="dxa"/>
        <w:tblInd w:w="-10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5"/>
        <w:gridCol w:w="2955"/>
        <w:gridCol w:w="1704"/>
        <w:gridCol w:w="712"/>
        <w:gridCol w:w="992"/>
        <w:gridCol w:w="1134"/>
        <w:gridCol w:w="426"/>
        <w:gridCol w:w="708"/>
        <w:gridCol w:w="1558"/>
      </w:tblGrid>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Title of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rsidP="002D1DCF">
            <w:pPr>
              <w:pStyle w:val="a3"/>
              <w:spacing w:before="0" w:after="0"/>
              <w:rPr>
                <w:rFonts w:ascii="Times New Roman" w:eastAsia="Times New Roman" w:hAnsi="Times New Roman" w:cs="Times New Roman"/>
                <w:sz w:val="24"/>
                <w:szCs w:val="24"/>
              </w:rPr>
            </w:pPr>
            <w:bookmarkStart w:id="0" w:name="_GoBack"/>
            <w:r w:rsidRPr="002D1DCF">
              <w:rPr>
                <w:rFonts w:ascii="Times New Roman" w:eastAsia="Times New Roman" w:hAnsi="Times New Roman" w:cs="Times New Roman"/>
                <w:sz w:val="24"/>
                <w:szCs w:val="24"/>
              </w:rPr>
              <w:t xml:space="preserve">Theory Construction and Model Building </w:t>
            </w:r>
            <w:bookmarkEnd w:id="0"/>
            <w:r w:rsidRPr="002D1DCF">
              <w:rPr>
                <w:rFonts w:ascii="Times New Roman" w:eastAsia="Times New Roman" w:hAnsi="Times New Roman" w:cs="Times New Roman"/>
                <w:sz w:val="24"/>
                <w:szCs w:val="24"/>
              </w:rPr>
              <w:t>(offered in English)</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of the Academic </w:t>
            </w:r>
            <w:proofErr w:type="spellStart"/>
            <w:r>
              <w:rPr>
                <w:rFonts w:ascii="Times New Roman" w:eastAsia="Times New Roman" w:hAnsi="Times New Roman" w:cs="Times New Roman"/>
                <w:sz w:val="24"/>
                <w:szCs w:val="24"/>
              </w:rPr>
              <w:t>Programme</w:t>
            </w:r>
            <w:proofErr w:type="spellEnd"/>
            <w:r>
              <w:rPr>
                <w:rFonts w:ascii="Times New Roman" w:eastAsia="Times New Roman" w:hAnsi="Times New Roman" w:cs="Times New Roman"/>
                <w:sz w:val="24"/>
                <w:szCs w:val="24"/>
              </w:rPr>
              <w:t xml:space="preserve"> </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1" w:name="_vef74xv67f1" w:colFirst="0" w:colLast="0"/>
            <w:bookmarkEnd w:id="1"/>
            <w:r>
              <w:rPr>
                <w:rFonts w:ascii="Times New Roman" w:eastAsia="Times New Roman" w:hAnsi="Times New Roman" w:cs="Times New Roman"/>
                <w:b w:val="0"/>
                <w:sz w:val="24"/>
                <w:szCs w:val="24"/>
              </w:rPr>
              <w:t xml:space="preserve">Bachelor’s </w:t>
            </w:r>
            <w:proofErr w:type="spellStart"/>
            <w:r>
              <w:rPr>
                <w:rFonts w:ascii="Times New Roman" w:eastAsia="Times New Roman" w:hAnsi="Times New Roman" w:cs="Times New Roman"/>
                <w:b w:val="0"/>
                <w:sz w:val="24"/>
                <w:szCs w:val="24"/>
              </w:rPr>
              <w:t>Programme</w:t>
            </w:r>
            <w:proofErr w:type="spellEnd"/>
            <w:r>
              <w:rPr>
                <w:rFonts w:ascii="Times New Roman" w:eastAsia="Times New Roman" w:hAnsi="Times New Roman" w:cs="Times New Roman"/>
                <w:b w:val="0"/>
                <w:sz w:val="24"/>
                <w:szCs w:val="24"/>
              </w:rPr>
              <w:t xml:space="preserve"> 'Sociology and Social Informatics'</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of the course </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2" w:name="_40hxakx43rnx" w:colFirst="0" w:colLast="0"/>
            <w:bookmarkEnd w:id="2"/>
            <w:r>
              <w:rPr>
                <w:rFonts w:ascii="Times New Roman" w:eastAsia="Times New Roman" w:hAnsi="Times New Roman" w:cs="Times New Roman"/>
                <w:b w:val="0"/>
                <w:sz w:val="24"/>
                <w:szCs w:val="24"/>
              </w:rPr>
              <w:t>Elective</w:t>
            </w:r>
          </w:p>
        </w:tc>
      </w:tr>
      <w:tr w:rsidR="00216198">
        <w:trPr>
          <w:trHeight w:val="220"/>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Prerequisites</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3" w:name="_o3xp137a1mod" w:colFirst="0" w:colLast="0"/>
            <w:bookmarkEnd w:id="3"/>
            <w:r>
              <w:rPr>
                <w:rFonts w:ascii="Times New Roman" w:eastAsia="Times New Roman" w:hAnsi="Times New Roman" w:cs="Times New Roman"/>
                <w:b w:val="0"/>
                <w:sz w:val="24"/>
                <w:szCs w:val="24"/>
              </w:rPr>
              <w:t>Sociological Theory, Information Systems, Data Analysis</w:t>
            </w:r>
          </w:p>
        </w:tc>
      </w:tr>
      <w:tr w:rsidR="00216198">
        <w:trPr>
          <w:trHeight w:val="220"/>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ECTS workload</w:t>
            </w:r>
          </w:p>
        </w:tc>
        <w:tc>
          <w:tcPr>
            <w:tcW w:w="7234" w:type="dxa"/>
            <w:gridSpan w:val="7"/>
            <w:tcBorders>
              <w:top w:val="nil"/>
              <w:left w:val="nil"/>
              <w:bottom w:val="single" w:sz="8" w:space="0" w:color="000000"/>
              <w:right w:val="single" w:sz="8" w:space="0" w:color="000000"/>
            </w:tcBorders>
            <w:shd w:val="clear" w:color="auto" w:fill="B6DDE8"/>
            <w:tcMar>
              <w:top w:w="60" w:type="dxa"/>
              <w:left w:w="60" w:type="dxa"/>
              <w:bottom w:w="60" w:type="dxa"/>
              <w:right w:w="60" w:type="dxa"/>
            </w:tcMar>
          </w:tcPr>
          <w:p w:rsidR="00216198" w:rsidRPr="00FD64F1" w:rsidRDefault="00FD64F1">
            <w:pPr>
              <w:pStyle w:val="a3"/>
              <w:spacing w:before="0" w:after="0"/>
              <w:rPr>
                <w:rFonts w:ascii="Times New Roman" w:eastAsia="Times New Roman" w:hAnsi="Times New Roman" w:cs="Times New Roman"/>
                <w:b w:val="0"/>
                <w:sz w:val="24"/>
                <w:szCs w:val="24"/>
                <w:lang w:val="ru-RU"/>
              </w:rPr>
            </w:pPr>
            <w:bookmarkStart w:id="4" w:name="_4f6ujkrf7u81" w:colFirst="0" w:colLast="0"/>
            <w:bookmarkEnd w:id="4"/>
            <w:r>
              <w:rPr>
                <w:rFonts w:ascii="Times New Roman" w:eastAsia="Times New Roman" w:hAnsi="Times New Roman" w:cs="Times New Roman"/>
                <w:b w:val="0"/>
                <w:sz w:val="24"/>
                <w:szCs w:val="24"/>
                <w:lang w:val="ru-RU"/>
              </w:rPr>
              <w:t>5</w:t>
            </w:r>
          </w:p>
        </w:tc>
      </w:tr>
      <w:tr w:rsidR="00216198">
        <w:trPr>
          <w:trHeight w:val="200"/>
        </w:trPr>
        <w:tc>
          <w:tcPr>
            <w:tcW w:w="3390" w:type="dxa"/>
            <w:gridSpan w:val="2"/>
            <w:vMerge w:val="restart"/>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 indicative study hours</w:t>
            </w:r>
          </w:p>
        </w:tc>
        <w:tc>
          <w:tcPr>
            <w:tcW w:w="2416" w:type="dxa"/>
            <w:gridSpan w:val="2"/>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Directed Study</w:t>
            </w:r>
          </w:p>
        </w:tc>
        <w:tc>
          <w:tcPr>
            <w:tcW w:w="2552" w:type="dxa"/>
            <w:gridSpan w:val="3"/>
            <w:tcBorders>
              <w:top w:val="single" w:sz="4" w:space="0" w:color="000000"/>
              <w:left w:val="single" w:sz="4" w:space="0" w:color="000000"/>
              <w:bottom w:val="single" w:sz="4" w:space="0" w:color="000000"/>
              <w:right w:val="single" w:sz="4" w:space="0" w:color="000000"/>
            </w:tcBorders>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Self-directed study </w:t>
            </w:r>
          </w:p>
        </w:tc>
        <w:tc>
          <w:tcPr>
            <w:tcW w:w="2266" w:type="dxa"/>
            <w:gridSpan w:val="2"/>
            <w:tcBorders>
              <w:top w:val="single" w:sz="4" w:space="0" w:color="000000"/>
              <w:left w:val="single" w:sz="4" w:space="0" w:color="000000"/>
              <w:bottom w:val="single" w:sz="4" w:space="0" w:color="000000"/>
              <w:right w:val="single" w:sz="4" w:space="0" w:color="000000"/>
            </w:tcBorders>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Total</w:t>
            </w:r>
          </w:p>
        </w:tc>
      </w:tr>
      <w:tr w:rsidR="00216198">
        <w:trPr>
          <w:trHeight w:val="200"/>
        </w:trPr>
        <w:tc>
          <w:tcPr>
            <w:tcW w:w="3390" w:type="dxa"/>
            <w:gridSpan w:val="2"/>
            <w:vMerge/>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2416" w:type="dxa"/>
            <w:gridSpan w:val="2"/>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bookmarkStart w:id="5" w:name="_xccj7u1pxdgw" w:colFirst="0" w:colLast="0"/>
            <w:bookmarkEnd w:id="5"/>
            <w:r>
              <w:rPr>
                <w:rFonts w:ascii="Times New Roman" w:eastAsia="Times New Roman" w:hAnsi="Times New Roman" w:cs="Times New Roman"/>
                <w:b w:val="0"/>
                <w:sz w:val="24"/>
                <w:szCs w:val="24"/>
              </w:rPr>
              <w:t>70</w:t>
            </w:r>
          </w:p>
        </w:tc>
        <w:tc>
          <w:tcPr>
            <w:tcW w:w="255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6198" w:rsidRPr="00FD64F1" w:rsidRDefault="002D1DCF" w:rsidP="00FD64F1">
            <w:pPr>
              <w:pStyle w:val="a3"/>
              <w:spacing w:before="0" w:after="0"/>
              <w:rPr>
                <w:rFonts w:ascii="Times New Roman" w:eastAsia="Times New Roman" w:hAnsi="Times New Roman" w:cs="Times New Roman"/>
                <w:b w:val="0"/>
                <w:sz w:val="24"/>
                <w:szCs w:val="24"/>
                <w:lang w:val="ru-RU"/>
              </w:rPr>
            </w:pPr>
            <w:bookmarkStart w:id="6" w:name="_7sr90qz99fx5" w:colFirst="0" w:colLast="0"/>
            <w:bookmarkEnd w:id="6"/>
            <w:r>
              <w:rPr>
                <w:rFonts w:ascii="Times New Roman" w:eastAsia="Times New Roman" w:hAnsi="Times New Roman" w:cs="Times New Roman"/>
                <w:b w:val="0"/>
                <w:sz w:val="24"/>
                <w:szCs w:val="24"/>
              </w:rPr>
              <w:t>1</w:t>
            </w:r>
            <w:r w:rsidR="00FD64F1">
              <w:rPr>
                <w:rFonts w:ascii="Times New Roman" w:eastAsia="Times New Roman" w:hAnsi="Times New Roman" w:cs="Times New Roman"/>
                <w:b w:val="0"/>
                <w:sz w:val="24"/>
                <w:szCs w:val="24"/>
                <w:lang w:val="ru-RU"/>
              </w:rPr>
              <w:t>20</w:t>
            </w:r>
          </w:p>
        </w:tc>
        <w:tc>
          <w:tcPr>
            <w:tcW w:w="2266"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16198" w:rsidRPr="00FD64F1" w:rsidRDefault="00FD64F1">
            <w:pPr>
              <w:pStyle w:val="a3"/>
              <w:spacing w:before="0" w:after="0"/>
              <w:rPr>
                <w:rFonts w:ascii="Times New Roman" w:eastAsia="Times New Roman" w:hAnsi="Times New Roman" w:cs="Times New Roman"/>
                <w:b w:val="0"/>
                <w:sz w:val="24"/>
                <w:szCs w:val="24"/>
                <w:lang w:val="ru-RU"/>
              </w:rPr>
            </w:pPr>
            <w:bookmarkStart w:id="7" w:name="_e02ogmnbnbyi" w:colFirst="0" w:colLast="0"/>
            <w:bookmarkEnd w:id="7"/>
            <w:r>
              <w:rPr>
                <w:rFonts w:ascii="Times New Roman" w:eastAsia="Times New Roman" w:hAnsi="Times New Roman" w:cs="Times New Roman"/>
                <w:b w:val="0"/>
                <w:sz w:val="24"/>
                <w:szCs w:val="24"/>
                <w:lang w:val="ru-RU"/>
              </w:rPr>
              <w:t>190</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Overview</w:t>
            </w:r>
          </w:p>
        </w:tc>
        <w:tc>
          <w:tcPr>
            <w:tcW w:w="7234" w:type="dxa"/>
            <w:gridSpan w:val="7"/>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The course aimed at equipping students with tools to transform ideas into formal theories.</w:t>
            </w:r>
          </w:p>
          <w:p w:rsidR="00216198" w:rsidRDefault="002D1DCF">
            <w:pPr>
              <w:pStyle w:val="a3"/>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 xml:space="preserve">Based on concepts from Sociological Theory and specifically of Analytical Sociology, students will get experience in working with theoretical constructs and relationships in order to generate, adapt and build on theoretical models. </w:t>
            </w:r>
          </w:p>
          <w:p w:rsidR="00216198" w:rsidRDefault="002D1DCF">
            <w:pPr>
              <w:pStyle w:val="a3"/>
              <w:spacing w:before="0" w:after="0"/>
              <w:rPr>
                <w:rFonts w:ascii="Times New Roman" w:eastAsia="Times New Roman" w:hAnsi="Times New Roman" w:cs="Times New Roman"/>
                <w:b w:val="0"/>
                <w:sz w:val="24"/>
                <w:szCs w:val="24"/>
              </w:rPr>
            </w:pPr>
            <w:bookmarkStart w:id="8" w:name="_vfk6k3u6mm90" w:colFirst="0" w:colLast="0"/>
            <w:bookmarkEnd w:id="8"/>
            <w:r>
              <w:rPr>
                <w:rFonts w:ascii="Times New Roman" w:eastAsia="Times New Roman" w:hAnsi="Times New Roman" w:cs="Times New Roman"/>
                <w:b w:val="0"/>
                <w:sz w:val="24"/>
                <w:szCs w:val="24"/>
              </w:rPr>
              <w:t xml:space="preserve">The main focus is on the progression from </w:t>
            </w:r>
            <w:proofErr w:type="spellStart"/>
            <w:r>
              <w:rPr>
                <w:rFonts w:ascii="Times New Roman" w:eastAsia="Times New Roman" w:hAnsi="Times New Roman" w:cs="Times New Roman"/>
                <w:b w:val="0"/>
                <w:sz w:val="24"/>
                <w:szCs w:val="24"/>
              </w:rPr>
              <w:t>modelling</w:t>
            </w:r>
            <w:proofErr w:type="spellEnd"/>
            <w:r>
              <w:rPr>
                <w:rFonts w:ascii="Times New Roman" w:eastAsia="Times New Roman" w:hAnsi="Times New Roman" w:cs="Times New Roman"/>
                <w:b w:val="0"/>
                <w:sz w:val="24"/>
                <w:szCs w:val="24"/>
              </w:rPr>
              <w:t xml:space="preserve"> individual and group decision making to mechanism-based explanation in social science using agent-based models. The course includes a large practical part which covers working with different decision </w:t>
            </w:r>
            <w:proofErr w:type="spellStart"/>
            <w:r>
              <w:rPr>
                <w:rFonts w:ascii="Times New Roman" w:eastAsia="Times New Roman" w:hAnsi="Times New Roman" w:cs="Times New Roman"/>
                <w:b w:val="0"/>
                <w:sz w:val="24"/>
                <w:szCs w:val="24"/>
              </w:rPr>
              <w:t>modelling</w:t>
            </w:r>
            <w:proofErr w:type="spellEnd"/>
            <w:r>
              <w:rPr>
                <w:rFonts w:ascii="Times New Roman" w:eastAsia="Times New Roman" w:hAnsi="Times New Roman" w:cs="Times New Roman"/>
                <w:b w:val="0"/>
                <w:sz w:val="24"/>
                <w:szCs w:val="24"/>
              </w:rPr>
              <w:t xml:space="preserve"> approaches, including decision trees, finite state machines, participatory simulations, and agent-based models.</w:t>
            </w:r>
          </w:p>
          <w:p w:rsidR="00216198" w:rsidRDefault="002D1DCF">
            <w:pPr>
              <w:pStyle w:val="a3"/>
              <w:spacing w:before="0" w:after="0"/>
              <w:rPr>
                <w:rFonts w:ascii="Times New Roman" w:eastAsia="Times New Roman" w:hAnsi="Times New Roman" w:cs="Times New Roman"/>
                <w:b w:val="0"/>
                <w:sz w:val="24"/>
                <w:szCs w:val="24"/>
              </w:rPr>
            </w:pPr>
            <w:bookmarkStart w:id="9" w:name="_sxi358dujbmm" w:colFirst="0" w:colLast="0"/>
            <w:bookmarkEnd w:id="9"/>
            <w:r>
              <w:rPr>
                <w:rFonts w:ascii="Times New Roman" w:eastAsia="Times New Roman" w:hAnsi="Times New Roman" w:cs="Times New Roman"/>
                <w:b w:val="0"/>
                <w:sz w:val="24"/>
                <w:szCs w:val="24"/>
              </w:rPr>
              <w:t>The course is targeted to students considering research or analytical career.</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Intended Learning Outcomes (ILO)</w:t>
            </w:r>
          </w:p>
        </w:tc>
        <w:tc>
          <w:tcPr>
            <w:tcW w:w="7234" w:type="dxa"/>
            <w:gridSpan w:val="7"/>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Default="002D1DCF">
            <w:pPr>
              <w:pStyle w:val="a3"/>
              <w:spacing w:before="0" w:after="0"/>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As a result of this course, students will:</w:t>
            </w:r>
          </w:p>
          <w:p w:rsidR="00216198" w:rsidRDefault="002D1DCF">
            <w:pPr>
              <w:pStyle w:val="a3"/>
              <w:numPr>
                <w:ilvl w:val="0"/>
                <w:numId w:val="1"/>
              </w:numPr>
              <w:spacing w:before="0" w:after="0"/>
              <w:rPr>
                <w:rFonts w:ascii="Times New Roman" w:eastAsia="Times New Roman" w:hAnsi="Times New Roman" w:cs="Times New Roman"/>
                <w:sz w:val="24"/>
                <w:szCs w:val="24"/>
              </w:rPr>
            </w:pPr>
            <w:bookmarkStart w:id="10" w:name="_cwgj8shp59zv" w:colFirst="0" w:colLast="0"/>
            <w:bookmarkEnd w:id="10"/>
            <w:r>
              <w:rPr>
                <w:rFonts w:ascii="Times New Roman" w:eastAsia="Times New Roman" w:hAnsi="Times New Roman" w:cs="Times New Roman"/>
                <w:b w:val="0"/>
                <w:sz w:val="24"/>
                <w:szCs w:val="24"/>
              </w:rPr>
              <w:t>Thoroughly understand the role of theory in sociological research</w:t>
            </w:r>
          </w:p>
          <w:p w:rsidR="00216198" w:rsidRDefault="002D1DCF">
            <w:pPr>
              <w:pStyle w:val="a3"/>
              <w:numPr>
                <w:ilvl w:val="0"/>
                <w:numId w:val="1"/>
              </w:numPr>
              <w:spacing w:before="0" w:after="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Understand the link between theorizing and </w:t>
            </w:r>
            <w:proofErr w:type="spellStart"/>
            <w:r>
              <w:rPr>
                <w:rFonts w:ascii="Times New Roman" w:eastAsia="Times New Roman" w:hAnsi="Times New Roman" w:cs="Times New Roman"/>
                <w:b w:val="0"/>
                <w:sz w:val="24"/>
                <w:szCs w:val="24"/>
              </w:rPr>
              <w:t>modelling</w:t>
            </w:r>
            <w:proofErr w:type="spellEnd"/>
          </w:p>
          <w:p w:rsidR="00216198" w:rsidRDefault="002D1DCF">
            <w:pPr>
              <w:pStyle w:val="a3"/>
              <w:numPr>
                <w:ilvl w:val="0"/>
                <w:numId w:val="1"/>
              </w:numPr>
              <w:spacing w:before="0" w:after="0"/>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Generate research ideas</w:t>
            </w:r>
          </w:p>
          <w:p w:rsidR="00216198" w:rsidRDefault="002D1DCF">
            <w:pPr>
              <w:pStyle w:val="a3"/>
              <w:numPr>
                <w:ilvl w:val="0"/>
                <w:numId w:val="1"/>
              </w:numPr>
              <w:spacing w:before="0" w:after="0"/>
              <w:rPr>
                <w:rFonts w:ascii="Times New Roman" w:eastAsia="Times New Roman" w:hAnsi="Times New Roman" w:cs="Times New Roman"/>
                <w:sz w:val="24"/>
                <w:szCs w:val="24"/>
              </w:rPr>
            </w:pPr>
            <w:bookmarkStart w:id="11" w:name="_ls5szjsvtfqr" w:colFirst="0" w:colLast="0"/>
            <w:bookmarkEnd w:id="11"/>
            <w:r>
              <w:rPr>
                <w:rFonts w:ascii="Times New Roman" w:eastAsia="Times New Roman" w:hAnsi="Times New Roman" w:cs="Times New Roman"/>
                <w:b w:val="0"/>
                <w:sz w:val="24"/>
                <w:szCs w:val="24"/>
              </w:rPr>
              <w:t>Translate research ideas into formal theories</w:t>
            </w:r>
          </w:p>
          <w:p w:rsidR="00216198" w:rsidRDefault="002D1DCF">
            <w:pPr>
              <w:pStyle w:val="a3"/>
              <w:numPr>
                <w:ilvl w:val="0"/>
                <w:numId w:val="1"/>
              </w:numPr>
              <w:spacing w:before="0" w:after="0"/>
              <w:rPr>
                <w:rFonts w:ascii="Times New Roman" w:eastAsia="Times New Roman" w:hAnsi="Times New Roman" w:cs="Times New Roman"/>
                <w:sz w:val="24"/>
                <w:szCs w:val="24"/>
              </w:rPr>
            </w:pPr>
            <w:bookmarkStart w:id="12" w:name="_tspyaj2vtfnx" w:colFirst="0" w:colLast="0"/>
            <w:bookmarkEnd w:id="12"/>
            <w:r>
              <w:rPr>
                <w:rFonts w:ascii="Times New Roman" w:eastAsia="Times New Roman" w:hAnsi="Times New Roman" w:cs="Times New Roman"/>
                <w:b w:val="0"/>
                <w:sz w:val="24"/>
                <w:szCs w:val="24"/>
              </w:rPr>
              <w:t xml:space="preserve">Appropriately apply decision </w:t>
            </w:r>
            <w:proofErr w:type="spellStart"/>
            <w:r>
              <w:rPr>
                <w:rFonts w:ascii="Times New Roman" w:eastAsia="Times New Roman" w:hAnsi="Times New Roman" w:cs="Times New Roman"/>
                <w:b w:val="0"/>
                <w:sz w:val="24"/>
                <w:szCs w:val="24"/>
              </w:rPr>
              <w:t>modelling</w:t>
            </w:r>
            <w:proofErr w:type="spellEnd"/>
            <w:r>
              <w:rPr>
                <w:rFonts w:ascii="Times New Roman" w:eastAsia="Times New Roman" w:hAnsi="Times New Roman" w:cs="Times New Roman"/>
                <w:b w:val="0"/>
                <w:sz w:val="24"/>
                <w:szCs w:val="24"/>
              </w:rPr>
              <w:t xml:space="preserve"> approaches to research and analytics tasks</w:t>
            </w:r>
          </w:p>
          <w:p w:rsidR="00216198" w:rsidRDefault="002D1DCF">
            <w:pPr>
              <w:pStyle w:val="a3"/>
              <w:numPr>
                <w:ilvl w:val="0"/>
                <w:numId w:val="1"/>
              </w:numPr>
              <w:spacing w:before="0" w:after="0"/>
              <w:rPr>
                <w:rFonts w:ascii="Roboto" w:eastAsia="Roboto" w:hAnsi="Roboto" w:cs="Roboto"/>
                <w:sz w:val="24"/>
                <w:szCs w:val="24"/>
              </w:rPr>
            </w:pPr>
            <w:bookmarkStart w:id="13" w:name="_rex2n9lhbmzt" w:colFirst="0" w:colLast="0"/>
            <w:bookmarkEnd w:id="13"/>
            <w:r>
              <w:rPr>
                <w:rFonts w:ascii="Times New Roman" w:eastAsia="Times New Roman" w:hAnsi="Times New Roman" w:cs="Times New Roman"/>
                <w:b w:val="0"/>
                <w:sz w:val="24"/>
                <w:szCs w:val="24"/>
              </w:rPr>
              <w:t xml:space="preserve">Interpret </w:t>
            </w:r>
            <w:proofErr w:type="spellStart"/>
            <w:r>
              <w:rPr>
                <w:rFonts w:ascii="Times New Roman" w:eastAsia="Times New Roman" w:hAnsi="Times New Roman" w:cs="Times New Roman"/>
                <w:b w:val="0"/>
                <w:sz w:val="24"/>
                <w:szCs w:val="24"/>
              </w:rPr>
              <w:t>modelling</w:t>
            </w:r>
            <w:proofErr w:type="spellEnd"/>
            <w:r>
              <w:rPr>
                <w:rFonts w:ascii="Times New Roman" w:eastAsia="Times New Roman" w:hAnsi="Times New Roman" w:cs="Times New Roman"/>
                <w:b w:val="0"/>
                <w:sz w:val="24"/>
                <w:szCs w:val="24"/>
              </w:rPr>
              <w:t xml:space="preserve"> results in sociological terms</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w:t>
            </w:r>
          </w:p>
        </w:tc>
        <w:tc>
          <w:tcPr>
            <w:tcW w:w="7234" w:type="dxa"/>
            <w:gridSpan w:val="7"/>
            <w:tcBorders>
              <w:top w:val="nil"/>
              <w:left w:val="nil"/>
              <w:bottom w:val="single" w:sz="8" w:space="0" w:color="000000"/>
              <w:right w:val="single" w:sz="8" w:space="0" w:color="000000"/>
            </w:tcBorders>
            <w:shd w:val="clear" w:color="auto" w:fill="auto"/>
            <w:tcMar>
              <w:top w:w="60" w:type="dxa"/>
              <w:left w:w="60" w:type="dxa"/>
              <w:bottom w:w="60" w:type="dxa"/>
              <w:right w:w="60" w:type="dxa"/>
            </w:tcMar>
          </w:tcPr>
          <w:p w:rsidR="00216198" w:rsidRDefault="002D1DCF">
            <w:pPr>
              <w:pStyle w:val="10"/>
              <w:spacing w:after="0"/>
              <w:ind w:firstLine="15"/>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and learning methods include a lecture, seminars, group work, practical home assignments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R, spreadsheets).</w:t>
            </w:r>
          </w:p>
        </w:tc>
      </w:tr>
      <w:tr w:rsidR="00216198">
        <w:tc>
          <w:tcPr>
            <w:tcW w:w="10624" w:type="dxa"/>
            <w:gridSpan w:val="9"/>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Content and Structure of the Course</w:t>
            </w:r>
          </w:p>
        </w:tc>
      </w:tr>
      <w:tr w:rsidR="00216198">
        <w:trPr>
          <w:trHeight w:val="40"/>
        </w:trPr>
        <w:tc>
          <w:tcPr>
            <w:tcW w:w="435" w:type="dxa"/>
            <w:vMerge w:val="restart"/>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w:t>
            </w:r>
          </w:p>
        </w:tc>
        <w:tc>
          <w:tcPr>
            <w:tcW w:w="4659" w:type="dxa"/>
            <w:gridSpan w:val="2"/>
            <w:vMerge w:val="restart"/>
            <w:tcBorders>
              <w:top w:val="single" w:sz="4" w:space="0" w:color="000000"/>
              <w:left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Topic / Course Chapter</w:t>
            </w:r>
          </w:p>
        </w:tc>
        <w:tc>
          <w:tcPr>
            <w:tcW w:w="1704" w:type="dxa"/>
            <w:gridSpan w:val="2"/>
            <w:vMerge w:val="restart"/>
            <w:tcBorders>
              <w:top w:val="single" w:sz="4" w:space="0" w:color="000000"/>
              <w:left w:val="single" w:sz="4" w:space="0" w:color="000000"/>
              <w:right w:val="single" w:sz="4" w:space="0" w:color="000000"/>
            </w:tcBorders>
            <w:shd w:val="clear" w:color="auto" w:fill="DBEEF3"/>
          </w:tcPr>
          <w:p w:rsidR="00216198" w:rsidRDefault="002D1DCF">
            <w:pPr>
              <w:pStyle w:val="10"/>
              <w:jc w:val="center"/>
              <w:rPr>
                <w:rFonts w:ascii="Times New Roman" w:eastAsia="Times New Roman" w:hAnsi="Times New Roman" w:cs="Times New Roman"/>
                <w:b/>
              </w:rPr>
            </w:pPr>
            <w:r>
              <w:rPr>
                <w:rFonts w:ascii="Times New Roman" w:eastAsia="Times New Roman" w:hAnsi="Times New Roman" w:cs="Times New Roman"/>
                <w:b/>
              </w:rPr>
              <w:t>Total</w:t>
            </w:r>
          </w:p>
          <w:p w:rsidR="00216198" w:rsidRDefault="00216198">
            <w:pPr>
              <w:pStyle w:val="10"/>
              <w:spacing w:after="0" w:line="240" w:lineRule="auto"/>
              <w:jc w:val="center"/>
              <w:rPr>
                <w:rFonts w:ascii="Times New Roman" w:eastAsia="Times New Roman" w:hAnsi="Times New Roman" w:cs="Times New Roman"/>
                <w:b/>
                <w:sz w:val="24"/>
                <w:szCs w:val="24"/>
              </w:rPr>
            </w:pP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Directed Study</w:t>
            </w:r>
          </w:p>
        </w:tc>
        <w:tc>
          <w:tcPr>
            <w:tcW w:w="1558" w:type="dxa"/>
            <w:vMerge w:val="restart"/>
            <w:tcBorders>
              <w:top w:val="single" w:sz="4" w:space="0" w:color="000000"/>
              <w:left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rPr>
              <w:t>Self-directed Study</w:t>
            </w:r>
          </w:p>
        </w:tc>
      </w:tr>
      <w:tr w:rsidR="00216198">
        <w:trPr>
          <w:trHeight w:val="40"/>
        </w:trPr>
        <w:tc>
          <w:tcPr>
            <w:tcW w:w="435" w:type="dxa"/>
            <w:vMerge/>
            <w:tcBorders>
              <w:top w:val="single" w:sz="4" w:space="0" w:color="000000"/>
              <w:left w:val="single" w:sz="4" w:space="0" w:color="000000"/>
              <w:right w:val="single" w:sz="4" w:space="0" w:color="000000"/>
            </w:tcBorders>
            <w:shd w:val="clear" w:color="auto" w:fill="DBEEF3"/>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659" w:type="dxa"/>
            <w:gridSpan w:val="2"/>
            <w:vMerge/>
            <w:tcBorders>
              <w:top w:val="single" w:sz="4" w:space="0" w:color="000000"/>
              <w:left w:val="single" w:sz="4" w:space="0" w:color="000000"/>
              <w:right w:val="single" w:sz="4" w:space="0" w:color="000000"/>
            </w:tcBorders>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704" w:type="dxa"/>
            <w:gridSpan w:val="2"/>
            <w:vMerge/>
            <w:tcBorders>
              <w:top w:val="single" w:sz="4" w:space="0" w:color="000000"/>
              <w:left w:val="single" w:sz="4" w:space="0" w:color="000000"/>
              <w:right w:val="single" w:sz="4" w:space="0" w:color="000000"/>
            </w:tcBorders>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Lectures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Seminars</w:t>
            </w:r>
          </w:p>
        </w:tc>
        <w:tc>
          <w:tcPr>
            <w:tcW w:w="1558" w:type="dxa"/>
            <w:vMerge/>
            <w:tcBorders>
              <w:top w:val="single" w:sz="4" w:space="0" w:color="000000"/>
              <w:left w:val="single" w:sz="4" w:space="0" w:color="000000"/>
              <w:right w:val="single" w:sz="4" w:space="0" w:color="000000"/>
            </w:tcBorders>
            <w:shd w:val="clear" w:color="auto" w:fill="DBEEF3"/>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sz w:val="24"/>
                <w:szCs w:val="24"/>
              </w:rPr>
            </w:pPr>
            <w:r>
              <w:rPr>
                <w:rFonts w:ascii="Times New Roman" w:eastAsia="Times New Roman" w:hAnsi="Times New Roman" w:cs="Times New Roman"/>
              </w:rPr>
              <w:t>Course Intro. Theory, Decisions and Models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sz w:val="24"/>
                <w:szCs w:val="24"/>
              </w:rPr>
            </w:pPr>
            <w:r>
              <w:rPr>
                <w:rFonts w:ascii="Times New Roman" w:eastAsia="Times New Roman" w:hAnsi="Times New Roman" w:cs="Times New Roman"/>
              </w:rPr>
              <w:t xml:space="preserve">Individual Decision Making - Optimization, </w:t>
            </w:r>
            <w:r>
              <w:rPr>
                <w:rFonts w:ascii="Times New Roman" w:eastAsia="Times New Roman" w:hAnsi="Times New Roman" w:cs="Times New Roman"/>
              </w:rPr>
              <w:lastRenderedPageBreak/>
              <w:t>Rationality</w:t>
            </w:r>
            <w:proofErr w:type="gramStart"/>
            <w:r>
              <w:rPr>
                <w:rFonts w:ascii="Times New Roman" w:eastAsia="Times New Roman" w:hAnsi="Times New Roman" w:cs="Times New Roman"/>
              </w:rPr>
              <w:t>,  Utility</w:t>
            </w:r>
            <w:proofErr w:type="gramEnd"/>
            <w:r>
              <w:rPr>
                <w:rFonts w:ascii="Times New Roman" w:eastAsia="Times New Roman" w:hAnsi="Times New Roman" w:cs="Times New Roman"/>
              </w:rPr>
              <w:t xml:space="preserve">, Cognitive Biases. Tools for </w:t>
            </w:r>
            <w:proofErr w:type="spellStart"/>
            <w:r>
              <w:rPr>
                <w:rFonts w:ascii="Times New Roman" w:eastAsia="Times New Roman" w:hAnsi="Times New Roman" w:cs="Times New Roman"/>
              </w:rPr>
              <w:t>Modelling</w:t>
            </w:r>
            <w:proofErr w:type="spellEnd"/>
            <w:r>
              <w:rPr>
                <w:rFonts w:ascii="Times New Roman" w:eastAsia="Times New Roman" w:hAnsi="Times New Roman" w:cs="Times New Roman"/>
              </w:rPr>
              <w:t xml:space="preserve"> Individual Decisions - Tables, Rules, Trees, FSMs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lastRenderedPageBreak/>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a3"/>
              <w:keepNext w:val="0"/>
              <w:keepLines w:val="0"/>
              <w:spacing w:before="0" w:after="0"/>
              <w:rPr>
                <w:rFonts w:ascii="Times New Roman" w:eastAsia="Times New Roman" w:hAnsi="Times New Roman" w:cs="Times New Roman"/>
              </w:rPr>
            </w:pPr>
            <w:bookmarkStart w:id="14" w:name="_a86bcrhk7fj0" w:colFirst="0" w:colLast="0"/>
            <w:bookmarkEnd w:id="14"/>
            <w:r>
              <w:rPr>
                <w:rFonts w:ascii="Times New Roman" w:eastAsia="Times New Roman" w:hAnsi="Times New Roman" w:cs="Times New Roman"/>
                <w:b w:val="0"/>
                <w:sz w:val="22"/>
                <w:szCs w:val="22"/>
              </w:rPr>
              <w:t xml:space="preserve">Micro-Macro links in Complex Adaptive Systems. What is Agent-Based Model? Introduction to </w:t>
            </w:r>
            <w:proofErr w:type="spellStart"/>
            <w:r>
              <w:rPr>
                <w:rFonts w:ascii="Times New Roman" w:eastAsia="Times New Roman" w:hAnsi="Times New Roman" w:cs="Times New Roman"/>
                <w:b w:val="0"/>
                <w:sz w:val="22"/>
                <w:szCs w:val="22"/>
              </w:rPr>
              <w:t>NetLogo</w:t>
            </w:r>
            <w:proofErr w:type="spellEnd"/>
            <w:r>
              <w:rPr>
                <w:rFonts w:ascii="Times New Roman" w:eastAsia="Times New Roman" w:hAnsi="Times New Roman" w:cs="Times New Roman"/>
                <w:b w:val="0"/>
                <w:sz w:val="22"/>
                <w:szCs w:val="22"/>
              </w:rPr>
              <w:t xml:space="preserve"> - My first ABM</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Exploring and Extending ABMs - Fire in the Forest. Creating ABM from scratch. Design Principles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 xml:space="preserve">ABM </w:t>
            </w:r>
            <w:proofErr w:type="spellStart"/>
            <w:r>
              <w:rPr>
                <w:rFonts w:ascii="Times New Roman" w:eastAsia="Times New Roman" w:hAnsi="Times New Roman" w:cs="Times New Roman"/>
              </w:rPr>
              <w:t>сomponents</w:t>
            </w:r>
            <w:proofErr w:type="spellEnd"/>
            <w:r>
              <w:rPr>
                <w:rFonts w:ascii="Times New Roman" w:eastAsia="Times New Roman" w:hAnsi="Times New Roman" w:cs="Times New Roman"/>
              </w:rPr>
              <w:t xml:space="preserve">. Agents and Environments. </w:t>
            </w:r>
            <w:proofErr w:type="spellStart"/>
            <w:r>
              <w:rPr>
                <w:rFonts w:ascii="Times New Roman" w:eastAsia="Times New Roman" w:hAnsi="Times New Roman" w:cs="Times New Roman"/>
              </w:rPr>
              <w:t>Analysing</w:t>
            </w:r>
            <w:proofErr w:type="spellEnd"/>
            <w:r>
              <w:rPr>
                <w:rFonts w:ascii="Times New Roman" w:eastAsia="Times New Roman" w:hAnsi="Times New Roman" w:cs="Times New Roman"/>
              </w:rPr>
              <w:t xml:space="preserve"> ABMs. Verification, Validation and Replication. Extending Schelling’s  Segregation model</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ABM-based Theory Construction and validation. Micro-Macro Link and Sociological Explanation</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r>
              <w:rPr>
                <w:rFonts w:ascii="Times New Roman" w:eastAsia="Times New Roman" w:hAnsi="Times New Roman" w:cs="Times New Roman"/>
              </w:rPr>
              <w:t>Participatory simulation of interaction and group decision making. Emergence of Friendship</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435" w:type="dxa"/>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659"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rPr>
                <w:rFonts w:ascii="Times New Roman" w:eastAsia="Times New Roman" w:hAnsi="Times New Roman" w:cs="Times New Roman"/>
              </w:rPr>
            </w:pPr>
            <w:proofErr w:type="spellStart"/>
            <w:r>
              <w:rPr>
                <w:rFonts w:ascii="Times New Roman" w:eastAsia="Times New Roman" w:hAnsi="Times New Roman" w:cs="Times New Roman"/>
              </w:rPr>
              <w:t>Modelling</w:t>
            </w:r>
            <w:proofErr w:type="spellEnd"/>
            <w:r>
              <w:rPr>
                <w:rFonts w:ascii="Times New Roman" w:eastAsia="Times New Roman" w:hAnsi="Times New Roman" w:cs="Times New Roman"/>
              </w:rPr>
              <w:t xml:space="preserve"> Emergence of Inequality. Advanced Topics - ML, Networks, Maps, Extensions, Reinforcement learning</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198" w:rsidRDefault="00216198">
            <w:pPr>
              <w:pStyle w:val="10"/>
              <w:spacing w:after="0" w:line="240" w:lineRule="auto"/>
              <w:rPr>
                <w:rFonts w:ascii="Times New Roman" w:eastAsia="Times New Roman" w:hAnsi="Times New Roman" w:cs="Times New Roman"/>
                <w:sz w:val="24"/>
                <w:szCs w:val="24"/>
              </w:rPr>
            </w:pP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58" w:type="dxa"/>
            <w:tcBorders>
              <w:top w:val="single" w:sz="4" w:space="0" w:color="000000"/>
              <w:left w:val="single" w:sz="4" w:space="0" w:color="000000"/>
              <w:bottom w:val="single" w:sz="4" w:space="0" w:color="000000"/>
              <w:right w:val="single" w:sz="4" w:space="0" w:color="000000"/>
            </w:tcBorders>
            <w:shd w:val="clear" w:color="auto" w:fill="auto"/>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15</w:t>
            </w:r>
          </w:p>
        </w:tc>
      </w:tr>
      <w:tr w:rsidR="00216198">
        <w:trPr>
          <w:trHeight w:val="40"/>
        </w:trPr>
        <w:tc>
          <w:tcPr>
            <w:tcW w:w="5094" w:type="dxa"/>
            <w:gridSpan w:val="3"/>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rPr>
              <w:t>Total study hours</w:t>
            </w:r>
          </w:p>
        </w:tc>
        <w:tc>
          <w:tcPr>
            <w:tcW w:w="170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Pr="00FD64F1" w:rsidRDefault="00FD64F1">
            <w:pPr>
              <w:pStyle w:val="10"/>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190</w:t>
            </w:r>
          </w:p>
        </w:tc>
        <w:tc>
          <w:tcPr>
            <w:tcW w:w="1134"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158</w:t>
            </w:r>
          </w:p>
        </w:tc>
      </w:tr>
      <w:tr w:rsidR="00216198">
        <w:trPr>
          <w:trHeight w:val="540"/>
        </w:trPr>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Indicative Assessment Methods and Strategy </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Preparation for Seminars and in-class Participation (30%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Essay I (Individual Decisions) (10%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Test (Basics of Decision Theory and ABM) (20%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Group project (Participatory Simulation Design) (20% of the cumulative grade)</w:t>
            </w:r>
          </w:p>
          <w:p w:rsidR="00216198" w:rsidRDefault="002D1DCF">
            <w:pPr>
              <w:pStyle w:val="10"/>
              <w:numPr>
                <w:ilvl w:val="0"/>
                <w:numId w:val="6"/>
              </w:numPr>
              <w:spacing w:after="0"/>
              <w:rPr>
                <w:rFonts w:ascii="Times New Roman" w:eastAsia="Times New Roman" w:hAnsi="Times New Roman" w:cs="Times New Roman"/>
              </w:rPr>
            </w:pPr>
            <w:r>
              <w:rPr>
                <w:rFonts w:ascii="Times New Roman" w:eastAsia="Times New Roman" w:hAnsi="Times New Roman" w:cs="Times New Roman"/>
              </w:rPr>
              <w:t>Essay II (ABM Simulation) (20% of the cumulative grade)</w:t>
            </w:r>
          </w:p>
          <w:p w:rsidR="00216198" w:rsidRDefault="002D1DCF">
            <w:pPr>
              <w:pStyle w:val="10"/>
              <w:spacing w:after="0"/>
              <w:rPr>
                <w:rFonts w:ascii="Times New Roman" w:eastAsia="Times New Roman" w:hAnsi="Times New Roman" w:cs="Times New Roman"/>
                <w:sz w:val="24"/>
                <w:szCs w:val="24"/>
              </w:rPr>
            </w:pPr>
            <w:r>
              <w:rPr>
                <w:rFonts w:ascii="Times New Roman" w:eastAsia="Times New Roman" w:hAnsi="Times New Roman" w:cs="Times New Roman"/>
              </w:rPr>
              <w:t>Final grade equals to cumulative grade.</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 Indicative Learning Resources</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BE6A45" w:rsidRDefault="00BE6A45" w:rsidP="00BE6A45">
            <w:pPr>
              <w:pStyle w:val="a3"/>
              <w:spacing w:before="0" w:after="0"/>
              <w:rPr>
                <w:rFonts w:ascii="Times New Roman" w:eastAsia="Times New Roman" w:hAnsi="Times New Roman" w:cs="Times New Roman"/>
              </w:rPr>
            </w:pPr>
            <w:bookmarkStart w:id="15" w:name="_x51rqr8fql95" w:colFirst="0" w:colLast="0"/>
            <w:bookmarkEnd w:id="15"/>
            <w:r>
              <w:rPr>
                <w:rFonts w:ascii="Times New Roman" w:eastAsia="Times New Roman" w:hAnsi="Times New Roman" w:cs="Times New Roman"/>
                <w:b w:val="0"/>
                <w:sz w:val="24"/>
                <w:szCs w:val="24"/>
                <w:u w:val="single"/>
              </w:rPr>
              <w:t>Mandatory</w:t>
            </w:r>
          </w:p>
          <w:p w:rsidR="00BE6A45" w:rsidRDefault="00BE6A45" w:rsidP="00BE6A45">
            <w:pPr>
              <w:pStyle w:val="10"/>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Cioffi</w:t>
            </w:r>
            <w:proofErr w:type="spellEnd"/>
            <w:r>
              <w:rPr>
                <w:rFonts w:ascii="Times New Roman" w:eastAsia="Times New Roman" w:hAnsi="Times New Roman" w:cs="Times New Roman"/>
                <w:sz w:val="24"/>
                <w:szCs w:val="24"/>
              </w:rPr>
              <w:t xml:space="preserve">-Revilla, Claudio. 2014. Introduction to Computational Social Science: Principles and Applications. 2014 edition. London ; New York: Springer. </w:t>
            </w:r>
            <w:hyperlink r:id="rId6" w:history="1">
              <w:r w:rsidRPr="0035176D">
                <w:rPr>
                  <w:rStyle w:val="ac"/>
                </w:rPr>
                <w:t>https://link.springer.com/book/10.1007%2F978-1-4471-5661-1</w:t>
              </w:r>
            </w:hyperlink>
            <w:r>
              <w:t xml:space="preserve"> </w:t>
            </w:r>
          </w:p>
          <w:p w:rsidR="00BE6A45" w:rsidRDefault="00BE6A45" w:rsidP="00BE6A45">
            <w:pPr>
              <w:pStyle w:val="10"/>
              <w:numPr>
                <w:ilvl w:val="0"/>
                <w:numId w:val="4"/>
              </w:numPr>
              <w:spacing w:after="0"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Kochenderfer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Mykel</w:t>
            </w:r>
            <w:proofErr w:type="spellEnd"/>
            <w:r>
              <w:rPr>
                <w:rFonts w:ascii="Times New Roman" w:eastAsia="Times New Roman" w:hAnsi="Times New Roman" w:cs="Times New Roman"/>
                <w:sz w:val="24"/>
                <w:szCs w:val="24"/>
              </w:rPr>
              <w:t xml:space="preserve"> J., Christopher Amato, </w:t>
            </w:r>
            <w:proofErr w:type="spellStart"/>
            <w:r>
              <w:rPr>
                <w:rFonts w:ascii="Times New Roman" w:eastAsia="Times New Roman" w:hAnsi="Times New Roman" w:cs="Times New Roman"/>
                <w:sz w:val="24"/>
                <w:szCs w:val="24"/>
              </w:rPr>
              <w:t>Girish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Chowdhary</w:t>
            </w:r>
            <w:proofErr w:type="spellEnd"/>
            <w:r>
              <w:rPr>
                <w:rFonts w:ascii="Times New Roman" w:eastAsia="Times New Roman" w:hAnsi="Times New Roman" w:cs="Times New Roman"/>
                <w:sz w:val="24"/>
                <w:szCs w:val="24"/>
              </w:rPr>
              <w:t>, Jonathan P. How, Hayley J. Davison Reynolds, Jason R. Thornton, Pedro A. Torres-</w:t>
            </w:r>
            <w:proofErr w:type="spellStart"/>
            <w:r>
              <w:rPr>
                <w:rFonts w:ascii="Times New Roman" w:eastAsia="Times New Roman" w:hAnsi="Times New Roman" w:cs="Times New Roman"/>
                <w:sz w:val="24"/>
                <w:szCs w:val="24"/>
              </w:rPr>
              <w:t>Carrasquillo</w:t>
            </w:r>
            <w:proofErr w:type="spellEnd"/>
            <w:r>
              <w:rPr>
                <w:rFonts w:ascii="Times New Roman" w:eastAsia="Times New Roman" w:hAnsi="Times New Roman" w:cs="Times New Roman"/>
                <w:sz w:val="24"/>
                <w:szCs w:val="24"/>
              </w:rPr>
              <w:t xml:space="preserve">, N. Kemal </w:t>
            </w:r>
            <w:proofErr w:type="spellStart"/>
            <w:r>
              <w:rPr>
                <w:rFonts w:ascii="Times New Roman" w:eastAsia="Times New Roman" w:hAnsi="Times New Roman" w:cs="Times New Roman"/>
                <w:sz w:val="24"/>
                <w:szCs w:val="24"/>
              </w:rPr>
              <w:t>Üre</w:t>
            </w:r>
            <w:proofErr w:type="spellEnd"/>
            <w:r>
              <w:rPr>
                <w:rFonts w:ascii="Times New Roman" w:eastAsia="Times New Roman" w:hAnsi="Times New Roman" w:cs="Times New Roman"/>
                <w:sz w:val="24"/>
                <w:szCs w:val="24"/>
              </w:rPr>
              <w:t xml:space="preserve">, and John </w:t>
            </w:r>
            <w:proofErr w:type="spellStart"/>
            <w:r>
              <w:rPr>
                <w:rFonts w:ascii="Times New Roman" w:eastAsia="Times New Roman" w:hAnsi="Times New Roman" w:cs="Times New Roman"/>
                <w:sz w:val="24"/>
                <w:szCs w:val="24"/>
              </w:rPr>
              <w:t>Vian</w:t>
            </w:r>
            <w:proofErr w:type="spellEnd"/>
            <w:r>
              <w:rPr>
                <w:rFonts w:ascii="Times New Roman" w:eastAsia="Times New Roman" w:hAnsi="Times New Roman" w:cs="Times New Roman"/>
                <w:sz w:val="24"/>
                <w:szCs w:val="24"/>
              </w:rPr>
              <w:t xml:space="preserve">. 2015. Decision Making Under Uncertainty: Theory and Application. 1st </w:t>
            </w:r>
            <w:proofErr w:type="gramStart"/>
            <w:r>
              <w:rPr>
                <w:rFonts w:ascii="Times New Roman" w:eastAsia="Times New Roman" w:hAnsi="Times New Roman" w:cs="Times New Roman"/>
                <w:sz w:val="24"/>
                <w:szCs w:val="24"/>
              </w:rPr>
              <w:t>ed</w:t>
            </w:r>
            <w:proofErr w:type="gramEnd"/>
            <w:r>
              <w:rPr>
                <w:rFonts w:ascii="Times New Roman" w:eastAsia="Times New Roman" w:hAnsi="Times New Roman" w:cs="Times New Roman"/>
                <w:sz w:val="24"/>
                <w:szCs w:val="24"/>
              </w:rPr>
              <w:t xml:space="preserve">. The MIT Press. </w:t>
            </w:r>
            <w:hyperlink r:id="rId7" w:history="1">
              <w:r w:rsidRPr="0035176D">
                <w:rPr>
                  <w:rStyle w:val="ac"/>
                </w:rPr>
                <w:t>https://www.frontiersin.org/research-topics/295/decision-making-under-uncertainty</w:t>
              </w:r>
            </w:hyperlink>
            <w:r>
              <w:t xml:space="preserve"> </w:t>
            </w:r>
            <w:r>
              <w:rPr>
                <w:rFonts w:ascii="Times New Roman" w:eastAsia="Times New Roman" w:hAnsi="Times New Roman" w:cs="Times New Roman"/>
                <w:sz w:val="24"/>
                <w:szCs w:val="24"/>
              </w:rPr>
              <w:t xml:space="preserve"> </w:t>
            </w:r>
          </w:p>
          <w:p w:rsidR="00BE6A45" w:rsidRDefault="00BE6A45" w:rsidP="00BE6A45">
            <w:pPr>
              <w:pStyle w:val="10"/>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sz w:val="24"/>
                <w:szCs w:val="24"/>
              </w:rPr>
              <w:t>Wilensky</w:t>
            </w:r>
            <w:proofErr w:type="spellEnd"/>
            <w:r>
              <w:rPr>
                <w:rFonts w:ascii="Times New Roman" w:eastAsia="Times New Roman" w:hAnsi="Times New Roman" w:cs="Times New Roman"/>
                <w:sz w:val="24"/>
                <w:szCs w:val="24"/>
              </w:rPr>
              <w:t xml:space="preserve">, Uri, and William Rand. 2015. An Introduction to Agent-Based Modeling: Modeling Natural, Social, and Engineered Complex Systems with </w:t>
            </w:r>
            <w:proofErr w:type="spellStart"/>
            <w:r>
              <w:rPr>
                <w:rFonts w:ascii="Times New Roman" w:eastAsia="Times New Roman" w:hAnsi="Times New Roman" w:cs="Times New Roman"/>
                <w:sz w:val="24"/>
                <w:szCs w:val="24"/>
              </w:rPr>
              <w:t>NetLogo</w:t>
            </w:r>
            <w:proofErr w:type="spellEnd"/>
            <w:r>
              <w:rPr>
                <w:rFonts w:ascii="Times New Roman" w:eastAsia="Times New Roman" w:hAnsi="Times New Roman" w:cs="Times New Roman"/>
                <w:sz w:val="24"/>
                <w:szCs w:val="24"/>
              </w:rPr>
              <w:t xml:space="preserve">. MIT Press. </w:t>
            </w:r>
            <w:hyperlink r:id="rId8">
              <w:r>
                <w:rPr>
                  <w:rFonts w:ascii="Times New Roman" w:eastAsia="Times New Roman" w:hAnsi="Times New Roman" w:cs="Times New Roman"/>
                  <w:color w:val="1155CC"/>
                  <w:sz w:val="24"/>
                  <w:szCs w:val="24"/>
                  <w:u w:val="single"/>
                </w:rPr>
                <w:t>https://ebookcentral.proquest.com/lib/hselibrary-</w:t>
              </w:r>
              <w:r>
                <w:rPr>
                  <w:rFonts w:ascii="Times New Roman" w:eastAsia="Times New Roman" w:hAnsi="Times New Roman" w:cs="Times New Roman"/>
                  <w:color w:val="1155CC"/>
                  <w:sz w:val="24"/>
                  <w:szCs w:val="24"/>
                  <w:u w:val="single"/>
                </w:rPr>
                <w:lastRenderedPageBreak/>
                <w:t>ebooks/detail.action?docID=3339969</w:t>
              </w:r>
            </w:hyperlink>
            <w:r>
              <w:rPr>
                <w:rFonts w:ascii="Times New Roman" w:eastAsia="Times New Roman" w:hAnsi="Times New Roman" w:cs="Times New Roman"/>
              </w:rPr>
              <w:t xml:space="preserve"> </w:t>
            </w:r>
          </w:p>
          <w:p w:rsidR="00BE6A45" w:rsidRDefault="00BE6A45" w:rsidP="00BE6A45">
            <w:pPr>
              <w:pStyle w:val="10"/>
              <w:spacing w:after="0"/>
              <w:ind w:left="720"/>
              <w:rPr>
                <w:rFonts w:ascii="Times New Roman" w:eastAsia="Times New Roman" w:hAnsi="Times New Roman" w:cs="Times New Roman"/>
              </w:rPr>
            </w:pPr>
          </w:p>
          <w:p w:rsidR="00BE6A45" w:rsidRDefault="00BE6A45" w:rsidP="00BE6A45">
            <w:pPr>
              <w:pStyle w:val="a3"/>
              <w:spacing w:before="0" w:after="0"/>
              <w:rPr>
                <w:rFonts w:ascii="Times New Roman" w:eastAsia="Times New Roman" w:hAnsi="Times New Roman" w:cs="Times New Roman"/>
                <w:b w:val="0"/>
                <w:sz w:val="24"/>
                <w:szCs w:val="24"/>
                <w:u w:val="single"/>
              </w:rPr>
            </w:pPr>
            <w:bookmarkStart w:id="16" w:name="_ga4uagiw5oou" w:colFirst="0" w:colLast="0"/>
            <w:bookmarkEnd w:id="16"/>
            <w:r>
              <w:rPr>
                <w:rFonts w:ascii="Times New Roman" w:eastAsia="Times New Roman" w:hAnsi="Times New Roman" w:cs="Times New Roman"/>
                <w:b w:val="0"/>
                <w:sz w:val="24"/>
                <w:szCs w:val="24"/>
                <w:u w:val="single"/>
              </w:rPr>
              <w:t>Optional</w:t>
            </w:r>
          </w:p>
          <w:p w:rsidR="00BE6A45" w:rsidRDefault="00BE6A45" w:rsidP="00BE6A45">
            <w:pPr>
              <w:pStyle w:val="10"/>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Manzo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Gianluca</w:t>
            </w:r>
            <w:proofErr w:type="spellEnd"/>
            <w:r>
              <w:rPr>
                <w:rFonts w:ascii="Times New Roman" w:eastAsia="Times New Roman" w:hAnsi="Times New Roman" w:cs="Times New Roman"/>
              </w:rPr>
              <w:t xml:space="preserve">, ed. 2014. Analytical Sociology: Actions and Networks. 1 edition. Hoboken: Wiley. </w:t>
            </w:r>
            <w:hyperlink r:id="rId9">
              <w:r>
                <w:rPr>
                  <w:rFonts w:ascii="Times New Roman" w:eastAsia="Times New Roman" w:hAnsi="Times New Roman" w:cs="Times New Roman"/>
                  <w:color w:val="1155CC"/>
                  <w:u w:val="single"/>
                </w:rPr>
                <w:t>https://ebookcentral.proquest.com/lib/hselibrary-ebooks/detail.action?docID=1650830</w:t>
              </w:r>
            </w:hyperlink>
            <w:r>
              <w:rPr>
                <w:rFonts w:ascii="Times New Roman" w:eastAsia="Times New Roman" w:hAnsi="Times New Roman" w:cs="Times New Roman"/>
              </w:rPr>
              <w:t xml:space="preserve"> </w:t>
            </w:r>
          </w:p>
          <w:p w:rsidR="00216198" w:rsidRDefault="00BE6A45" w:rsidP="00BE6A45">
            <w:pPr>
              <w:pStyle w:val="10"/>
              <w:numPr>
                <w:ilvl w:val="0"/>
                <w:numId w:val="4"/>
              </w:numPr>
              <w:spacing w:after="0"/>
              <w:rPr>
                <w:rFonts w:ascii="Times New Roman" w:eastAsia="Times New Roman" w:hAnsi="Times New Roman" w:cs="Times New Roman"/>
              </w:rPr>
            </w:pPr>
            <w:proofErr w:type="spellStart"/>
            <w:r>
              <w:rPr>
                <w:rFonts w:ascii="Times New Roman" w:eastAsia="Times New Roman" w:hAnsi="Times New Roman" w:cs="Times New Roman"/>
              </w:rPr>
              <w:t>Schlüter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Maja</w:t>
            </w:r>
            <w:proofErr w:type="spellEnd"/>
            <w:r>
              <w:rPr>
                <w:rFonts w:ascii="Times New Roman" w:eastAsia="Times New Roman" w:hAnsi="Times New Roman" w:cs="Times New Roman"/>
              </w:rPr>
              <w:t xml:space="preserve">, Andres </w:t>
            </w:r>
            <w:proofErr w:type="spellStart"/>
            <w:r>
              <w:rPr>
                <w:rFonts w:ascii="Times New Roman" w:eastAsia="Times New Roman" w:hAnsi="Times New Roman" w:cs="Times New Roman"/>
              </w:rPr>
              <w:t>Baeza</w:t>
            </w:r>
            <w:proofErr w:type="spellEnd"/>
            <w:r>
              <w:rPr>
                <w:rFonts w:ascii="Times New Roman" w:eastAsia="Times New Roman" w:hAnsi="Times New Roman" w:cs="Times New Roman"/>
              </w:rPr>
              <w:t xml:space="preserve">, Gunnar Dressler, Karin Frank, Jürgen </w:t>
            </w:r>
            <w:proofErr w:type="spellStart"/>
            <w:r>
              <w:rPr>
                <w:rFonts w:ascii="Times New Roman" w:eastAsia="Times New Roman" w:hAnsi="Times New Roman" w:cs="Times New Roman"/>
              </w:rPr>
              <w:t>Groeneveld</w:t>
            </w:r>
            <w:proofErr w:type="spellEnd"/>
            <w:r>
              <w:rPr>
                <w:rFonts w:ascii="Times New Roman" w:eastAsia="Times New Roman" w:hAnsi="Times New Roman" w:cs="Times New Roman"/>
              </w:rPr>
              <w:t xml:space="preserve">, Wander </w:t>
            </w:r>
            <w:proofErr w:type="spellStart"/>
            <w:r>
              <w:rPr>
                <w:rFonts w:ascii="Times New Roman" w:eastAsia="Times New Roman" w:hAnsi="Times New Roman" w:cs="Times New Roman"/>
              </w:rPr>
              <w:t>Jager</w:t>
            </w:r>
            <w:proofErr w:type="spellEnd"/>
            <w:r>
              <w:rPr>
                <w:rFonts w:ascii="Times New Roman" w:eastAsia="Times New Roman" w:hAnsi="Times New Roman" w:cs="Times New Roman"/>
              </w:rPr>
              <w:t xml:space="preserve">, Marco A. Janssen, et al. 2017. ‘A Framework for Mapping and Comparing </w:t>
            </w:r>
            <w:proofErr w:type="spellStart"/>
            <w:r>
              <w:rPr>
                <w:rFonts w:ascii="Times New Roman" w:eastAsia="Times New Roman" w:hAnsi="Times New Roman" w:cs="Times New Roman"/>
              </w:rPr>
              <w:t>Behavioural</w:t>
            </w:r>
            <w:proofErr w:type="spellEnd"/>
            <w:r>
              <w:rPr>
                <w:rFonts w:ascii="Times New Roman" w:eastAsia="Times New Roman" w:hAnsi="Times New Roman" w:cs="Times New Roman"/>
              </w:rPr>
              <w:t xml:space="preserve"> Theories in Models of Social-Ecological Systems’. Ecological Economics 131 (January): 21–35. </w:t>
            </w:r>
            <w:hyperlink r:id="rId10">
              <w:r>
                <w:rPr>
                  <w:rFonts w:ascii="Times New Roman" w:eastAsia="Times New Roman" w:hAnsi="Times New Roman" w:cs="Times New Roman"/>
                  <w:color w:val="1155CC"/>
                  <w:u w:val="single"/>
                </w:rPr>
                <w:t>https://proxylibrary.hse.ru:2054/science/article/pii/S0921800915306133?via%3Dihub</w:t>
              </w:r>
            </w:hyperlink>
            <w:r w:rsidR="002D1DCF">
              <w:rPr>
                <w:rFonts w:ascii="Times New Roman" w:eastAsia="Times New Roman" w:hAnsi="Times New Roman" w:cs="Times New Roman"/>
              </w:rPr>
              <w:t xml:space="preserve"> </w:t>
            </w:r>
          </w:p>
        </w:tc>
      </w:tr>
      <w:tr w:rsidR="00216198">
        <w:trPr>
          <w:trHeight w:val="20"/>
        </w:trPr>
        <w:tc>
          <w:tcPr>
            <w:tcW w:w="3390" w:type="dxa"/>
            <w:gridSpan w:val="2"/>
            <w:vMerge w:val="restart"/>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Indicative Self- Study Strategies</w:t>
            </w: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Type</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Hours</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b/>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Reading for seminars / tutorials (lecture materials, mandatory and optional resources)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Assignments for seminars / tutorials / labs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E-learning / distance learning (MOOC / LMS)</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Fieldwork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work</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rPr>
          <w:trHeight w:val="20"/>
        </w:trPr>
        <w:tc>
          <w:tcPr>
            <w:tcW w:w="3390" w:type="dxa"/>
            <w:gridSpan w:val="2"/>
            <w:vMerge/>
            <w:tcBorders>
              <w:top w:val="single" w:sz="4" w:space="0" w:color="000000"/>
              <w:left w:val="single" w:sz="4" w:space="0" w:color="000000"/>
              <w:right w:val="single" w:sz="4" w:space="0" w:color="000000"/>
            </w:tcBorders>
            <w:shd w:val="clear" w:color="auto" w:fill="93CDDC"/>
            <w:tcMar>
              <w:top w:w="57" w:type="dxa"/>
              <w:left w:w="57" w:type="dxa"/>
              <w:bottom w:w="57" w:type="dxa"/>
              <w:right w:w="57" w:type="dxa"/>
            </w:tcMar>
          </w:tcPr>
          <w:p w:rsidR="00216198" w:rsidRDefault="00216198">
            <w:pPr>
              <w:pStyle w:val="10"/>
              <w:widowControl w:val="0"/>
              <w:pBdr>
                <w:top w:val="nil"/>
                <w:left w:val="nil"/>
                <w:bottom w:val="nil"/>
                <w:right w:val="nil"/>
                <w:between w:val="nil"/>
              </w:pBdr>
              <w:spacing w:after="0"/>
              <w:rPr>
                <w:rFonts w:ascii="Times New Roman" w:eastAsia="Times New Roman" w:hAnsi="Times New Roman" w:cs="Times New Roman"/>
                <w:sz w:val="24"/>
                <w:szCs w:val="24"/>
              </w:rPr>
            </w:pPr>
          </w:p>
        </w:tc>
        <w:tc>
          <w:tcPr>
            <w:tcW w:w="4542" w:type="dxa"/>
            <w:gridSpan w:val="4"/>
            <w:tcBorders>
              <w:top w:val="single" w:sz="4" w:space="0" w:color="000000"/>
              <w:left w:val="single" w:sz="4" w:space="0" w:color="000000"/>
              <w:bottom w:val="single" w:sz="4" w:space="0" w:color="000000"/>
              <w:right w:val="single" w:sz="4" w:space="0" w:color="000000"/>
            </w:tcBorders>
            <w:shd w:val="clear" w:color="auto" w:fill="DBEEF3"/>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for the exam</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DBEEF3"/>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8" w:type="dxa"/>
            <w:tcBorders>
              <w:top w:val="single" w:sz="4" w:space="0" w:color="000000"/>
              <w:left w:val="single" w:sz="4" w:space="0" w:color="000000"/>
              <w:bottom w:val="single" w:sz="4" w:space="0" w:color="000000"/>
              <w:right w:val="single" w:sz="4" w:space="0" w:color="000000"/>
            </w:tcBorders>
            <w:shd w:val="clear" w:color="auto" w:fill="DBEEF3"/>
          </w:tcPr>
          <w:p w:rsidR="00216198" w:rsidRDefault="00216198">
            <w:pPr>
              <w:pStyle w:val="10"/>
              <w:spacing w:after="0" w:line="240" w:lineRule="auto"/>
              <w:rPr>
                <w:rFonts w:ascii="Times New Roman" w:eastAsia="Times New Roman" w:hAnsi="Times New Roman" w:cs="Times New Roman"/>
                <w:sz w:val="24"/>
                <w:szCs w:val="24"/>
              </w:rPr>
            </w:pP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Academic Support for the Course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a3"/>
              <w:spacing w:before="0" w:after="0"/>
              <w:rPr>
                <w:rFonts w:ascii="Times New Roman" w:eastAsia="Times New Roman" w:hAnsi="Times New Roman" w:cs="Times New Roman"/>
                <w:sz w:val="24"/>
                <w:szCs w:val="24"/>
              </w:rPr>
            </w:pPr>
            <w:bookmarkStart w:id="17" w:name="_a45sbkbxd8qr" w:colFirst="0" w:colLast="0"/>
            <w:bookmarkEnd w:id="17"/>
            <w:r>
              <w:rPr>
                <w:rFonts w:ascii="Times New Roman" w:eastAsia="Times New Roman" w:hAnsi="Times New Roman" w:cs="Times New Roman"/>
                <w:b w:val="0"/>
                <w:sz w:val="24"/>
                <w:szCs w:val="24"/>
              </w:rPr>
              <w:t xml:space="preserve">Academic support for the course is provided via e-mail and </w:t>
            </w:r>
            <w:proofErr w:type="spellStart"/>
            <w:r>
              <w:rPr>
                <w:rFonts w:ascii="Times New Roman" w:eastAsia="Times New Roman" w:hAnsi="Times New Roman" w:cs="Times New Roman"/>
                <w:b w:val="0"/>
                <w:sz w:val="24"/>
                <w:szCs w:val="24"/>
              </w:rPr>
              <w:t>Dropbox</w:t>
            </w:r>
            <w:proofErr w:type="spellEnd"/>
            <w:r>
              <w:rPr>
                <w:rFonts w:ascii="Times New Roman" w:eastAsia="Times New Roman" w:hAnsi="Times New Roman" w:cs="Times New Roman"/>
                <w:b w:val="0"/>
                <w:sz w:val="24"/>
                <w:szCs w:val="24"/>
              </w:rPr>
              <w:t>. In 2018-19 some materials are planned to be delivered in blended mode.</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Facilities, Equipment and Software</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a3"/>
              <w:spacing w:before="0" w:after="0"/>
              <w:rPr>
                <w:rFonts w:ascii="Times New Roman" w:eastAsia="Times New Roman" w:hAnsi="Times New Roman" w:cs="Times New Roman"/>
                <w:sz w:val="24"/>
                <w:szCs w:val="24"/>
              </w:rPr>
            </w:pPr>
            <w:bookmarkStart w:id="18" w:name="_4t31j5pkqjiy" w:colFirst="0" w:colLast="0"/>
            <w:bookmarkEnd w:id="18"/>
            <w:r>
              <w:rPr>
                <w:rFonts w:ascii="Times New Roman" w:eastAsia="Times New Roman" w:hAnsi="Times New Roman" w:cs="Times New Roman"/>
                <w:b w:val="0"/>
                <w:sz w:val="24"/>
                <w:szCs w:val="24"/>
              </w:rPr>
              <w:t xml:space="preserve">A computer class with </w:t>
            </w:r>
            <w:proofErr w:type="spellStart"/>
            <w:r>
              <w:rPr>
                <w:rFonts w:ascii="Times New Roman" w:eastAsia="Times New Roman" w:hAnsi="Times New Roman" w:cs="Times New Roman"/>
                <w:b w:val="0"/>
                <w:sz w:val="24"/>
                <w:szCs w:val="24"/>
              </w:rPr>
              <w:t>NetLogo</w:t>
            </w:r>
            <w:proofErr w:type="spellEnd"/>
            <w:r>
              <w:rPr>
                <w:rFonts w:ascii="Times New Roman" w:eastAsia="Times New Roman" w:hAnsi="Times New Roman" w:cs="Times New Roman"/>
                <w:b w:val="0"/>
                <w:sz w:val="24"/>
                <w:szCs w:val="24"/>
              </w:rPr>
              <w:t>, R, MS Excel</w:t>
            </w:r>
          </w:p>
        </w:tc>
      </w:tr>
      <w:tr w:rsidR="00216198">
        <w:tc>
          <w:tcPr>
            <w:tcW w:w="3390" w:type="dxa"/>
            <w:gridSpan w:val="2"/>
            <w:tcBorders>
              <w:top w:val="single" w:sz="4" w:space="0" w:color="000000"/>
              <w:left w:val="single" w:sz="4" w:space="0" w:color="000000"/>
              <w:bottom w:val="single" w:sz="4" w:space="0" w:color="000000"/>
              <w:right w:val="single" w:sz="4" w:space="0" w:color="000000"/>
            </w:tcBorders>
            <w:shd w:val="clear" w:color="auto" w:fill="93CDDC"/>
            <w:tcMar>
              <w:top w:w="57" w:type="dxa"/>
              <w:left w:w="57" w:type="dxa"/>
              <w:bottom w:w="57" w:type="dxa"/>
              <w:right w:w="57" w:type="dxa"/>
            </w:tcMar>
          </w:tcPr>
          <w:p w:rsidR="00216198" w:rsidRDefault="002D1DCF">
            <w:pPr>
              <w:pStyle w:val="1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Course Instructor</w:t>
            </w:r>
          </w:p>
        </w:tc>
        <w:tc>
          <w:tcPr>
            <w:tcW w:w="7234" w:type="dxa"/>
            <w:gridSpan w:val="7"/>
            <w:tcBorders>
              <w:top w:val="single" w:sz="4" w:space="0" w:color="000000"/>
              <w:left w:val="single" w:sz="4" w:space="0" w:color="000000"/>
              <w:bottom w:val="single" w:sz="4" w:space="0" w:color="000000"/>
              <w:right w:val="single" w:sz="4" w:space="0" w:color="000000"/>
            </w:tcBorders>
            <w:shd w:val="clear" w:color="auto" w:fill="auto"/>
            <w:tcMar>
              <w:top w:w="57" w:type="dxa"/>
              <w:left w:w="57" w:type="dxa"/>
              <w:bottom w:w="57" w:type="dxa"/>
              <w:right w:w="57" w:type="dxa"/>
            </w:tcMar>
          </w:tcPr>
          <w:p w:rsidR="00216198" w:rsidRDefault="002D1DCF">
            <w:pPr>
              <w:pStyle w:val="a3"/>
              <w:spacing w:before="0" w:after="0"/>
              <w:rPr>
                <w:rFonts w:ascii="Times New Roman" w:eastAsia="Times New Roman" w:hAnsi="Times New Roman" w:cs="Times New Roman"/>
                <w:sz w:val="24"/>
                <w:szCs w:val="24"/>
              </w:rPr>
            </w:pPr>
            <w:bookmarkStart w:id="19" w:name="_3x2d41q02n3f" w:colFirst="0" w:colLast="0"/>
            <w:bookmarkEnd w:id="19"/>
            <w:r>
              <w:rPr>
                <w:rFonts w:ascii="Times New Roman" w:eastAsia="Times New Roman" w:hAnsi="Times New Roman" w:cs="Times New Roman"/>
                <w:b w:val="0"/>
                <w:sz w:val="24"/>
                <w:szCs w:val="24"/>
              </w:rPr>
              <w:t xml:space="preserve">Sr. Lecturer Ilya Musabirov, Lecturer Viktor </w:t>
            </w:r>
            <w:proofErr w:type="spellStart"/>
            <w:r>
              <w:rPr>
                <w:rFonts w:ascii="Times New Roman" w:eastAsia="Times New Roman" w:hAnsi="Times New Roman" w:cs="Times New Roman"/>
                <w:b w:val="0"/>
                <w:sz w:val="24"/>
                <w:szCs w:val="24"/>
              </w:rPr>
              <w:t>Karepin</w:t>
            </w:r>
            <w:proofErr w:type="spellEnd"/>
          </w:p>
        </w:tc>
      </w:tr>
    </w:tbl>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16198">
      <w:pPr>
        <w:pStyle w:val="10"/>
        <w:spacing w:after="0" w:line="240" w:lineRule="auto"/>
        <w:jc w:val="both"/>
        <w:rPr>
          <w:rFonts w:ascii="Times New Roman" w:eastAsia="Times New Roman" w:hAnsi="Times New Roman" w:cs="Times New Roman"/>
          <w:sz w:val="24"/>
          <w:szCs w:val="24"/>
        </w:rPr>
      </w:pPr>
    </w:p>
    <w:p w:rsidR="00216198" w:rsidRDefault="00216198">
      <w:pPr>
        <w:pStyle w:val="10"/>
        <w:spacing w:after="0" w:line="240" w:lineRule="auto"/>
        <w:jc w:val="both"/>
        <w:rPr>
          <w:rFonts w:ascii="Times New Roman" w:eastAsia="Times New Roman" w:hAnsi="Times New Roman" w:cs="Times New Roman"/>
          <w:sz w:val="24"/>
          <w:szCs w:val="24"/>
        </w:rPr>
      </w:pPr>
    </w:p>
    <w:sectPr w:rsidR="00216198" w:rsidSect="00216198">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Roboto">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14CCE"/>
    <w:multiLevelType w:val="multilevel"/>
    <w:tmpl w:val="64CAF5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23D01AFB"/>
    <w:multiLevelType w:val="multilevel"/>
    <w:tmpl w:val="7376D2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70A5E9F"/>
    <w:multiLevelType w:val="multilevel"/>
    <w:tmpl w:val="A59A96B4"/>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nsid w:val="2B534458"/>
    <w:multiLevelType w:val="multilevel"/>
    <w:tmpl w:val="ED06C7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31D17C3"/>
    <w:multiLevelType w:val="multilevel"/>
    <w:tmpl w:val="9B408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34B95E40"/>
    <w:multiLevelType w:val="multilevel"/>
    <w:tmpl w:val="35AC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9EC57C8"/>
    <w:multiLevelType w:val="multilevel"/>
    <w:tmpl w:val="D20EEA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A1C74A9"/>
    <w:multiLevelType w:val="multilevel"/>
    <w:tmpl w:val="A8C04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7E857F3"/>
    <w:multiLevelType w:val="multilevel"/>
    <w:tmpl w:val="93B63E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491E4668"/>
    <w:multiLevelType w:val="multilevel"/>
    <w:tmpl w:val="99503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ACF1A34"/>
    <w:multiLevelType w:val="multilevel"/>
    <w:tmpl w:val="09B60752"/>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11">
    <w:nsid w:val="51A32757"/>
    <w:multiLevelType w:val="multilevel"/>
    <w:tmpl w:val="EBC44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1D650B8"/>
    <w:multiLevelType w:val="multilevel"/>
    <w:tmpl w:val="CB145C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61E83B96"/>
    <w:multiLevelType w:val="multilevel"/>
    <w:tmpl w:val="3FD08D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nsid w:val="7C620D06"/>
    <w:multiLevelType w:val="multilevel"/>
    <w:tmpl w:val="83F0FE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10"/>
  </w:num>
  <w:num w:numId="4">
    <w:abstractNumId w:val="1"/>
  </w:num>
  <w:num w:numId="5">
    <w:abstractNumId w:val="2"/>
  </w:num>
  <w:num w:numId="6">
    <w:abstractNumId w:val="14"/>
  </w:num>
  <w:num w:numId="7">
    <w:abstractNumId w:val="12"/>
  </w:num>
  <w:num w:numId="8">
    <w:abstractNumId w:val="13"/>
  </w:num>
  <w:num w:numId="9">
    <w:abstractNumId w:val="5"/>
  </w:num>
  <w:num w:numId="10">
    <w:abstractNumId w:val="6"/>
  </w:num>
  <w:num w:numId="11">
    <w:abstractNumId w:val="7"/>
  </w:num>
  <w:num w:numId="12">
    <w:abstractNumId w:val="11"/>
  </w:num>
  <w:num w:numId="13">
    <w:abstractNumId w:val="8"/>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2"/>
  </w:compat>
  <w:rsids>
    <w:rsidRoot w:val="00216198"/>
    <w:rsid w:val="00200464"/>
    <w:rsid w:val="00216198"/>
    <w:rsid w:val="002D1DCF"/>
    <w:rsid w:val="004C4645"/>
    <w:rsid w:val="00534BC2"/>
    <w:rsid w:val="005B4CA8"/>
    <w:rsid w:val="00767506"/>
    <w:rsid w:val="00BE6A45"/>
    <w:rsid w:val="00D33DE5"/>
    <w:rsid w:val="00FC706B"/>
    <w:rsid w:val="00FD64F1"/>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DE5"/>
  </w:style>
  <w:style w:type="paragraph" w:styleId="1">
    <w:name w:val="heading 1"/>
    <w:basedOn w:val="10"/>
    <w:next w:val="10"/>
    <w:rsid w:val="00216198"/>
    <w:pPr>
      <w:spacing w:after="0" w:line="240" w:lineRule="auto"/>
      <w:ind w:firstLine="709"/>
      <w:outlineLvl w:val="0"/>
    </w:pPr>
    <w:rPr>
      <w:rFonts w:ascii="Times New Roman" w:eastAsia="Times New Roman" w:hAnsi="Times New Roman" w:cs="Times New Roman"/>
      <w:b/>
      <w:sz w:val="28"/>
      <w:szCs w:val="28"/>
    </w:rPr>
  </w:style>
  <w:style w:type="paragraph" w:styleId="2">
    <w:name w:val="heading 2"/>
    <w:basedOn w:val="10"/>
    <w:next w:val="10"/>
    <w:rsid w:val="00216198"/>
    <w:pPr>
      <w:keepNext/>
      <w:keepLines/>
      <w:spacing w:before="360" w:after="80"/>
      <w:outlineLvl w:val="1"/>
    </w:pPr>
    <w:rPr>
      <w:b/>
      <w:sz w:val="36"/>
      <w:szCs w:val="36"/>
    </w:rPr>
  </w:style>
  <w:style w:type="paragraph" w:styleId="3">
    <w:name w:val="heading 3"/>
    <w:basedOn w:val="10"/>
    <w:next w:val="10"/>
    <w:rsid w:val="00216198"/>
    <w:pPr>
      <w:keepNext/>
      <w:keepLines/>
      <w:spacing w:before="280" w:after="80"/>
      <w:outlineLvl w:val="2"/>
    </w:pPr>
    <w:rPr>
      <w:b/>
      <w:sz w:val="28"/>
      <w:szCs w:val="28"/>
    </w:rPr>
  </w:style>
  <w:style w:type="paragraph" w:styleId="4">
    <w:name w:val="heading 4"/>
    <w:basedOn w:val="10"/>
    <w:next w:val="10"/>
    <w:rsid w:val="00216198"/>
    <w:pPr>
      <w:keepNext/>
      <w:keepLines/>
      <w:spacing w:before="240" w:after="40"/>
      <w:outlineLvl w:val="3"/>
    </w:pPr>
    <w:rPr>
      <w:b/>
      <w:sz w:val="24"/>
      <w:szCs w:val="24"/>
    </w:rPr>
  </w:style>
  <w:style w:type="paragraph" w:styleId="5">
    <w:name w:val="heading 5"/>
    <w:basedOn w:val="10"/>
    <w:next w:val="10"/>
    <w:rsid w:val="00216198"/>
    <w:pPr>
      <w:keepNext/>
      <w:keepLines/>
      <w:spacing w:before="220" w:after="40"/>
      <w:outlineLvl w:val="4"/>
    </w:pPr>
    <w:rPr>
      <w:b/>
    </w:rPr>
  </w:style>
  <w:style w:type="paragraph" w:styleId="6">
    <w:name w:val="heading 6"/>
    <w:basedOn w:val="10"/>
    <w:next w:val="10"/>
    <w:rsid w:val="00216198"/>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16198"/>
  </w:style>
  <w:style w:type="table" w:customStyle="1" w:styleId="TableNormal">
    <w:name w:val="Table Normal"/>
    <w:rsid w:val="00216198"/>
    <w:tblPr>
      <w:tblCellMar>
        <w:top w:w="0" w:type="dxa"/>
        <w:left w:w="0" w:type="dxa"/>
        <w:bottom w:w="0" w:type="dxa"/>
        <w:right w:w="0" w:type="dxa"/>
      </w:tblCellMar>
    </w:tblPr>
  </w:style>
  <w:style w:type="paragraph" w:styleId="a3">
    <w:name w:val="Title"/>
    <w:basedOn w:val="10"/>
    <w:next w:val="10"/>
    <w:rsid w:val="00216198"/>
    <w:pPr>
      <w:keepNext/>
      <w:keepLines/>
      <w:spacing w:before="480" w:after="120"/>
    </w:pPr>
    <w:rPr>
      <w:b/>
      <w:sz w:val="72"/>
      <w:szCs w:val="72"/>
    </w:rPr>
  </w:style>
  <w:style w:type="paragraph" w:styleId="a4">
    <w:name w:val="Subtitle"/>
    <w:basedOn w:val="10"/>
    <w:next w:val="10"/>
    <w:rsid w:val="00216198"/>
    <w:pPr>
      <w:keepNext/>
      <w:keepLines/>
      <w:spacing w:before="360" w:after="80"/>
    </w:pPr>
    <w:rPr>
      <w:rFonts w:ascii="Georgia" w:eastAsia="Georgia" w:hAnsi="Georgia" w:cs="Georgia"/>
      <w:i/>
      <w:color w:val="666666"/>
      <w:sz w:val="48"/>
      <w:szCs w:val="48"/>
    </w:rPr>
  </w:style>
  <w:style w:type="table" w:customStyle="1" w:styleId="a5">
    <w:basedOn w:val="TableNormal"/>
    <w:rsid w:val="00216198"/>
    <w:tblPr>
      <w:tblStyleRowBandSize w:val="1"/>
      <w:tblStyleColBandSize w:val="1"/>
      <w:tblCellMar>
        <w:top w:w="0" w:type="dxa"/>
        <w:left w:w="115" w:type="dxa"/>
        <w:bottom w:w="0" w:type="dxa"/>
        <w:right w:w="115" w:type="dxa"/>
      </w:tblCellMar>
    </w:tblPr>
  </w:style>
  <w:style w:type="table" w:customStyle="1" w:styleId="a6">
    <w:basedOn w:val="TableNormal"/>
    <w:rsid w:val="00216198"/>
    <w:tblPr>
      <w:tblStyleRowBandSize w:val="1"/>
      <w:tblStyleColBandSize w:val="1"/>
      <w:tblCellMar>
        <w:top w:w="0" w:type="dxa"/>
        <w:left w:w="115" w:type="dxa"/>
        <w:bottom w:w="0" w:type="dxa"/>
        <w:right w:w="115" w:type="dxa"/>
      </w:tblCellMar>
    </w:tblPr>
  </w:style>
  <w:style w:type="table" w:customStyle="1" w:styleId="a7">
    <w:basedOn w:val="TableNormal"/>
    <w:rsid w:val="00216198"/>
    <w:tblPr>
      <w:tblStyleRowBandSize w:val="1"/>
      <w:tblStyleColBandSize w:val="1"/>
      <w:tblCellMar>
        <w:top w:w="0" w:type="dxa"/>
        <w:left w:w="115" w:type="dxa"/>
        <w:bottom w:w="0" w:type="dxa"/>
        <w:right w:w="115" w:type="dxa"/>
      </w:tblCellMar>
    </w:tblPr>
  </w:style>
  <w:style w:type="table" w:customStyle="1" w:styleId="a8">
    <w:basedOn w:val="TableNormal"/>
    <w:rsid w:val="00216198"/>
    <w:tblPr>
      <w:tblStyleRowBandSize w:val="1"/>
      <w:tblStyleColBandSize w:val="1"/>
      <w:tblCellMar>
        <w:top w:w="0" w:type="dxa"/>
        <w:left w:w="115" w:type="dxa"/>
        <w:bottom w:w="0" w:type="dxa"/>
        <w:right w:w="115" w:type="dxa"/>
      </w:tblCellMar>
    </w:tblPr>
  </w:style>
  <w:style w:type="table" w:customStyle="1" w:styleId="a9">
    <w:basedOn w:val="TableNormal"/>
    <w:rsid w:val="00216198"/>
    <w:tblPr>
      <w:tblStyleRowBandSize w:val="1"/>
      <w:tblStyleColBandSize w:val="1"/>
      <w:tblCellMar>
        <w:top w:w="0" w:type="dxa"/>
        <w:left w:w="115" w:type="dxa"/>
        <w:bottom w:w="0" w:type="dxa"/>
        <w:right w:w="115" w:type="dxa"/>
      </w:tblCellMar>
    </w:tblPr>
  </w:style>
  <w:style w:type="table" w:customStyle="1" w:styleId="aa">
    <w:basedOn w:val="TableNormal"/>
    <w:rsid w:val="00216198"/>
    <w:tblPr>
      <w:tblStyleRowBandSize w:val="1"/>
      <w:tblStyleColBandSize w:val="1"/>
      <w:tblCellMar>
        <w:top w:w="0" w:type="dxa"/>
        <w:left w:w="115" w:type="dxa"/>
        <w:bottom w:w="0" w:type="dxa"/>
        <w:right w:w="115" w:type="dxa"/>
      </w:tblCellMar>
    </w:tblPr>
  </w:style>
  <w:style w:type="table" w:customStyle="1" w:styleId="ab">
    <w:basedOn w:val="TableNormal"/>
    <w:rsid w:val="00216198"/>
    <w:tblPr>
      <w:tblStyleRowBandSize w:val="1"/>
      <w:tblStyleColBandSize w:val="1"/>
      <w:tblCellMar>
        <w:top w:w="0" w:type="dxa"/>
        <w:left w:w="115" w:type="dxa"/>
        <w:bottom w:w="0" w:type="dxa"/>
        <w:right w:w="115" w:type="dxa"/>
      </w:tblCellMar>
    </w:tblPr>
  </w:style>
  <w:style w:type="character" w:styleId="ac">
    <w:name w:val="Hyperlink"/>
    <w:basedOn w:val="a0"/>
    <w:uiPriority w:val="99"/>
    <w:unhideWhenUsed/>
    <w:rsid w:val="00BE6A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bookcentral.proquest.com/lib/hselibrary-ebooks/detail.action?docID=3339969" TargetMode="External"/><Relationship Id="rId3" Type="http://schemas.microsoft.com/office/2007/relationships/stylesWithEffects" Target="stylesWithEffects.xml"/><Relationship Id="rId7" Type="http://schemas.openxmlformats.org/officeDocument/2006/relationships/hyperlink" Target="https://www.frontiersin.org/research-topics/295/decision-making-under-uncertaint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springer.com/book/10.1007%2F978-1-4471-5661-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proxylibrary.hse.ru:2054/science/article/pii/S0921800915306133?via%3Dihub" TargetMode="External"/><Relationship Id="rId4" Type="http://schemas.openxmlformats.org/officeDocument/2006/relationships/settings" Target="settings.xml"/><Relationship Id="rId9" Type="http://schemas.openxmlformats.org/officeDocument/2006/relationships/hyperlink" Target="https://ebookcentral.proquest.com/lib/hselibrary-ebooks/detail.action?docID=16508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868</Words>
  <Characters>4953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Студент НИУ ВШЭ</cp:lastModifiedBy>
  <cp:revision>7</cp:revision>
  <cp:lastPrinted>2019-02-04T14:56:00Z</cp:lastPrinted>
  <dcterms:created xsi:type="dcterms:W3CDTF">2019-02-03T22:55:00Z</dcterms:created>
  <dcterms:modified xsi:type="dcterms:W3CDTF">2019-02-27T14:34:00Z</dcterms:modified>
</cp:coreProperties>
</file>