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3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068"/>
        <w:gridCol w:w="1348"/>
        <w:gridCol w:w="992"/>
        <w:gridCol w:w="1134"/>
        <w:gridCol w:w="126"/>
        <w:gridCol w:w="300"/>
        <w:gridCol w:w="944"/>
        <w:gridCol w:w="1276"/>
      </w:tblGrid>
      <w:tr w:rsidR="00332597" w:rsidRPr="002853BC" w:rsidTr="0048418B">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32597" w:rsidRDefault="003325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188" w:type="dxa"/>
            <w:gridSpan w:val="8"/>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332597" w:rsidRPr="000C2D86" w:rsidRDefault="00332597">
            <w:pPr>
              <w:spacing w:after="0" w:line="240" w:lineRule="auto"/>
              <w:rPr>
                <w:rFonts w:ascii="Times New Roman" w:eastAsiaTheme="minorHAnsi" w:hAnsi="Times New Roman"/>
                <w:sz w:val="24"/>
                <w:szCs w:val="24"/>
                <w:lang w:val="en-US"/>
              </w:rPr>
            </w:pPr>
            <w:r w:rsidRPr="000C2D86">
              <w:rPr>
                <w:rFonts w:ascii="Times New Roman" w:eastAsiaTheme="minorHAnsi" w:hAnsi="Times New Roman"/>
                <w:sz w:val="24"/>
                <w:szCs w:val="24"/>
                <w:lang w:val="en-US"/>
              </w:rPr>
              <w:t>Applied Research on Inequalities: Race, Gender, Migration and Ethnicity (offered in English)</w:t>
            </w:r>
          </w:p>
        </w:tc>
      </w:tr>
      <w:tr w:rsidR="00332597" w:rsidRPr="00A74F99" w:rsidTr="0046488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32597" w:rsidRDefault="003325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Academic Program</w:t>
            </w:r>
          </w:p>
        </w:tc>
        <w:tc>
          <w:tcPr>
            <w:tcW w:w="718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332597" w:rsidRDefault="00332597" w:rsidP="0043118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Comparative Politics of Eurasia</w:t>
            </w:r>
          </w:p>
        </w:tc>
      </w:tr>
      <w:tr w:rsidR="00332597" w:rsidRPr="006E2F0C" w:rsidTr="00B971B4">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32597" w:rsidRDefault="0033259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18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332597" w:rsidRDefault="003325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814492" w:rsidRPr="002853BC" w:rsidTr="00B315F0">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18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Quantitative Analysis of Sociological Data</w:t>
            </w:r>
          </w:p>
        </w:tc>
      </w:tr>
      <w:tr w:rsidR="00814492" w:rsidRPr="00C42A27" w:rsidTr="00BF6563">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18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Pr>
                <w:rFonts w:ascii="Times New Roman" w:eastAsiaTheme="minorHAnsi" w:hAnsi="Times New Roman"/>
                <w:sz w:val="24"/>
                <w:szCs w:val="24"/>
                <w:lang w:val="en-US"/>
              </w:rPr>
              <w:t xml:space="preserve"> ECTS</w:t>
            </w:r>
          </w:p>
        </w:tc>
      </w:tr>
      <w:tr w:rsidR="00814492" w:rsidTr="00230ED5">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4"/>
            <w:tcBorders>
              <w:top w:val="single" w:sz="4" w:space="0" w:color="auto"/>
              <w:left w:val="single" w:sz="4" w:space="0" w:color="auto"/>
              <w:bottom w:val="single" w:sz="4" w:space="0" w:color="auto"/>
              <w:right w:val="single" w:sz="4" w:space="0" w:color="auto"/>
            </w:tcBorders>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20" w:type="dxa"/>
            <w:gridSpan w:val="2"/>
            <w:tcBorders>
              <w:top w:val="single" w:sz="4" w:space="0" w:color="auto"/>
              <w:left w:val="single" w:sz="4" w:space="0" w:color="auto"/>
              <w:bottom w:val="single" w:sz="4" w:space="0" w:color="auto"/>
              <w:right w:val="single" w:sz="4" w:space="0" w:color="auto"/>
            </w:tcBorders>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814492" w:rsidTr="00AF57C6">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814492" w:rsidRDefault="00814492" w:rsidP="00814492">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32</w:t>
            </w:r>
          </w:p>
        </w:tc>
        <w:tc>
          <w:tcPr>
            <w:tcW w:w="2552" w:type="dxa"/>
            <w:gridSpan w:val="4"/>
            <w:tcBorders>
              <w:top w:val="single" w:sz="4" w:space="0" w:color="auto"/>
              <w:left w:val="single" w:sz="4" w:space="0" w:color="auto"/>
              <w:bottom w:val="single" w:sz="4" w:space="0" w:color="auto"/>
              <w:right w:val="single" w:sz="4" w:space="0" w:color="auto"/>
            </w:tcBorders>
          </w:tcPr>
          <w:p w:rsidR="00814492" w:rsidRPr="001749E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120</w:t>
            </w:r>
          </w:p>
        </w:tc>
        <w:tc>
          <w:tcPr>
            <w:tcW w:w="2220"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152</w:t>
            </w:r>
          </w:p>
        </w:tc>
      </w:tr>
      <w:tr w:rsidR="00814492" w:rsidRPr="002853BC" w:rsidTr="000F6396">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188"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14492" w:rsidRPr="00055944" w:rsidRDefault="00814492" w:rsidP="00814492">
            <w:pPr>
              <w:shd w:val="clear" w:color="auto" w:fill="FFFFFF"/>
              <w:spacing w:after="0" w:line="286" w:lineRule="atLeast"/>
              <w:jc w:val="both"/>
              <w:textAlignment w:val="baseline"/>
              <w:rPr>
                <w:rFonts w:ascii="Times New Roman" w:eastAsia="Times New Roman" w:hAnsi="Times New Roman"/>
                <w:sz w:val="24"/>
                <w:szCs w:val="24"/>
                <w:lang w:val="en-US" w:eastAsia="ru-RU"/>
              </w:rPr>
            </w:pPr>
            <w:r w:rsidRPr="00055944">
              <w:rPr>
                <w:rFonts w:ascii="Times New Roman" w:eastAsia="Times New Roman" w:hAnsi="Times New Roman"/>
                <w:sz w:val="24"/>
                <w:szCs w:val="24"/>
                <w:lang w:val="en-US" w:eastAsia="ru-RU"/>
              </w:rPr>
              <w:t xml:space="preserve">This course is designed as a hands-on course where students are supposed to learn how to study inequalities of various sources in comparative perspective. We’ll work on operationalization of the terms finding proper indicators for measuring some vague and controversial concepts such as race, ethnicity, religiosity etc.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rsidR="00814492" w:rsidRPr="00055944" w:rsidRDefault="00814492" w:rsidP="00814492">
            <w:pPr>
              <w:shd w:val="clear" w:color="auto" w:fill="FFFFFF"/>
              <w:spacing w:after="0" w:line="286" w:lineRule="atLeast"/>
              <w:jc w:val="both"/>
              <w:textAlignment w:val="baseline"/>
              <w:rPr>
                <w:rFonts w:ascii="Times New Roman" w:eastAsia="Times New Roman" w:hAnsi="Times New Roman"/>
                <w:sz w:val="24"/>
                <w:szCs w:val="24"/>
                <w:lang w:val="en-US" w:eastAsia="ru-RU"/>
              </w:rPr>
            </w:pPr>
            <w:r w:rsidRPr="00055944">
              <w:rPr>
                <w:rFonts w:ascii="Times New Roman" w:eastAsia="Times New Roman" w:hAnsi="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w:t>
            </w:r>
            <w:r>
              <w:rPr>
                <w:rFonts w:ascii="Times New Roman" w:eastAsia="Times New Roman" w:hAnsi="Times New Roman"/>
                <w:sz w:val="24"/>
                <w:szCs w:val="24"/>
                <w:lang w:val="en-US" w:eastAsia="ru-RU"/>
              </w:rPr>
              <w:t>ourse, R is preferable software</w:t>
            </w:r>
            <w:r w:rsidRPr="00055944">
              <w:rPr>
                <w:rFonts w:ascii="Times New Roman" w:eastAsia="Times New Roman" w:hAnsi="Times New Roman"/>
                <w:sz w:val="24"/>
                <w:szCs w:val="24"/>
                <w:lang w:val="en-US" w:eastAsia="ru-RU"/>
              </w:rPr>
              <w:t>. The workload of the course includes mandatory participation and preparation for in-class discussions, use of open datasets for analyzing the effects of inequalitie</w:t>
            </w:r>
            <w:r>
              <w:rPr>
                <w:rFonts w:ascii="Times New Roman" w:eastAsia="Times New Roman" w:hAnsi="Times New Roman"/>
                <w:sz w:val="24"/>
                <w:szCs w:val="24"/>
                <w:lang w:val="en-US" w:eastAsia="ru-RU"/>
              </w:rPr>
              <w:t>s in cross-country perspective,</w:t>
            </w:r>
            <w:r w:rsidRPr="00055944">
              <w:rPr>
                <w:rFonts w:ascii="Times New Roman" w:eastAsia="Times New Roman" w:hAnsi="Times New Roman"/>
                <w:sz w:val="24"/>
                <w:szCs w:val="24"/>
                <w:lang w:val="en-US" w:eastAsia="ru-RU"/>
              </w:rPr>
              <w:t xml:space="preserve"> and an individual project in essay form that could be developed into a journal article.</w:t>
            </w:r>
          </w:p>
        </w:tc>
      </w:tr>
      <w:tr w:rsidR="00814492" w:rsidRPr="002853BC" w:rsidTr="00E0098D">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188"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14492" w:rsidRDefault="00814492" w:rsidP="00814492">
            <w:pPr>
              <w:spacing w:after="0" w:line="240" w:lineRule="auto"/>
              <w:rPr>
                <w:rFonts w:ascii="Times New Roman" w:eastAsia="Times New Roman" w:hAnsi="Times New Roman"/>
                <w:sz w:val="24"/>
                <w:szCs w:val="24"/>
                <w:lang w:val="en-US" w:eastAsia="ru-RU"/>
              </w:rPr>
            </w:pPr>
            <w:r>
              <w:rPr>
                <w:rFonts w:ascii="Times New Roman" w:eastAsiaTheme="minorHAnsi" w:hAnsi="Times New Roman"/>
                <w:sz w:val="24"/>
                <w:szCs w:val="24"/>
                <w:lang w:val="en-US"/>
              </w:rPr>
              <w:t xml:space="preserve">To </w:t>
            </w:r>
            <w:r>
              <w:rPr>
                <w:rFonts w:ascii="Times New Roman" w:eastAsia="Times New Roman" w:hAnsi="Times New Roman"/>
                <w:sz w:val="24"/>
                <w:szCs w:val="24"/>
                <w:lang w:val="en-US" w:eastAsia="ru-RU"/>
              </w:rPr>
              <w:t>operationalize theoretical concepts</w:t>
            </w:r>
            <w:r w:rsidRPr="00055944">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of </w:t>
            </w:r>
            <w:r w:rsidRPr="00055944">
              <w:rPr>
                <w:rFonts w:ascii="Times New Roman" w:eastAsia="Times New Roman" w:hAnsi="Times New Roman"/>
                <w:sz w:val="24"/>
                <w:szCs w:val="24"/>
                <w:lang w:val="en-US" w:eastAsia="ru-RU"/>
              </w:rPr>
              <w:t>race, ethnicity, religiosity</w:t>
            </w:r>
            <w:r>
              <w:rPr>
                <w:rFonts w:ascii="Times New Roman" w:eastAsia="Times New Roman" w:hAnsi="Times New Roman"/>
                <w:sz w:val="24"/>
                <w:szCs w:val="24"/>
                <w:lang w:val="en-US" w:eastAsia="ru-RU"/>
              </w:rPr>
              <w:t>,</w:t>
            </w:r>
            <w:r w:rsidRPr="00055944">
              <w:rPr>
                <w:rFonts w:ascii="Times New Roman" w:eastAsia="Times New Roman" w:hAnsi="Times New Roman"/>
                <w:sz w:val="24"/>
                <w:szCs w:val="24"/>
                <w:lang w:val="en-US" w:eastAsia="ru-RU"/>
              </w:rPr>
              <w:t xml:space="preserve"> </w:t>
            </w:r>
            <w:proofErr w:type="spellStart"/>
            <w:r w:rsidRPr="00055944">
              <w:rPr>
                <w:rFonts w:ascii="Times New Roman" w:eastAsia="Times New Roman" w:hAnsi="Times New Roman"/>
                <w:sz w:val="24"/>
                <w:szCs w:val="24"/>
                <w:lang w:val="en-US" w:eastAsia="ru-RU"/>
              </w:rPr>
              <w:t>etc</w:t>
            </w:r>
            <w:proofErr w:type="spellEnd"/>
            <w:r>
              <w:rPr>
                <w:rFonts w:ascii="Times New Roman" w:eastAsia="Times New Roman" w:hAnsi="Times New Roman"/>
                <w:sz w:val="24"/>
                <w:szCs w:val="24"/>
                <w:lang w:val="en-US" w:eastAsia="ru-RU"/>
              </w:rPr>
              <w:t xml:space="preserve">, and associate them with certain predictors in the data. </w:t>
            </w:r>
          </w:p>
          <w:p w:rsidR="00814492" w:rsidRDefault="00814492" w:rsidP="00814492">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w:t>
            </w:r>
            <w:r w:rsidRPr="00055944">
              <w:rPr>
                <w:rFonts w:ascii="Times New Roman" w:eastAsia="Times New Roman" w:hAnsi="Times New Roman"/>
                <w:sz w:val="24"/>
                <w:szCs w:val="24"/>
                <w:lang w:val="en-US" w:eastAsia="ru-RU"/>
              </w:rPr>
              <w:t xml:space="preserve"> conduct multivariate data analysis fit</w:t>
            </w:r>
            <w:r>
              <w:rPr>
                <w:rFonts w:ascii="Times New Roman" w:eastAsia="Times New Roman" w:hAnsi="Times New Roman"/>
                <w:sz w:val="24"/>
                <w:szCs w:val="24"/>
                <w:lang w:val="en-US" w:eastAsia="ru-RU"/>
              </w:rPr>
              <w:t>ting</w:t>
            </w:r>
            <w:r w:rsidRPr="00055944">
              <w:rPr>
                <w:rFonts w:ascii="Times New Roman" w:eastAsia="Times New Roman" w:hAnsi="Times New Roman"/>
                <w:sz w:val="24"/>
                <w:szCs w:val="24"/>
                <w:lang w:val="en-US" w:eastAsia="ru-RU"/>
              </w:rPr>
              <w:t xml:space="preserve"> race, migration, religion and gender in statistical models. </w:t>
            </w:r>
          </w:p>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Being able to access the results of modeling and interpret them sociologically.</w:t>
            </w:r>
          </w:p>
        </w:tc>
      </w:tr>
      <w:tr w:rsidR="00814492" w:rsidRPr="002853BC" w:rsidTr="005710B0">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188"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14492" w:rsidRPr="0043118F" w:rsidRDefault="00814492" w:rsidP="00814492">
            <w:pPr>
              <w:spacing w:after="0" w:line="240" w:lineRule="auto"/>
              <w:rPr>
                <w:rFonts w:ascii="Times New Roman" w:eastAsia="Times New Roman" w:hAnsi="Times New Roman"/>
                <w:sz w:val="24"/>
                <w:szCs w:val="24"/>
                <w:lang w:val="en-US" w:eastAsia="ru-RU"/>
              </w:rPr>
            </w:pPr>
            <w:r w:rsidRPr="0043118F">
              <w:rPr>
                <w:rFonts w:ascii="Times New Roman" w:eastAsia="Times New Roman" w:hAnsi="Times New Roman"/>
                <w:sz w:val="24"/>
                <w:szCs w:val="24"/>
                <w:lang w:val="en-US" w:eastAsia="ru-RU"/>
              </w:rPr>
              <w:t xml:space="preserve">The course consists </w:t>
            </w:r>
            <w:proofErr w:type="gramStart"/>
            <w:r w:rsidRPr="0043118F">
              <w:rPr>
                <w:rFonts w:ascii="Times New Roman" w:eastAsia="Times New Roman" w:hAnsi="Times New Roman"/>
                <w:sz w:val="24"/>
                <w:szCs w:val="24"/>
                <w:lang w:val="en-US" w:eastAsia="ru-RU"/>
              </w:rPr>
              <w:t xml:space="preserve">of </w:t>
            </w:r>
            <w:r>
              <w:rPr>
                <w:rFonts w:ascii="Times New Roman" w:eastAsia="Times New Roman" w:hAnsi="Times New Roman"/>
                <w:sz w:val="24"/>
                <w:szCs w:val="24"/>
                <w:lang w:val="en-US" w:eastAsia="ru-RU"/>
              </w:rPr>
              <w:t xml:space="preserve"> 8</w:t>
            </w:r>
            <w:proofErr w:type="gramEnd"/>
            <w:r>
              <w:rPr>
                <w:rFonts w:ascii="Times New Roman" w:eastAsia="Times New Roman" w:hAnsi="Times New Roman"/>
                <w:sz w:val="24"/>
                <w:szCs w:val="24"/>
                <w:lang w:val="en-US" w:eastAsia="ru-RU"/>
              </w:rPr>
              <w:t xml:space="preserve"> lectures and 8 seminars + exam</w:t>
            </w:r>
            <w:r w:rsidRPr="0043118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Seminars</w:t>
            </w:r>
            <w:r w:rsidRPr="0043118F">
              <w:rPr>
                <w:rFonts w:ascii="Times New Roman" w:eastAsia="Times New Roman" w:hAnsi="Times New Roman"/>
                <w:sz w:val="24"/>
                <w:szCs w:val="24"/>
                <w:lang w:val="en-US" w:eastAsia="ru-RU"/>
              </w:rPr>
              <w:t xml:space="preserve"> will familiarize the student with cross-cultural research on inequalities with a special focus on </w:t>
            </w:r>
            <w:proofErr w:type="spellStart"/>
            <w:r w:rsidRPr="0043118F">
              <w:rPr>
                <w:rFonts w:ascii="Times New Roman" w:eastAsia="Times New Roman" w:hAnsi="Times New Roman"/>
                <w:sz w:val="24"/>
                <w:szCs w:val="24"/>
                <w:lang w:val="en-US" w:eastAsia="ru-RU"/>
              </w:rPr>
              <w:t>int</w:t>
            </w:r>
            <w:r>
              <w:rPr>
                <w:rFonts w:ascii="Times New Roman" w:eastAsia="Times New Roman" w:hAnsi="Times New Roman"/>
                <w:sz w:val="24"/>
                <w:szCs w:val="24"/>
                <w:lang w:val="en-US" w:eastAsia="ru-RU"/>
              </w:rPr>
              <w:t>ersectionality</w:t>
            </w:r>
            <w:proofErr w:type="spellEnd"/>
            <w:r>
              <w:rPr>
                <w:rFonts w:ascii="Times New Roman" w:eastAsia="Times New Roman" w:hAnsi="Times New Roman"/>
                <w:sz w:val="24"/>
                <w:szCs w:val="24"/>
                <w:lang w:val="en-US" w:eastAsia="ru-RU"/>
              </w:rPr>
              <w:t>.</w:t>
            </w:r>
          </w:p>
        </w:tc>
      </w:tr>
      <w:tr w:rsidR="00814492" w:rsidRPr="002853BC" w:rsidTr="008B5EAB">
        <w:tc>
          <w:tcPr>
            <w:tcW w:w="9734"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814492" w:rsidRPr="006E2F0C" w:rsidTr="00332597">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814492" w:rsidRPr="00C47752" w:rsidRDefault="00814492" w:rsidP="00814492">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189"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814492" w:rsidRPr="00C47752" w:rsidRDefault="00814492" w:rsidP="00814492">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2340"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814492" w:rsidRPr="00C47752" w:rsidRDefault="00814492" w:rsidP="00814492">
            <w:pPr>
              <w:tabs>
                <w:tab w:val="left" w:pos="370"/>
                <w:tab w:val="center" w:pos="1062"/>
              </w:tabs>
              <w:rPr>
                <w:rFonts w:ascii="Times New Roman" w:eastAsiaTheme="minorHAnsi" w:hAnsi="Times New Roman"/>
                <w:b/>
                <w:lang w:val="en-US"/>
              </w:rPr>
            </w:pPr>
            <w:r>
              <w:rPr>
                <w:rFonts w:ascii="Times New Roman" w:eastAsiaTheme="minorHAnsi" w:hAnsi="Times New Roman"/>
                <w:b/>
                <w:lang w:val="en-US"/>
              </w:rPr>
              <w:tab/>
            </w:r>
            <w:r>
              <w:rPr>
                <w:rFonts w:ascii="Times New Roman" w:eastAsiaTheme="minorHAnsi" w:hAnsi="Times New Roman"/>
                <w:b/>
                <w:lang w:val="en-US"/>
              </w:rPr>
              <w:tab/>
            </w:r>
            <w:r w:rsidRPr="00C47752">
              <w:rPr>
                <w:rFonts w:ascii="Times New Roman" w:eastAsiaTheme="minorHAnsi" w:hAnsi="Times New Roman"/>
                <w:b/>
                <w:lang w:val="en-US"/>
              </w:rPr>
              <w:t>Total</w:t>
            </w:r>
          </w:p>
          <w:p w:rsidR="00814492" w:rsidRPr="00C47752" w:rsidRDefault="00814492" w:rsidP="00814492">
            <w:pPr>
              <w:spacing w:after="0" w:line="240" w:lineRule="auto"/>
              <w:jc w:val="center"/>
              <w:rPr>
                <w:rFonts w:ascii="Times New Roman" w:eastAsiaTheme="minorHAnsi" w:hAnsi="Times New Roman"/>
                <w:b/>
                <w:sz w:val="24"/>
                <w:szCs w:val="24"/>
                <w:lang w:val="en-US"/>
              </w:rPr>
            </w:pPr>
          </w:p>
        </w:tc>
        <w:tc>
          <w:tcPr>
            <w:tcW w:w="250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Pr="00C47752" w:rsidRDefault="00814492" w:rsidP="00814492">
            <w:pPr>
              <w:spacing w:after="0" w:line="240" w:lineRule="auto"/>
              <w:jc w:val="center"/>
              <w:rPr>
                <w:rFonts w:ascii="Times New Roman" w:eastAsiaTheme="minorHAnsi" w:hAnsi="Times New Roman"/>
                <w:b/>
                <w:lang w:val="en-US"/>
              </w:rPr>
            </w:pPr>
            <w:r w:rsidRPr="00C47752">
              <w:rPr>
                <w:rFonts w:ascii="Times New Roman" w:eastAsiaTheme="minorHAnsi" w:hAnsi="Times New Roman"/>
                <w:b/>
                <w:lang w:val="en-US"/>
              </w:rPr>
              <w:t>Directed Study</w:t>
            </w:r>
          </w:p>
        </w:tc>
        <w:tc>
          <w:tcPr>
            <w:tcW w:w="1276" w:type="dxa"/>
            <w:vMerge w:val="restart"/>
            <w:tcBorders>
              <w:top w:val="single" w:sz="4" w:space="0" w:color="auto"/>
              <w:left w:val="single" w:sz="4" w:space="0" w:color="auto"/>
              <w:right w:val="single" w:sz="4" w:space="0" w:color="auto"/>
            </w:tcBorders>
            <w:shd w:val="clear" w:color="auto" w:fill="DAEEF3" w:themeFill="accent5" w:themeFillTint="33"/>
          </w:tcPr>
          <w:p w:rsidR="00814492" w:rsidRPr="00C47752" w:rsidRDefault="00814492" w:rsidP="00814492">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814492" w:rsidRPr="006E2F0C" w:rsidTr="00332597">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p>
        </w:tc>
        <w:tc>
          <w:tcPr>
            <w:tcW w:w="3189" w:type="dxa"/>
            <w:gridSpan w:val="2"/>
            <w:vMerge/>
            <w:tcBorders>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p>
        </w:tc>
        <w:tc>
          <w:tcPr>
            <w:tcW w:w="2340" w:type="dxa"/>
            <w:gridSpan w:val="2"/>
            <w:vMerge/>
            <w:tcBorders>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Pr="00C47752" w:rsidRDefault="00814492" w:rsidP="0081449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lang w:val="en-US"/>
              </w:rPr>
              <w:t>Seminars</w:t>
            </w:r>
          </w:p>
        </w:tc>
        <w:tc>
          <w:tcPr>
            <w:tcW w:w="1244" w:type="dxa"/>
            <w:gridSpan w:val="2"/>
            <w:tcBorders>
              <w:left w:val="single" w:sz="4" w:space="0" w:color="auto"/>
              <w:bottom w:val="single" w:sz="4" w:space="0" w:color="auto"/>
              <w:right w:val="single" w:sz="4" w:space="0" w:color="auto"/>
            </w:tcBorders>
          </w:tcPr>
          <w:p w:rsidR="00814492" w:rsidRPr="00332597" w:rsidRDefault="00814492" w:rsidP="00814492">
            <w:pPr>
              <w:spacing w:after="0" w:line="240" w:lineRule="auto"/>
              <w:rPr>
                <w:rFonts w:ascii="Times New Roman" w:eastAsiaTheme="minorHAnsi" w:hAnsi="Times New Roman"/>
                <w:b/>
                <w:sz w:val="24"/>
                <w:szCs w:val="24"/>
                <w:lang w:val="en-US"/>
              </w:rPr>
            </w:pPr>
            <w:r w:rsidRPr="00332597">
              <w:rPr>
                <w:rFonts w:ascii="Times New Roman" w:eastAsiaTheme="minorHAnsi" w:hAnsi="Times New Roman"/>
                <w:b/>
                <w:sz w:val="24"/>
                <w:szCs w:val="24"/>
                <w:lang w:val="en-US"/>
              </w:rPr>
              <w:t>Lectures</w:t>
            </w:r>
          </w:p>
        </w:tc>
        <w:tc>
          <w:tcPr>
            <w:tcW w:w="1276" w:type="dxa"/>
            <w:vMerge/>
            <w:tcBorders>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p>
        </w:tc>
      </w:tr>
      <w:tr w:rsidR="00814492" w:rsidRPr="006E2F0C"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Pr="00FB2DB5"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Pr="00FB2DB5">
              <w:rPr>
                <w:rFonts w:ascii="Times New Roman" w:eastAsiaTheme="minorHAnsi" w:hAnsi="Times New Roman"/>
                <w:sz w:val="24"/>
                <w:szCs w:val="24"/>
                <w:lang w:val="en-US"/>
              </w:rPr>
              <w:t xml:space="preserve">.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3A670A" w:rsidRDefault="00814492" w:rsidP="00814492">
            <w:pPr>
              <w:shd w:val="clear" w:color="auto" w:fill="FFFFFF"/>
              <w:spacing w:line="286" w:lineRule="atLeast"/>
              <w:textAlignment w:val="baseline"/>
              <w:rPr>
                <w:rFonts w:ascii="Georgia" w:eastAsia="Times New Roman" w:hAnsi="Georgia"/>
                <w:sz w:val="16"/>
                <w:szCs w:val="16"/>
                <w:lang w:val="en-US" w:eastAsia="ru-RU"/>
              </w:rPr>
            </w:pPr>
            <w:r w:rsidRPr="00055944">
              <w:rPr>
                <w:rFonts w:ascii="Georgia" w:eastAsia="Times New Roman" w:hAnsi="Georgia"/>
                <w:sz w:val="17"/>
                <w:szCs w:val="17"/>
                <w:lang w:val="en-US" w:eastAsia="ru-RU"/>
              </w:rPr>
              <w:t xml:space="preserve">Introduction. </w:t>
            </w:r>
            <w:r w:rsidRPr="00055944">
              <w:rPr>
                <w:rFonts w:ascii="Georgia" w:eastAsia="Times New Roman" w:hAnsi="Georgia"/>
                <w:sz w:val="16"/>
                <w:szCs w:val="16"/>
                <w:lang w:val="en-US" w:eastAsia="ru-RU"/>
              </w:rPr>
              <w:t>Studying small and vulnerable groups using large datasets: limitations of analysis and ways of overcoming</w:t>
            </w:r>
            <w:r w:rsidRPr="0043118F">
              <w:rPr>
                <w:rFonts w:ascii="Georgia" w:eastAsia="Times New Roman" w:hAnsi="Georgia"/>
                <w:sz w:val="16"/>
                <w:szCs w:val="16"/>
                <w:lang w:val="en-US" w:eastAsia="ru-RU"/>
              </w:rPr>
              <w:t xml:space="preserve">. </w:t>
            </w:r>
            <w:r w:rsidRPr="00055944">
              <w:rPr>
                <w:rFonts w:ascii="Georgia" w:eastAsia="Times New Roman" w:hAnsi="Georgia"/>
                <w:sz w:val="17"/>
                <w:szCs w:val="17"/>
                <w:lang w:val="en-US" w:eastAsia="ru-RU"/>
              </w:rPr>
              <w:t xml:space="preserve">How do we discuss the issues of inequality and how it results </w:t>
            </w:r>
            <w:r w:rsidRPr="00055944">
              <w:rPr>
                <w:rFonts w:ascii="Georgia" w:eastAsia="Times New Roman" w:hAnsi="Georgia"/>
                <w:sz w:val="17"/>
                <w:szCs w:val="17"/>
                <w:lang w:val="en-US" w:eastAsia="ru-RU"/>
              </w:rPr>
              <w:lastRenderedPageBreak/>
              <w:t xml:space="preserve">in operationalization of </w:t>
            </w:r>
            <w:proofErr w:type="gramStart"/>
            <w:r w:rsidRPr="00055944">
              <w:rPr>
                <w:rFonts w:ascii="Georgia" w:eastAsia="Times New Roman" w:hAnsi="Georgia"/>
                <w:sz w:val="17"/>
                <w:szCs w:val="17"/>
                <w:lang w:val="en-US" w:eastAsia="ru-RU"/>
              </w:rPr>
              <w:t>terms</w:t>
            </w:r>
            <w:r>
              <w:rPr>
                <w:rFonts w:ascii="Georgia" w:eastAsia="Times New Roman" w:hAnsi="Georgia"/>
                <w:sz w:val="17"/>
                <w:szCs w:val="17"/>
                <w:lang w:val="en-US" w:eastAsia="ru-RU"/>
              </w:rPr>
              <w:t>.</w:t>
            </w:r>
            <w:proofErr w:type="gramEnd"/>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814492" w:rsidRPr="006E2F0C"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Pr="00FB2DB5"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2.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3A670A" w:rsidRDefault="00814492" w:rsidP="00814492">
            <w:pPr>
              <w:shd w:val="clear" w:color="auto" w:fill="FFFFFF"/>
              <w:spacing w:line="286" w:lineRule="atLeast"/>
              <w:textAlignment w:val="baseline"/>
              <w:rPr>
                <w:rFonts w:ascii="Georgia" w:eastAsia="Times New Roman" w:hAnsi="Georgia"/>
                <w:sz w:val="17"/>
                <w:szCs w:val="17"/>
                <w:lang w:val="en-US" w:eastAsia="ru-RU"/>
              </w:rPr>
            </w:pPr>
            <w:r w:rsidRPr="00055944">
              <w:rPr>
                <w:rFonts w:ascii="Georgia" w:eastAsia="Times New Roman" w:hAnsi="Georgia"/>
                <w:sz w:val="17"/>
                <w:szCs w:val="17"/>
                <w:lang w:val="en-US" w:eastAsia="ru-RU"/>
              </w:rPr>
              <w:t>Inevitability of gender and making sense of it in cross-country comparative research</w:t>
            </w:r>
            <w:r>
              <w:rPr>
                <w:rFonts w:ascii="Georgia" w:eastAsia="Times New Roman" w:hAnsi="Georgia"/>
                <w:sz w:val="17"/>
                <w:szCs w:val="17"/>
                <w:lang w:val="en-US" w:eastAsia="ru-RU"/>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814492" w:rsidRPr="006E2F0C"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CE066F" w:rsidRDefault="00814492" w:rsidP="00814492">
            <w:pPr>
              <w:shd w:val="clear" w:color="auto" w:fill="FFFFFF"/>
              <w:spacing w:line="286" w:lineRule="atLeast"/>
              <w:textAlignment w:val="baseline"/>
              <w:rPr>
                <w:rFonts w:ascii="Georgia" w:eastAsia="Times New Roman" w:hAnsi="Georgia"/>
                <w:sz w:val="17"/>
                <w:szCs w:val="17"/>
                <w:lang w:val="en-US" w:eastAsia="ru-RU"/>
              </w:rPr>
            </w:pPr>
            <w:r w:rsidRPr="00055944">
              <w:rPr>
                <w:rFonts w:ascii="Georgia" w:eastAsia="Times New Roman" w:hAnsi="Georgia"/>
                <w:sz w:val="17"/>
                <w:szCs w:val="17"/>
                <w:lang w:val="en-US" w:eastAsia="ru-RU"/>
              </w:rPr>
              <w:t xml:space="preserve">Race </w:t>
            </w:r>
            <w:proofErr w:type="spellStart"/>
            <w:r w:rsidRPr="00055944">
              <w:rPr>
                <w:rFonts w:ascii="Georgia" w:eastAsia="Times New Roman" w:hAnsi="Georgia"/>
                <w:sz w:val="17"/>
                <w:szCs w:val="17"/>
                <w:lang w:val="en-US" w:eastAsia="ru-RU"/>
              </w:rPr>
              <w:t>vs</w:t>
            </w:r>
            <w:proofErr w:type="spellEnd"/>
            <w:r w:rsidRPr="00055944">
              <w:rPr>
                <w:rFonts w:ascii="Georgia" w:eastAsia="Times New Roman" w:hAnsi="Georgia"/>
                <w:sz w:val="17"/>
                <w:szCs w:val="17"/>
                <w:lang w:val="en-US" w:eastAsia="ru-RU"/>
              </w:rPr>
              <w:t xml:space="preserve"> ethnicity. European and American ways of thinking about the problem</w:t>
            </w:r>
            <w:r>
              <w:rPr>
                <w:rFonts w:ascii="Georgia" w:eastAsia="Times New Roman" w:hAnsi="Georgia"/>
                <w:sz w:val="17"/>
                <w:szCs w:val="17"/>
                <w:lang w:val="en-US" w:eastAsia="ru-RU"/>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814492" w:rsidRPr="006E2F0C"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4.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43118F" w:rsidRDefault="00814492" w:rsidP="00814492">
            <w:pPr>
              <w:rPr>
                <w:rFonts w:ascii="Times New Roman" w:eastAsia="Times New Roman" w:hAnsi="Times New Roman"/>
                <w:sz w:val="24"/>
                <w:szCs w:val="24"/>
                <w:lang w:val="en-US" w:eastAsia="ru-RU"/>
              </w:rPr>
            </w:pPr>
            <w:r w:rsidRPr="00104265">
              <w:rPr>
                <w:rFonts w:ascii="Georgia" w:hAnsi="Georgia"/>
                <w:sz w:val="17"/>
                <w:szCs w:val="17"/>
                <w:lang w:val="en-US"/>
              </w:rPr>
              <w:t>Mid-term presentation of models and statistical results for the individual project.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48</w:t>
            </w:r>
          </w:p>
        </w:tc>
      </w:tr>
      <w:tr w:rsidR="00814492" w:rsidRPr="00332597"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5.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104265" w:rsidRDefault="00814492" w:rsidP="00814492">
            <w:pPr>
              <w:rPr>
                <w:rFonts w:ascii="Georgia" w:hAnsi="Georgia"/>
                <w:sz w:val="17"/>
                <w:szCs w:val="17"/>
                <w:lang w:val="en-US"/>
              </w:rPr>
            </w:pPr>
            <w:r>
              <w:rPr>
                <w:rFonts w:ascii="Georgia" w:hAnsi="Georgia"/>
                <w:sz w:val="17"/>
                <w:szCs w:val="17"/>
                <w:lang w:val="en-US"/>
              </w:rPr>
              <w:t>Inequality as a political issue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4F7907" w:rsidRDefault="004F7907" w:rsidP="008144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Pr="004F7907" w:rsidRDefault="004F7907" w:rsidP="008144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w:t>
            </w:r>
          </w:p>
        </w:tc>
      </w:tr>
      <w:tr w:rsidR="00814492" w:rsidRPr="00332597"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104265" w:rsidRDefault="00814492" w:rsidP="00814492">
            <w:pPr>
              <w:rPr>
                <w:rFonts w:ascii="Georgia" w:hAnsi="Georgia"/>
                <w:sz w:val="17"/>
                <w:szCs w:val="17"/>
                <w:lang w:val="en-US"/>
              </w:rPr>
            </w:pPr>
            <w:r>
              <w:rPr>
                <w:rFonts w:ascii="Georgia" w:eastAsia="Times New Roman" w:hAnsi="Georgia"/>
                <w:sz w:val="17"/>
                <w:szCs w:val="17"/>
                <w:lang w:val="en-US" w:eastAsia="ru-RU"/>
              </w:rPr>
              <w:t>Religiosity, religion, and migration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814492" w:rsidRPr="00332597"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3A670A" w:rsidRDefault="00814492" w:rsidP="00814492">
            <w:pPr>
              <w:shd w:val="clear" w:color="auto" w:fill="FFFFFF"/>
              <w:spacing w:line="286" w:lineRule="atLeast"/>
              <w:textAlignment w:val="baseline"/>
              <w:rPr>
                <w:rFonts w:ascii="Georgia" w:eastAsia="Times New Roman" w:hAnsi="Georgia"/>
                <w:sz w:val="17"/>
                <w:szCs w:val="17"/>
                <w:lang w:val="en-US" w:eastAsia="ru-RU"/>
              </w:rPr>
            </w:pPr>
            <w:r>
              <w:rPr>
                <w:rFonts w:ascii="Georgia" w:eastAsia="Times New Roman" w:hAnsi="Georgia"/>
                <w:sz w:val="17"/>
                <w:szCs w:val="17"/>
                <w:lang w:val="en-US" w:eastAsia="ru-RU"/>
              </w:rPr>
              <w:t>Social class and income inequality</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814492" w:rsidRPr="006E2F0C" w:rsidTr="0033259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Pr="003A670A" w:rsidRDefault="00814492" w:rsidP="00814492">
            <w:pPr>
              <w:shd w:val="clear" w:color="auto" w:fill="FFFFFF"/>
              <w:spacing w:line="286" w:lineRule="atLeast"/>
              <w:textAlignment w:val="baseline"/>
              <w:rPr>
                <w:rFonts w:ascii="Georgia" w:eastAsia="Times New Roman" w:hAnsi="Georgia"/>
                <w:sz w:val="17"/>
                <w:szCs w:val="17"/>
                <w:lang w:val="en-US" w:eastAsia="ru-RU"/>
              </w:rPr>
            </w:pPr>
            <w:proofErr w:type="spellStart"/>
            <w:r>
              <w:rPr>
                <w:rFonts w:ascii="Georgia" w:eastAsia="Times New Roman" w:hAnsi="Georgia"/>
                <w:sz w:val="17"/>
                <w:szCs w:val="17"/>
                <w:lang w:val="en-US" w:eastAsia="ru-RU"/>
              </w:rPr>
              <w:t>Inter</w:t>
            </w:r>
            <w:r w:rsidRPr="00055944">
              <w:rPr>
                <w:rFonts w:ascii="Georgia" w:eastAsia="Times New Roman" w:hAnsi="Georgia"/>
                <w:sz w:val="17"/>
                <w:szCs w:val="17"/>
                <w:lang w:val="en-US" w:eastAsia="ru-RU"/>
              </w:rPr>
              <w:t>sectionality</w:t>
            </w:r>
            <w:proofErr w:type="spellEnd"/>
            <w:r w:rsidRPr="00055944">
              <w:rPr>
                <w:rFonts w:ascii="Georgia" w:eastAsia="Times New Roman" w:hAnsi="Georgia"/>
                <w:sz w:val="17"/>
                <w:szCs w:val="17"/>
                <w:lang w:val="en-US" w:eastAsia="ru-RU"/>
              </w:rPr>
              <w:t xml:space="preserve">. </w:t>
            </w:r>
            <w:r>
              <w:rPr>
                <w:rFonts w:ascii="Georgia" w:eastAsia="Times New Roman" w:hAnsi="Georgia"/>
                <w:sz w:val="17"/>
                <w:szCs w:val="17"/>
                <w:lang w:val="en-US" w:eastAsia="ru-RU"/>
              </w:rPr>
              <w:t>Health and class</w:t>
            </w:r>
            <w:r w:rsidRPr="00055944">
              <w:rPr>
                <w:rFonts w:ascii="Georgia" w:eastAsia="Times New Roman" w:hAnsi="Georgia"/>
                <w:sz w:val="17"/>
                <w:szCs w:val="17"/>
                <w:lang w:val="en-US" w:eastAsia="ru-RU"/>
              </w:rPr>
              <w:t xml:space="preserve">, gender issues in </w:t>
            </w:r>
            <w:r>
              <w:rPr>
                <w:rFonts w:ascii="Georgia" w:eastAsia="Times New Roman" w:hAnsi="Georgia"/>
                <w:sz w:val="17"/>
                <w:szCs w:val="17"/>
                <w:lang w:val="en-US" w:eastAsia="ru-RU"/>
              </w:rPr>
              <w:t>migrant</w:t>
            </w:r>
            <w:r w:rsidRPr="00055944">
              <w:rPr>
                <w:rFonts w:ascii="Georgia" w:eastAsia="Times New Roman" w:hAnsi="Georgia"/>
                <w:sz w:val="17"/>
                <w:szCs w:val="17"/>
                <w:lang w:val="en-US" w:eastAsia="ru-RU"/>
              </w:rPr>
              <w:t xml:space="preserve"> communities, </w:t>
            </w:r>
            <w:r>
              <w:rPr>
                <w:rFonts w:ascii="Georgia" w:eastAsia="Times New Roman" w:hAnsi="Georgia"/>
                <w:sz w:val="17"/>
                <w:szCs w:val="17"/>
                <w:lang w:val="en-US" w:eastAsia="ru-RU"/>
              </w:rPr>
              <w:t xml:space="preserve">race and imprisonment rate, </w:t>
            </w:r>
            <w:r w:rsidRPr="00055944">
              <w:rPr>
                <w:rFonts w:ascii="Georgia" w:eastAsia="Times New Roman" w:hAnsi="Georgia"/>
                <w:sz w:val="17"/>
                <w:szCs w:val="17"/>
                <w:lang w:val="en-US" w:eastAsia="ru-RU"/>
              </w:rPr>
              <w:t>and other overlaps</w:t>
            </w:r>
            <w:r>
              <w:rPr>
                <w:rFonts w:ascii="Georgia" w:eastAsia="Times New Roman" w:hAnsi="Georgia"/>
                <w:sz w:val="17"/>
                <w:szCs w:val="17"/>
                <w:lang w:val="en-US" w:eastAsia="ru-RU"/>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44" w:type="dxa"/>
            <w:gridSpan w:val="2"/>
            <w:tcBorders>
              <w:top w:val="single" w:sz="4" w:space="0" w:color="auto"/>
              <w:left w:val="single" w:sz="4" w:space="0" w:color="auto"/>
              <w:bottom w:val="single" w:sz="4" w:space="0" w:color="auto"/>
              <w:right w:val="single" w:sz="4" w:space="0" w:color="auto"/>
            </w:tcBorders>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4492"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r>
      <w:tr w:rsidR="00814492" w:rsidRPr="006E2F0C" w:rsidTr="00332597">
        <w:trPr>
          <w:trHeight w:val="45"/>
        </w:trPr>
        <w:tc>
          <w:tcPr>
            <w:tcW w:w="36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814492" w:rsidRPr="00C47752" w:rsidRDefault="00814492" w:rsidP="00814492">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24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14492" w:rsidRDefault="00814492"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120</w:t>
            </w:r>
          </w:p>
        </w:tc>
      </w:tr>
      <w:tr w:rsidR="004F7907" w:rsidRPr="002853BC" w:rsidTr="00B54B2C">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F7907" w:rsidRDefault="004F7907" w:rsidP="00814492">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188"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7907" w:rsidRPr="00646543" w:rsidRDefault="004F7907" w:rsidP="00814492">
            <w:pPr>
              <w:jc w:val="both"/>
              <w:rPr>
                <w:rFonts w:ascii="Times New Roman" w:hAnsi="Times New Roman"/>
                <w:sz w:val="24"/>
                <w:szCs w:val="24"/>
                <w:lang w:val="en-US"/>
              </w:rPr>
            </w:pPr>
            <w:r>
              <w:rPr>
                <w:rFonts w:ascii="Times New Roman" w:hAnsi="Times New Roman"/>
                <w:sz w:val="24"/>
                <w:szCs w:val="24"/>
                <w:lang w:val="en-US"/>
              </w:rPr>
              <w:t xml:space="preserve">The final mark consists of 3 components: </w:t>
            </w:r>
          </w:p>
          <w:p w:rsidR="004F7907" w:rsidRDefault="004F7907" w:rsidP="00814492">
            <w:pPr>
              <w:jc w:val="both"/>
              <w:rPr>
                <w:rFonts w:ascii="Times New Roman" w:hAnsi="Times New Roman"/>
                <w:i/>
                <w:sz w:val="24"/>
                <w:szCs w:val="24"/>
                <w:lang w:val="en-US"/>
              </w:rPr>
            </w:pPr>
            <w:r w:rsidRPr="00056E2A">
              <w:rPr>
                <w:rFonts w:ascii="Times New Roman" w:hAnsi="Times New Roman"/>
                <w:i/>
                <w:sz w:val="24"/>
                <w:szCs w:val="24"/>
                <w:lang w:val="en-US"/>
              </w:rPr>
              <w:t xml:space="preserve">Final mark = </w:t>
            </w:r>
            <w:r>
              <w:rPr>
                <w:rFonts w:ascii="Times New Roman" w:hAnsi="Times New Roman"/>
                <w:i/>
                <w:sz w:val="24"/>
                <w:szCs w:val="24"/>
                <w:lang w:val="en-US"/>
              </w:rPr>
              <w:t>Cumulative grade (50%) + Exam (50%)</w:t>
            </w:r>
          </w:p>
          <w:p w:rsidR="004F7907" w:rsidRPr="00056E2A" w:rsidRDefault="004F7907" w:rsidP="00814492">
            <w:pPr>
              <w:jc w:val="both"/>
              <w:rPr>
                <w:rFonts w:ascii="Times New Roman" w:hAnsi="Times New Roman"/>
                <w:i/>
                <w:sz w:val="24"/>
                <w:szCs w:val="24"/>
                <w:lang w:val="en-US"/>
              </w:rPr>
            </w:pPr>
            <w:r>
              <w:rPr>
                <w:rFonts w:ascii="Times New Roman" w:hAnsi="Times New Roman"/>
                <w:i/>
                <w:sz w:val="24"/>
                <w:szCs w:val="24"/>
                <w:lang w:val="en-US"/>
              </w:rPr>
              <w:t>Cumulative grade = Article presentation (50%</w:t>
            </w:r>
            <w:r w:rsidRPr="00056E2A">
              <w:rPr>
                <w:rFonts w:ascii="Times New Roman" w:hAnsi="Times New Roman"/>
                <w:i/>
                <w:sz w:val="24"/>
                <w:szCs w:val="24"/>
                <w:lang w:val="en-US"/>
              </w:rPr>
              <w:t xml:space="preserve">) </w:t>
            </w:r>
            <w:r>
              <w:rPr>
                <w:rFonts w:ascii="Times New Roman" w:hAnsi="Times New Roman"/>
                <w:i/>
                <w:sz w:val="24"/>
                <w:szCs w:val="24"/>
                <w:lang w:val="en-US"/>
              </w:rPr>
              <w:t xml:space="preserve">+ Mid-term presentation (50%) </w:t>
            </w:r>
          </w:p>
          <w:p w:rsidR="004F7907" w:rsidRPr="00646543" w:rsidRDefault="004F7907" w:rsidP="00814492">
            <w:pPr>
              <w:jc w:val="both"/>
              <w:rPr>
                <w:rFonts w:ascii="Times New Roman" w:hAnsi="Times New Roman"/>
                <w:i/>
                <w:sz w:val="24"/>
                <w:szCs w:val="24"/>
                <w:lang w:val="en-US"/>
              </w:rPr>
            </w:pPr>
            <w:r w:rsidRPr="00646543">
              <w:rPr>
                <w:rFonts w:ascii="Times New Roman" w:hAnsi="Times New Roman"/>
                <w:i/>
                <w:sz w:val="24"/>
                <w:szCs w:val="24"/>
                <w:lang w:val="en-US"/>
              </w:rPr>
              <w:t>- Article presentation</w:t>
            </w:r>
            <w:r>
              <w:rPr>
                <w:rFonts w:ascii="Times New Roman" w:hAnsi="Times New Roman"/>
                <w:i/>
                <w:sz w:val="24"/>
                <w:szCs w:val="24"/>
                <w:lang w:val="en-US"/>
              </w:rPr>
              <w:t xml:space="preserve"> </w:t>
            </w:r>
            <w:r>
              <w:rPr>
                <w:rFonts w:ascii="Times New Roman" w:hAnsi="Times New Roman"/>
                <w:sz w:val="24"/>
                <w:szCs w:val="24"/>
                <w:lang w:val="en-US"/>
              </w:rPr>
              <w:t>(25%)</w:t>
            </w:r>
            <w:r w:rsidRPr="00646543">
              <w:rPr>
                <w:rFonts w:ascii="Times New Roman" w:hAnsi="Times New Roman"/>
                <w:i/>
                <w:sz w:val="24"/>
                <w:szCs w:val="24"/>
                <w:lang w:val="en-US"/>
              </w:rPr>
              <w:t xml:space="preserve">. </w:t>
            </w:r>
          </w:p>
          <w:p w:rsidR="004F7907" w:rsidRPr="00055944" w:rsidRDefault="004F7907" w:rsidP="00814492">
            <w:pPr>
              <w:jc w:val="both"/>
              <w:rPr>
                <w:rFonts w:ascii="Times New Roman" w:hAnsi="Times New Roman"/>
                <w:sz w:val="24"/>
                <w:szCs w:val="24"/>
                <w:lang w:val="en-US"/>
              </w:rPr>
            </w:pPr>
            <w:r w:rsidRPr="00646543">
              <w:rPr>
                <w:rFonts w:ascii="Times New Roman" w:hAnsi="Times New Roman"/>
                <w:sz w:val="24"/>
                <w:szCs w:val="24"/>
                <w:lang w:val="en-US"/>
              </w:rPr>
              <w:t>Participation in class work and discussions, including one obligatory presentation on the topic of the less</w:t>
            </w:r>
            <w:r>
              <w:rPr>
                <w:rFonts w:ascii="Times New Roman" w:hAnsi="Times New Roman"/>
                <w:sz w:val="24"/>
                <w:szCs w:val="24"/>
                <w:lang w:val="en-US"/>
              </w:rPr>
              <w:t xml:space="preserve">on as a member of a small group. </w:t>
            </w:r>
            <w:r w:rsidRPr="00055944">
              <w:rPr>
                <w:rFonts w:ascii="Times New Roman" w:hAnsi="Times New Roman"/>
                <w:sz w:val="24"/>
                <w:szCs w:val="24"/>
                <w:lang w:val="en-US"/>
              </w:rPr>
              <w:t>Presentations will be held for about 20 minutes each week. Each student will present at least once</w:t>
            </w:r>
            <w:r>
              <w:rPr>
                <w:rFonts w:ascii="Times New Roman" w:hAnsi="Times New Roman"/>
                <w:sz w:val="24"/>
                <w:szCs w:val="24"/>
                <w:lang w:val="en-US"/>
              </w:rPr>
              <w:t xml:space="preserve"> (as a member of a small group). P</w:t>
            </w:r>
            <w:r w:rsidRPr="00055944">
              <w:rPr>
                <w:rFonts w:ascii="Times New Roman" w:hAnsi="Times New Roman"/>
                <w:sz w:val="24"/>
                <w:szCs w:val="24"/>
                <w:lang w:val="en-US"/>
              </w:rPr>
              <w:t>resenter</w:t>
            </w:r>
            <w:r>
              <w:rPr>
                <w:rFonts w:ascii="Times New Roman" w:hAnsi="Times New Roman"/>
                <w:sz w:val="24"/>
                <w:szCs w:val="24"/>
                <w:lang w:val="en-US"/>
              </w:rPr>
              <w:t>s are</w:t>
            </w:r>
            <w:r w:rsidRPr="00055944">
              <w:rPr>
                <w:rFonts w:ascii="Times New Roman" w:hAnsi="Times New Roman"/>
                <w:sz w:val="24"/>
                <w:szCs w:val="24"/>
                <w:lang w:val="en-US"/>
              </w:rPr>
              <w:t xml:space="preserve"> supposed to have required and supplementary readings for the week covered. Through the discussion and presentation, presenter</w:t>
            </w:r>
            <w:r>
              <w:rPr>
                <w:rFonts w:ascii="Times New Roman" w:hAnsi="Times New Roman"/>
                <w:sz w:val="24"/>
                <w:szCs w:val="24"/>
                <w:lang w:val="en-US"/>
              </w:rPr>
              <w:t>s</w:t>
            </w:r>
            <w:r w:rsidRPr="00055944">
              <w:rPr>
                <w:rFonts w:ascii="Times New Roman" w:hAnsi="Times New Roman"/>
                <w:sz w:val="24"/>
                <w:szCs w:val="24"/>
                <w:lang w:val="en-US"/>
              </w:rPr>
              <w:t xml:space="preserve"> should demonstrate understanding of all required texts, to include some that are not assigned, and student</w:t>
            </w:r>
            <w:r>
              <w:rPr>
                <w:rFonts w:ascii="Times New Roman" w:hAnsi="Times New Roman"/>
                <w:sz w:val="24"/>
                <w:szCs w:val="24"/>
                <w:lang w:val="en-US"/>
              </w:rPr>
              <w:t>s</w:t>
            </w:r>
            <w:r w:rsidRPr="00055944">
              <w:rPr>
                <w:rFonts w:ascii="Times New Roman" w:hAnsi="Times New Roman"/>
                <w:sz w:val="24"/>
                <w:szCs w:val="24"/>
                <w:lang w:val="en-US"/>
              </w:rPr>
              <w:t xml:space="preserve"> </w:t>
            </w:r>
            <w:r>
              <w:rPr>
                <w:rFonts w:ascii="Times New Roman" w:hAnsi="Times New Roman"/>
                <w:sz w:val="24"/>
                <w:szCs w:val="24"/>
                <w:lang w:val="en-US"/>
              </w:rPr>
              <w:t>are supposed to lead the</w:t>
            </w:r>
            <w:r w:rsidRPr="00055944">
              <w:rPr>
                <w:rFonts w:ascii="Times New Roman" w:hAnsi="Times New Roman"/>
                <w:sz w:val="24"/>
                <w:szCs w:val="24"/>
                <w:lang w:val="en-US"/>
              </w:rPr>
              <w:t xml:space="preserve"> discussion that integrates</w:t>
            </w:r>
            <w:r>
              <w:rPr>
                <w:rFonts w:ascii="Times New Roman" w:hAnsi="Times New Roman"/>
                <w:sz w:val="24"/>
                <w:szCs w:val="24"/>
                <w:lang w:val="en-US"/>
              </w:rPr>
              <w:t xml:space="preserve"> these into a wider theme. P</w:t>
            </w:r>
            <w:r w:rsidRPr="00055944">
              <w:rPr>
                <w:rFonts w:ascii="Times New Roman" w:hAnsi="Times New Roman"/>
                <w:sz w:val="24"/>
                <w:szCs w:val="24"/>
                <w:lang w:val="en-US"/>
              </w:rPr>
              <w:t>resenter</w:t>
            </w:r>
            <w:r>
              <w:rPr>
                <w:rFonts w:ascii="Times New Roman" w:hAnsi="Times New Roman"/>
                <w:sz w:val="24"/>
                <w:szCs w:val="24"/>
                <w:lang w:val="en-US"/>
              </w:rPr>
              <w:t>s</w:t>
            </w:r>
            <w:r w:rsidRPr="00055944">
              <w:rPr>
                <w:rFonts w:ascii="Times New Roman" w:hAnsi="Times New Roman"/>
                <w:sz w:val="24"/>
                <w:szCs w:val="24"/>
                <w:lang w:val="en-US"/>
              </w:rPr>
              <w:t xml:space="preserve"> must use </w:t>
            </w:r>
            <w:r>
              <w:rPr>
                <w:rFonts w:ascii="Times New Roman" w:hAnsi="Times New Roman"/>
                <w:sz w:val="24"/>
                <w:szCs w:val="24"/>
                <w:lang w:val="en-US"/>
              </w:rPr>
              <w:t xml:space="preserve">visual </w:t>
            </w:r>
            <w:r w:rsidRPr="00055944">
              <w:rPr>
                <w:rFonts w:ascii="Times New Roman" w:hAnsi="Times New Roman"/>
                <w:sz w:val="24"/>
                <w:szCs w:val="24"/>
                <w:lang w:val="en-US"/>
              </w:rPr>
              <w:t xml:space="preserve">presentation as an aid for the others. </w:t>
            </w:r>
          </w:p>
          <w:p w:rsidR="004F7907" w:rsidRDefault="004F7907" w:rsidP="00814492">
            <w:pPr>
              <w:spacing w:after="120"/>
              <w:rPr>
                <w:rFonts w:ascii="Times New Roman" w:hAnsi="Times New Roman"/>
                <w:i/>
                <w:sz w:val="24"/>
                <w:szCs w:val="24"/>
                <w:lang w:val="en-US"/>
              </w:rPr>
            </w:pPr>
            <w:r w:rsidRPr="00802F2F">
              <w:rPr>
                <w:rFonts w:ascii="Times New Roman" w:hAnsi="Times New Roman"/>
                <w:i/>
                <w:sz w:val="24"/>
                <w:szCs w:val="24"/>
                <w:lang w:val="en-US"/>
              </w:rPr>
              <w:t>- Mid-term presentation (25%).</w:t>
            </w:r>
          </w:p>
          <w:p w:rsidR="004F7907" w:rsidRPr="00802F2F" w:rsidRDefault="004F7907" w:rsidP="00814492">
            <w:pPr>
              <w:jc w:val="both"/>
              <w:rPr>
                <w:rFonts w:ascii="Times New Roman" w:hAnsi="Times New Roman"/>
                <w:sz w:val="24"/>
                <w:szCs w:val="24"/>
                <w:lang w:val="en-US"/>
              </w:rPr>
            </w:pPr>
            <w:r w:rsidRPr="00646543">
              <w:rPr>
                <w:rFonts w:ascii="Times New Roman" w:hAnsi="Times New Roman"/>
                <w:sz w:val="24"/>
                <w:szCs w:val="24"/>
                <w:lang w:val="en-US"/>
              </w:rPr>
              <w:t>Mid-term presentation of models and statistical results for the individual project.</w:t>
            </w:r>
            <w:r w:rsidRPr="00802F2F">
              <w:rPr>
                <w:rFonts w:ascii="Times New Roman" w:hAnsi="Times New Roman"/>
                <w:i/>
                <w:sz w:val="24"/>
                <w:szCs w:val="24"/>
                <w:lang w:val="en-US"/>
              </w:rPr>
              <w:t xml:space="preserve"> </w:t>
            </w:r>
            <w:r w:rsidRPr="00055944">
              <w:rPr>
                <w:rFonts w:ascii="Times New Roman" w:hAnsi="Times New Roman"/>
                <w:sz w:val="24"/>
                <w:szCs w:val="24"/>
                <w:lang w:val="en-US"/>
              </w:rPr>
              <w:t xml:space="preserve">Students are supposed to show their preliminary statistical work </w:t>
            </w:r>
            <w:r w:rsidRPr="00055944">
              <w:rPr>
                <w:rFonts w:ascii="Times New Roman" w:hAnsi="Times New Roman"/>
                <w:sz w:val="24"/>
                <w:szCs w:val="24"/>
                <w:lang w:val="en-US"/>
              </w:rPr>
              <w:lastRenderedPageBreak/>
              <w:t xml:space="preserve">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r w:rsidRPr="00055944">
              <w:rPr>
                <w:rFonts w:ascii="Times New Roman" w:hAnsi="Times New Roman"/>
                <w:sz w:val="24"/>
                <w:szCs w:val="24"/>
                <w:lang w:val="en-US"/>
              </w:rPr>
              <w:t>powerpoint</w:t>
            </w:r>
            <w:proofErr w:type="spellEnd"/>
            <w:r w:rsidRPr="00055944">
              <w:rPr>
                <w:rFonts w:ascii="Times New Roman" w:hAnsi="Times New Roman"/>
                <w:sz w:val="24"/>
                <w:szCs w:val="24"/>
                <w:lang w:val="en-US"/>
              </w:rPr>
              <w:t xml:space="preserve"> for illustrative purposes. The timeline is 15 minutes for each presentation.</w:t>
            </w:r>
          </w:p>
          <w:p w:rsidR="004F7907" w:rsidRDefault="004F7907" w:rsidP="00814492">
            <w:pPr>
              <w:spacing w:after="120"/>
              <w:rPr>
                <w:rFonts w:ascii="Times New Roman" w:hAnsi="Times New Roman"/>
                <w:i/>
                <w:sz w:val="24"/>
                <w:szCs w:val="24"/>
                <w:lang w:val="en-US"/>
              </w:rPr>
            </w:pPr>
            <w:r w:rsidRPr="00802F2F">
              <w:rPr>
                <w:rFonts w:ascii="Times New Roman" w:hAnsi="Times New Roman"/>
                <w:i/>
                <w:sz w:val="24"/>
                <w:szCs w:val="24"/>
                <w:lang w:val="en-US"/>
              </w:rPr>
              <w:t xml:space="preserve">- </w:t>
            </w:r>
            <w:r>
              <w:rPr>
                <w:rFonts w:ascii="Times New Roman" w:hAnsi="Times New Roman"/>
                <w:i/>
                <w:sz w:val="24"/>
                <w:szCs w:val="24"/>
                <w:lang w:val="en-US"/>
              </w:rPr>
              <w:t xml:space="preserve">Exam: </w:t>
            </w:r>
            <w:r w:rsidRPr="00802F2F">
              <w:rPr>
                <w:rFonts w:ascii="Times New Roman" w:hAnsi="Times New Roman"/>
                <w:i/>
                <w:sz w:val="24"/>
                <w:szCs w:val="24"/>
                <w:lang w:val="en-US"/>
              </w:rPr>
              <w:t xml:space="preserve">Individual research project essay in English (final project): 3000 words </w:t>
            </w:r>
            <w:r>
              <w:rPr>
                <w:rFonts w:ascii="Times New Roman" w:hAnsi="Times New Roman"/>
                <w:i/>
                <w:sz w:val="24"/>
                <w:szCs w:val="24"/>
                <w:lang w:val="en-US"/>
              </w:rPr>
              <w:t>(50</w:t>
            </w:r>
            <w:r w:rsidRPr="00802F2F">
              <w:rPr>
                <w:rFonts w:ascii="Times New Roman" w:hAnsi="Times New Roman"/>
                <w:i/>
                <w:sz w:val="24"/>
                <w:szCs w:val="24"/>
                <w:lang w:val="en-US"/>
              </w:rPr>
              <w:t>% of total grade).</w:t>
            </w:r>
          </w:p>
          <w:p w:rsidR="004F7907" w:rsidRPr="00802F2F" w:rsidRDefault="004F7907" w:rsidP="00814492">
            <w:pPr>
              <w:jc w:val="both"/>
              <w:rPr>
                <w:rFonts w:ascii="Times New Roman" w:hAnsi="Times New Roman"/>
                <w:sz w:val="24"/>
                <w:szCs w:val="24"/>
                <w:lang w:val="en-US"/>
              </w:rPr>
            </w:pPr>
            <w:r w:rsidRPr="00055944">
              <w:rPr>
                <w:rFonts w:ascii="Times New Roman" w:hAnsi="Times New Roman"/>
                <w:sz w:val="24"/>
                <w:szCs w:val="24"/>
                <w:lang w:val="en-US"/>
              </w:rPr>
              <w:t xml:space="preserve">The final work for the course is an essay of about 3000 words in English related to </w:t>
            </w:r>
            <w:r>
              <w:rPr>
                <w:rFonts w:ascii="Times New Roman" w:hAnsi="Times New Roman"/>
                <w:sz w:val="24"/>
                <w:szCs w:val="24"/>
                <w:lang w:val="en-US"/>
              </w:rPr>
              <w:t xml:space="preserve">any type of </w:t>
            </w:r>
            <w:r w:rsidRPr="00055944">
              <w:rPr>
                <w:rFonts w:ascii="Times New Roman" w:hAnsi="Times New Roman"/>
                <w:sz w:val="24"/>
                <w:szCs w:val="24"/>
                <w:lang w:val="en-US"/>
              </w:rPr>
              <w:t>inequality</w:t>
            </w:r>
            <w:r>
              <w:rPr>
                <w:rFonts w:ascii="Times New Roman" w:hAnsi="Times New Roman"/>
                <w:sz w:val="24"/>
                <w:szCs w:val="24"/>
                <w:lang w:val="en-US"/>
              </w:rPr>
              <w:t>, preferably analyzed</w:t>
            </w:r>
            <w:r w:rsidRPr="00055944">
              <w:rPr>
                <w:rFonts w:ascii="Times New Roman" w:hAnsi="Times New Roman"/>
                <w:sz w:val="24"/>
                <w:szCs w:val="24"/>
                <w:lang w:val="en-US"/>
              </w:rPr>
              <w:t xml:space="preserve"> in cross-national comparative perspective. </w:t>
            </w:r>
            <w:r>
              <w:rPr>
                <w:rFonts w:ascii="Times New Roman" w:hAnsi="Times New Roman"/>
                <w:sz w:val="24"/>
                <w:szCs w:val="24"/>
                <w:lang w:val="en-US"/>
              </w:rPr>
              <w:t xml:space="preserve">It cannot be an overview of the existing articles on the topic, but an original piece of research done in quantitative or qualitative framework. </w:t>
            </w:r>
            <w:r w:rsidRPr="00055944">
              <w:rPr>
                <w:rFonts w:ascii="Times New Roman" w:hAnsi="Times New Roman"/>
                <w:sz w:val="24"/>
                <w:szCs w:val="24"/>
                <w:lang w:val="en-US"/>
              </w:rPr>
              <w:t xml:space="preserve">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4F7907" w:rsidRPr="00055944" w:rsidRDefault="004F7907" w:rsidP="00814492">
            <w:pPr>
              <w:spacing w:after="120"/>
              <w:rPr>
                <w:rFonts w:ascii="Times New Roman" w:hAnsi="Times New Roman"/>
                <w:sz w:val="24"/>
                <w:szCs w:val="24"/>
                <w:lang w:val="en-US"/>
              </w:rPr>
            </w:pPr>
            <w:r w:rsidRPr="00055944">
              <w:rPr>
                <w:rFonts w:ascii="Times New Roman" w:hAnsi="Times New Roman"/>
                <w:sz w:val="24"/>
                <w:szCs w:val="24"/>
                <w:lang w:val="en-US"/>
              </w:rPr>
              <w:t>- Late assignments will be graded down.</w:t>
            </w:r>
          </w:p>
          <w:p w:rsidR="004F7907" w:rsidRPr="00055944" w:rsidRDefault="004F7907" w:rsidP="00814492">
            <w:pPr>
              <w:shd w:val="clear" w:color="auto" w:fill="FFFFFF"/>
              <w:spacing w:after="120" w:line="286" w:lineRule="atLeast"/>
              <w:textAlignment w:val="baseline"/>
              <w:rPr>
                <w:rFonts w:ascii="Times New Roman" w:eastAsia="Times New Roman" w:hAnsi="Times New Roman"/>
                <w:sz w:val="24"/>
                <w:szCs w:val="24"/>
                <w:lang w:val="en-US" w:eastAsia="ru-RU"/>
              </w:rPr>
            </w:pPr>
            <w:r w:rsidRPr="00055944">
              <w:rPr>
                <w:rFonts w:ascii="Times New Roman" w:hAnsi="Times New Roman"/>
                <w:sz w:val="24"/>
                <w:szCs w:val="24"/>
                <w:lang w:val="en-US"/>
              </w:rPr>
              <w:t>- Plagiarism will result in failure. Papers submitted for other classes cannot be reused.</w:t>
            </w:r>
          </w:p>
          <w:p w:rsidR="004F7907" w:rsidRDefault="004F7907" w:rsidP="00814492">
            <w:pPr>
              <w:jc w:val="both"/>
              <w:rPr>
                <w:rFonts w:ascii="Times New Roman" w:hAnsi="Times New Roman"/>
                <w:sz w:val="24"/>
                <w:szCs w:val="24"/>
                <w:lang w:val="en-US"/>
              </w:rPr>
            </w:pPr>
          </w:p>
        </w:tc>
      </w:tr>
      <w:tr w:rsidR="004F7907" w:rsidRPr="00076E2F" w:rsidTr="00F73724">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188"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7907" w:rsidRDefault="004F7907" w:rsidP="00814492">
            <w:pPr>
              <w:spacing w:after="120" w:line="240" w:lineRule="auto"/>
              <w:rPr>
                <w:rFonts w:ascii="Times New Roman" w:eastAsiaTheme="minorHAnsi" w:hAnsi="Times New Roman"/>
                <w:sz w:val="24"/>
                <w:szCs w:val="24"/>
                <w:u w:val="single"/>
                <w:lang w:val="en-US"/>
              </w:rPr>
            </w:pPr>
            <w:r w:rsidRPr="0062200B">
              <w:rPr>
                <w:rFonts w:ascii="Times New Roman" w:eastAsiaTheme="minorHAnsi" w:hAnsi="Times New Roman"/>
                <w:sz w:val="24"/>
                <w:szCs w:val="24"/>
                <w:u w:val="single"/>
                <w:lang w:val="en-US"/>
              </w:rPr>
              <w:t>Mandatory:</w:t>
            </w:r>
          </w:p>
          <w:p w:rsidR="004F7907" w:rsidRPr="007865B8" w:rsidRDefault="004F7907" w:rsidP="00814492">
            <w:pPr>
              <w:pStyle w:val="a0"/>
              <w:numPr>
                <w:ilvl w:val="0"/>
                <w:numId w:val="11"/>
              </w:numPr>
              <w:rPr>
                <w:rFonts w:ascii="Times New Roman" w:eastAsia="Times New Roman" w:hAnsi="Times New Roman"/>
                <w:sz w:val="24"/>
                <w:szCs w:val="24"/>
                <w:lang w:val="en-US"/>
              </w:rPr>
            </w:pPr>
            <w:bookmarkStart w:id="0" w:name="citation"/>
            <w:r w:rsidRPr="007865B8">
              <w:rPr>
                <w:rStyle w:val="af3"/>
                <w:rFonts w:ascii="Times New Roman" w:hAnsi="Times New Roman"/>
                <w:b w:val="0"/>
                <w:bCs w:val="0"/>
                <w:sz w:val="24"/>
                <w:szCs w:val="24"/>
                <w:lang w:val="en-US"/>
              </w:rPr>
              <w:t>Inequality Reader: Contemporary &amp; Foundational Readings in Race, Class, &amp; Gender</w:t>
            </w:r>
            <w:bookmarkEnd w:id="0"/>
            <w:r w:rsidRPr="007865B8">
              <w:rPr>
                <w:rStyle w:val="af3"/>
                <w:rFonts w:ascii="Times New Roman" w:hAnsi="Times New Roman"/>
                <w:b w:val="0"/>
                <w:bCs w:val="0"/>
                <w:sz w:val="24"/>
                <w:szCs w:val="24"/>
                <w:lang w:val="en-US"/>
              </w:rPr>
              <w:t xml:space="preserve">. 2006. </w:t>
            </w:r>
            <w:r w:rsidRPr="007865B8">
              <w:rPr>
                <w:rFonts w:ascii="Times New Roman" w:eastAsia="Times New Roman" w:hAnsi="Times New Roman"/>
                <w:sz w:val="24"/>
                <w:szCs w:val="24"/>
                <w:lang w:val="en-US"/>
              </w:rPr>
              <w:t>ISBN: 978-0-8133-4345-7 Perseus Books Group</w:t>
            </w:r>
          </w:p>
          <w:p w:rsidR="004F7907" w:rsidRPr="0062200B" w:rsidRDefault="00612A75" w:rsidP="00814492">
            <w:pPr>
              <w:spacing w:after="120" w:line="240" w:lineRule="auto"/>
              <w:rPr>
                <w:rFonts w:ascii="Times New Roman" w:eastAsiaTheme="minorHAnsi" w:hAnsi="Times New Roman"/>
                <w:sz w:val="24"/>
                <w:szCs w:val="24"/>
                <w:u w:val="single"/>
                <w:lang w:val="en-US"/>
              </w:rPr>
            </w:pPr>
            <w:hyperlink r:id="rId9" w:history="1">
              <w:r w:rsidR="004F7907" w:rsidRPr="007865B8">
                <w:rPr>
                  <w:rStyle w:val="af"/>
                  <w:rFonts w:ascii="Times New Roman" w:hAnsi="Times New Roman"/>
                  <w:sz w:val="24"/>
                  <w:szCs w:val="24"/>
                  <w:lang w:val="en-US"/>
                </w:rPr>
                <w:t xml:space="preserve">The Oxford Handbook of the Social Science of Poverty </w:t>
              </w:r>
            </w:hyperlink>
            <w:r w:rsidR="004F7907" w:rsidRPr="007865B8">
              <w:rPr>
                <w:rFonts w:ascii="Times New Roman" w:hAnsi="Times New Roman"/>
                <w:sz w:val="24"/>
                <w:szCs w:val="24"/>
                <w:lang w:val="en-US"/>
              </w:rPr>
              <w:t xml:space="preserve"> Edited by David Brady and Linda M. Burton. Print Publication Date: May 2016 DOI: 10.1093/</w:t>
            </w:r>
            <w:proofErr w:type="spellStart"/>
            <w:r w:rsidR="004F7907" w:rsidRPr="007865B8">
              <w:rPr>
                <w:rFonts w:ascii="Times New Roman" w:hAnsi="Times New Roman"/>
                <w:sz w:val="24"/>
                <w:szCs w:val="24"/>
                <w:lang w:val="en-US"/>
              </w:rPr>
              <w:t>oxfordhb</w:t>
            </w:r>
            <w:proofErr w:type="spellEnd"/>
            <w:r w:rsidR="004F7907" w:rsidRPr="007865B8">
              <w:rPr>
                <w:rFonts w:ascii="Times New Roman" w:hAnsi="Times New Roman"/>
                <w:sz w:val="24"/>
                <w:szCs w:val="24"/>
                <w:lang w:val="en-US"/>
              </w:rPr>
              <w:t xml:space="preserve">/9780199914050.013.7 </w:t>
            </w:r>
          </w:p>
        </w:tc>
      </w:tr>
      <w:tr w:rsidR="004F7907" w:rsidRPr="00076E2F" w:rsidTr="00652CA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Pr="00076E2F" w:rsidRDefault="004F7907" w:rsidP="0081449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Pr="00076E2F" w:rsidRDefault="004F7907" w:rsidP="0081449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Pr="00076E2F" w:rsidRDefault="004F7907" w:rsidP="0081449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4F7907" w:rsidRPr="00586663" w:rsidTr="00DF749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52</w:t>
            </w:r>
          </w:p>
        </w:tc>
      </w:tr>
      <w:tr w:rsidR="004F7907" w:rsidRPr="00586663" w:rsidTr="001904DB">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4F7907" w:rsidRPr="00586663" w:rsidTr="00AA4D4B">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4F7907" w:rsidRPr="00076E2F" w:rsidTr="00F51D41">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4F7907" w:rsidRPr="00076E2F" w:rsidTr="00BF627C">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48</w:t>
            </w:r>
          </w:p>
        </w:tc>
      </w:tr>
      <w:tr w:rsidR="004F7907" w:rsidRPr="00076E2F" w:rsidTr="0028648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F7907" w:rsidRDefault="004F7907" w:rsidP="00814492">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37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4F7907" w:rsidRPr="002853BC" w:rsidTr="0070217E">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188"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mandatory reader, supplementary reader; samples of assessment materials; videos on the topics of study</w:t>
            </w:r>
          </w:p>
        </w:tc>
      </w:tr>
      <w:tr w:rsidR="004F7907" w:rsidRPr="002853BC" w:rsidTr="0049588D">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F7907" w:rsidRPr="00586663"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188"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 for Windows, R-Studio</w:t>
            </w:r>
          </w:p>
        </w:tc>
      </w:tr>
      <w:tr w:rsidR="004F7907" w:rsidRPr="00076E2F" w:rsidTr="000637AF">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188"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7907" w:rsidRDefault="004F7907" w:rsidP="0081449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Veronica </w:t>
            </w:r>
            <w:proofErr w:type="spellStart"/>
            <w:r>
              <w:rPr>
                <w:rFonts w:ascii="Times New Roman" w:eastAsiaTheme="minorHAnsi" w:hAnsi="Times New Roman"/>
                <w:sz w:val="24"/>
                <w:szCs w:val="24"/>
                <w:lang w:val="en-US"/>
              </w:rPr>
              <w:t>Kostenko</w:t>
            </w:r>
            <w:proofErr w:type="spellEnd"/>
          </w:p>
        </w:tc>
      </w:tr>
    </w:tbl>
    <w:p w:rsidR="00487792" w:rsidRDefault="00487792" w:rsidP="00B67A8D">
      <w:pPr>
        <w:spacing w:after="0" w:line="240" w:lineRule="auto"/>
        <w:jc w:val="both"/>
        <w:rPr>
          <w:rFonts w:ascii="Times New Roman" w:hAnsi="Times New Roman"/>
          <w:sz w:val="24"/>
          <w:lang w:val="en-US"/>
        </w:rPr>
      </w:pPr>
    </w:p>
    <w:p w:rsidR="00487792" w:rsidRDefault="00487792">
      <w:pPr>
        <w:rPr>
          <w:rFonts w:ascii="Times New Roman" w:hAnsi="Times New Roman"/>
          <w:sz w:val="24"/>
          <w:lang w:val="en-US"/>
        </w:rPr>
      </w:pPr>
      <w:bookmarkStart w:id="1" w:name="_GoBack"/>
      <w:bookmarkEnd w:id="1"/>
    </w:p>
    <w:sectPr w:rsidR="00487792"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75" w:rsidRDefault="00612A75" w:rsidP="00B16748">
      <w:pPr>
        <w:spacing w:after="0" w:line="240" w:lineRule="auto"/>
      </w:pPr>
      <w:r>
        <w:separator/>
      </w:r>
    </w:p>
  </w:endnote>
  <w:endnote w:type="continuationSeparator" w:id="0">
    <w:p w:rsidR="00612A75" w:rsidRDefault="00612A7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75" w:rsidRDefault="00612A75" w:rsidP="00B16748">
      <w:pPr>
        <w:spacing w:after="0" w:line="240" w:lineRule="auto"/>
      </w:pPr>
      <w:r>
        <w:separator/>
      </w:r>
    </w:p>
  </w:footnote>
  <w:footnote w:type="continuationSeparator" w:id="0">
    <w:p w:rsidR="00612A75" w:rsidRDefault="00612A75"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83"/>
    <w:multiLevelType w:val="hybridMultilevel"/>
    <w:tmpl w:val="164CDD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0B6CB8"/>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A840EA8"/>
    <w:multiLevelType w:val="hybridMultilevel"/>
    <w:tmpl w:val="5D76F0F4"/>
    <w:lvl w:ilvl="0" w:tplc="98B27036">
      <w:start w:val="1"/>
      <w:numFmt w:val="decimal"/>
      <w:lvlText w:val="%1)"/>
      <w:lvlJc w:val="left"/>
      <w:pPr>
        <w:ind w:left="408" w:hanging="360"/>
      </w:pPr>
      <w:rPr>
        <w:rFonts w:eastAsiaTheme="minorHAnsi" w:hint="default"/>
        <w:u w:val="single"/>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461E2"/>
    <w:multiLevelType w:val="hybridMultilevel"/>
    <w:tmpl w:val="1B2E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40776"/>
    <w:multiLevelType w:val="hybridMultilevel"/>
    <w:tmpl w:val="DC58C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2"/>
  </w:num>
  <w:num w:numId="6">
    <w:abstractNumId w:val="4"/>
  </w:num>
  <w:num w:numId="7">
    <w:abstractNumId w:val="8"/>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353BE"/>
    <w:rsid w:val="00056E2A"/>
    <w:rsid w:val="000768EC"/>
    <w:rsid w:val="00076E2F"/>
    <w:rsid w:val="000C2D86"/>
    <w:rsid w:val="000D3C65"/>
    <w:rsid w:val="0012570E"/>
    <w:rsid w:val="00125DDD"/>
    <w:rsid w:val="001269F5"/>
    <w:rsid w:val="001749E2"/>
    <w:rsid w:val="001969B6"/>
    <w:rsid w:val="001F7339"/>
    <w:rsid w:val="00204E77"/>
    <w:rsid w:val="0022414C"/>
    <w:rsid w:val="00281019"/>
    <w:rsid w:val="002853BC"/>
    <w:rsid w:val="002C1A1A"/>
    <w:rsid w:val="002C3435"/>
    <w:rsid w:val="00332597"/>
    <w:rsid w:val="0033665B"/>
    <w:rsid w:val="003838F1"/>
    <w:rsid w:val="003967E9"/>
    <w:rsid w:val="003A670A"/>
    <w:rsid w:val="003B52FC"/>
    <w:rsid w:val="003D0450"/>
    <w:rsid w:val="003D390B"/>
    <w:rsid w:val="004122F4"/>
    <w:rsid w:val="0043118F"/>
    <w:rsid w:val="00435DBD"/>
    <w:rsid w:val="00487792"/>
    <w:rsid w:val="004902EB"/>
    <w:rsid w:val="004B1D7A"/>
    <w:rsid w:val="004F7907"/>
    <w:rsid w:val="00517AFA"/>
    <w:rsid w:val="00545F18"/>
    <w:rsid w:val="00554AD8"/>
    <w:rsid w:val="005552C7"/>
    <w:rsid w:val="0057785A"/>
    <w:rsid w:val="00583714"/>
    <w:rsid w:val="00586663"/>
    <w:rsid w:val="005965BC"/>
    <w:rsid w:val="00612A75"/>
    <w:rsid w:val="00621998"/>
    <w:rsid w:val="0062200B"/>
    <w:rsid w:val="00646543"/>
    <w:rsid w:val="00686784"/>
    <w:rsid w:val="006A0D74"/>
    <w:rsid w:val="006E2F0C"/>
    <w:rsid w:val="007065FC"/>
    <w:rsid w:val="00712F48"/>
    <w:rsid w:val="007865B8"/>
    <w:rsid w:val="00786FF3"/>
    <w:rsid w:val="007A2171"/>
    <w:rsid w:val="007F3922"/>
    <w:rsid w:val="00802F2F"/>
    <w:rsid w:val="00814492"/>
    <w:rsid w:val="008630FB"/>
    <w:rsid w:val="008C1B16"/>
    <w:rsid w:val="00984B80"/>
    <w:rsid w:val="00993165"/>
    <w:rsid w:val="009E7BB5"/>
    <w:rsid w:val="00A74F99"/>
    <w:rsid w:val="00AA4C8A"/>
    <w:rsid w:val="00AB26A7"/>
    <w:rsid w:val="00AF7015"/>
    <w:rsid w:val="00B15888"/>
    <w:rsid w:val="00B1672A"/>
    <w:rsid w:val="00B16748"/>
    <w:rsid w:val="00B67A8D"/>
    <w:rsid w:val="00C42A27"/>
    <w:rsid w:val="00C47752"/>
    <w:rsid w:val="00C53C61"/>
    <w:rsid w:val="00C60C5F"/>
    <w:rsid w:val="00CA41BC"/>
    <w:rsid w:val="00CA66C2"/>
    <w:rsid w:val="00CC08CE"/>
    <w:rsid w:val="00CE066F"/>
    <w:rsid w:val="00D34059"/>
    <w:rsid w:val="00D85442"/>
    <w:rsid w:val="00D95A76"/>
    <w:rsid w:val="00DB57AC"/>
    <w:rsid w:val="00DD0C46"/>
    <w:rsid w:val="00E65DCD"/>
    <w:rsid w:val="00E66BE7"/>
    <w:rsid w:val="00EB63A7"/>
    <w:rsid w:val="00ED1DC8"/>
    <w:rsid w:val="00ED34F0"/>
    <w:rsid w:val="00F00892"/>
    <w:rsid w:val="00F064BA"/>
    <w:rsid w:val="00F12C5B"/>
    <w:rsid w:val="00F20EC9"/>
    <w:rsid w:val="00F70456"/>
    <w:rsid w:val="00FB2DB5"/>
    <w:rsid w:val="00FC7A84"/>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semiHidden/>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semiHidden/>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277">
      <w:bodyDiv w:val="1"/>
      <w:marLeft w:val="0"/>
      <w:marRight w:val="0"/>
      <w:marTop w:val="0"/>
      <w:marBottom w:val="0"/>
      <w:divBdr>
        <w:top w:val="none" w:sz="0" w:space="0" w:color="auto"/>
        <w:left w:val="none" w:sz="0" w:space="0" w:color="auto"/>
        <w:bottom w:val="none" w:sz="0" w:space="0" w:color="auto"/>
        <w:right w:val="none" w:sz="0" w:space="0" w:color="auto"/>
      </w:divBdr>
    </w:div>
    <w:div w:id="62547732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709644686">
      <w:bodyDiv w:val="1"/>
      <w:marLeft w:val="0"/>
      <w:marRight w:val="0"/>
      <w:marTop w:val="0"/>
      <w:marBottom w:val="0"/>
      <w:divBdr>
        <w:top w:val="none" w:sz="0" w:space="0" w:color="auto"/>
        <w:left w:val="none" w:sz="0" w:space="0" w:color="auto"/>
        <w:bottom w:val="none" w:sz="0" w:space="0" w:color="auto"/>
        <w:right w:val="none" w:sz="0" w:space="0" w:color="auto"/>
      </w:divBdr>
      <w:divsChild>
        <w:div w:id="428737625">
          <w:marLeft w:val="0"/>
          <w:marRight w:val="0"/>
          <w:marTop w:val="0"/>
          <w:marBottom w:val="0"/>
          <w:divBdr>
            <w:top w:val="none" w:sz="0" w:space="0" w:color="auto"/>
            <w:left w:val="none" w:sz="0" w:space="0" w:color="auto"/>
            <w:bottom w:val="none" w:sz="0" w:space="0" w:color="auto"/>
            <w:right w:val="none" w:sz="0" w:space="0" w:color="auto"/>
          </w:divBdr>
        </w:div>
        <w:div w:id="2030716155">
          <w:marLeft w:val="0"/>
          <w:marRight w:val="0"/>
          <w:marTop w:val="0"/>
          <w:marBottom w:val="0"/>
          <w:divBdr>
            <w:top w:val="none" w:sz="0" w:space="0" w:color="auto"/>
            <w:left w:val="none" w:sz="0" w:space="0" w:color="auto"/>
            <w:bottom w:val="none" w:sz="0" w:space="0" w:color="auto"/>
            <w:right w:val="none" w:sz="0" w:space="0" w:color="auto"/>
          </w:divBdr>
          <w:divsChild>
            <w:div w:id="1198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xylibrary.hse.ru:2089/view/10.1093/oxfordhb/9780199914050.001.0001/oxfordhb-978019991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465D-CF81-4128-ACBF-0D06C19B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2</cp:revision>
  <cp:lastPrinted>2016-12-26T08:05:00Z</cp:lastPrinted>
  <dcterms:created xsi:type="dcterms:W3CDTF">2019-02-28T12:32:00Z</dcterms:created>
  <dcterms:modified xsi:type="dcterms:W3CDTF">2019-02-28T12:32:00Z</dcterms:modified>
</cp:coreProperties>
</file>