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9F6FE5" w:rsidRDefault="00C42A27" w:rsidP="009F6FE5">
      <w:pPr>
        <w:spacing w:after="0" w:line="240" w:lineRule="auto"/>
        <w:rPr>
          <w:rFonts w:ascii="Times New Roman" w:eastAsiaTheme="minorHAnsi" w:hAnsi="Times New Roman"/>
          <w:sz w:val="24"/>
          <w:szCs w:val="24"/>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6E56D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5373C7" w:rsidRDefault="005373C7">
            <w:pPr>
              <w:spacing w:after="0" w:line="240" w:lineRule="auto"/>
              <w:rPr>
                <w:rFonts w:ascii="Times New Roman" w:eastAsiaTheme="minorHAnsi" w:hAnsi="Times New Roman"/>
                <w:b/>
                <w:sz w:val="24"/>
                <w:szCs w:val="24"/>
                <w:lang w:val="en-US"/>
              </w:rPr>
            </w:pPr>
            <w:r w:rsidRPr="005373C7">
              <w:rPr>
                <w:rFonts w:ascii="Times New Roman" w:eastAsia="Times New Roman" w:hAnsi="Times New Roman"/>
                <w:b/>
                <w:sz w:val="24"/>
                <w:lang w:val="en-US" w:bidi="en-US"/>
              </w:rPr>
              <w:t>Quantitative Methods in Political Studies</w:t>
            </w:r>
          </w:p>
        </w:tc>
      </w:tr>
      <w:tr w:rsidR="00C42A27" w:rsidRPr="006E56D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F6FE5">
            <w:pPr>
              <w:spacing w:after="0" w:line="240" w:lineRule="auto"/>
              <w:rPr>
                <w:rFonts w:ascii="Times New Roman" w:eastAsiaTheme="minorHAnsi" w:hAnsi="Times New Roman"/>
                <w:sz w:val="24"/>
                <w:szCs w:val="24"/>
                <w:lang w:val="en-US"/>
              </w:rPr>
            </w:pPr>
            <w:r w:rsidRPr="00BD03A7">
              <w:rPr>
                <w:rFonts w:ascii="Times New Roman" w:hAnsi="Times New Roman"/>
                <w:color w:val="000000"/>
                <w:sz w:val="24"/>
                <w:szCs w:val="24"/>
                <w:lang w:val="en-US"/>
              </w:rPr>
              <w:t>BA in Political Science &amp; World Politics</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F6FE5">
            <w:pPr>
              <w:spacing w:after="0" w:line="240" w:lineRule="auto"/>
              <w:rPr>
                <w:rFonts w:ascii="Times New Roman" w:eastAsiaTheme="minorHAnsi" w:hAnsi="Times New Roman"/>
                <w:sz w:val="24"/>
                <w:szCs w:val="24"/>
                <w:lang w:val="en-US"/>
              </w:rPr>
            </w:pPr>
            <w:proofErr w:type="spellStart"/>
            <w:r w:rsidRPr="00BD03A7">
              <w:rPr>
                <w:rFonts w:ascii="Times New Roman" w:hAnsi="Times New Roman"/>
                <w:color w:val="000000"/>
                <w:sz w:val="24"/>
                <w:szCs w:val="24"/>
              </w:rPr>
              <w:t>core</w:t>
            </w:r>
            <w:proofErr w:type="spellEnd"/>
          </w:p>
        </w:tc>
      </w:tr>
      <w:tr w:rsidR="00C42A27" w:rsidRPr="00C516DA"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C42A27">
            <w:pPr>
              <w:spacing w:after="0" w:line="240" w:lineRule="auto"/>
              <w:rPr>
                <w:rFonts w:ascii="Times New Roman" w:eastAsiaTheme="minorHAnsi" w:hAnsi="Times New Roman"/>
                <w:sz w:val="24"/>
                <w:szCs w:val="24"/>
                <w:lang w:val="en-US"/>
              </w:rPr>
            </w:pP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9F6FE5" w:rsidRDefault="00C516DA">
            <w:pPr>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9F6FE5" w:rsidRDefault="006E56D4">
            <w:pPr>
              <w:spacing w:after="0" w:line="240" w:lineRule="auto"/>
              <w:rPr>
                <w:rFonts w:ascii="Times New Roman" w:eastAsiaTheme="minorHAnsi" w:hAnsi="Times New Roman"/>
                <w:sz w:val="24"/>
                <w:szCs w:val="24"/>
              </w:rPr>
            </w:pPr>
            <w:r>
              <w:rPr>
                <w:rFonts w:ascii="Times New Roman" w:eastAsiaTheme="minorHAnsi" w:hAnsi="Times New Roman"/>
                <w:sz w:val="24"/>
                <w:szCs w:val="24"/>
              </w:rPr>
              <w:t>68</w:t>
            </w:r>
          </w:p>
        </w:tc>
        <w:tc>
          <w:tcPr>
            <w:tcW w:w="2410" w:type="dxa"/>
            <w:tcBorders>
              <w:top w:val="single" w:sz="4" w:space="0" w:color="auto"/>
              <w:left w:val="single" w:sz="4" w:space="0" w:color="auto"/>
              <w:bottom w:val="single" w:sz="4" w:space="0" w:color="auto"/>
              <w:right w:val="single" w:sz="4" w:space="0" w:color="auto"/>
            </w:tcBorders>
          </w:tcPr>
          <w:p w:rsidR="00C42A27" w:rsidRPr="009F6FE5" w:rsidRDefault="006E56D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122</w:t>
            </w:r>
          </w:p>
        </w:tc>
        <w:tc>
          <w:tcPr>
            <w:tcW w:w="2552" w:type="dxa"/>
            <w:tcBorders>
              <w:top w:val="single" w:sz="4" w:space="0" w:color="auto"/>
              <w:left w:val="single" w:sz="4" w:space="0" w:color="auto"/>
              <w:bottom w:val="single" w:sz="4" w:space="0" w:color="auto"/>
              <w:right w:val="single" w:sz="4" w:space="0" w:color="auto"/>
            </w:tcBorders>
          </w:tcPr>
          <w:p w:rsidR="00C42A27" w:rsidRPr="009F6FE5" w:rsidRDefault="00C516DA">
            <w:pPr>
              <w:spacing w:after="0" w:line="240" w:lineRule="auto"/>
              <w:rPr>
                <w:rFonts w:ascii="Times New Roman" w:eastAsiaTheme="minorHAnsi" w:hAnsi="Times New Roman"/>
                <w:sz w:val="24"/>
                <w:szCs w:val="24"/>
              </w:rPr>
            </w:pPr>
            <w:bookmarkStart w:id="0" w:name="_GoBack"/>
            <w:r>
              <w:rPr>
                <w:rFonts w:ascii="Times New Roman" w:eastAsiaTheme="minorHAnsi" w:hAnsi="Times New Roman"/>
                <w:sz w:val="24"/>
                <w:szCs w:val="24"/>
              </w:rPr>
              <w:t>190</w:t>
            </w:r>
            <w:bookmarkEnd w:id="0"/>
          </w:p>
        </w:tc>
      </w:tr>
      <w:tr w:rsidR="00C42A27" w:rsidRPr="006E56D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373C7" w:rsidRDefault="005373C7" w:rsidP="005373C7">
            <w:pPr>
              <w:pStyle w:val="TableParagraph"/>
              <w:spacing w:before="44"/>
              <w:rPr>
                <w:sz w:val="24"/>
              </w:rPr>
            </w:pPr>
            <w:r>
              <w:rPr>
                <w:sz w:val="24"/>
              </w:rPr>
              <w:t>The main purposes of the course are:</w:t>
            </w:r>
          </w:p>
          <w:p w:rsidR="005373C7" w:rsidRDefault="005373C7" w:rsidP="005373C7">
            <w:pPr>
              <w:pStyle w:val="TableParagraph"/>
              <w:numPr>
                <w:ilvl w:val="0"/>
                <w:numId w:val="8"/>
              </w:numPr>
              <w:tabs>
                <w:tab w:val="left" w:pos="787"/>
                <w:tab w:val="left" w:pos="788"/>
              </w:tabs>
              <w:spacing w:before="12" w:line="232" w:lineRule="auto"/>
              <w:ind w:right="394"/>
              <w:rPr>
                <w:sz w:val="24"/>
              </w:rPr>
            </w:pPr>
            <w:r>
              <w:rPr>
                <w:sz w:val="24"/>
              </w:rPr>
              <w:t>form</w:t>
            </w:r>
            <w:r>
              <w:rPr>
                <w:spacing w:val="-19"/>
                <w:sz w:val="24"/>
              </w:rPr>
              <w:t xml:space="preserve"> </w:t>
            </w:r>
            <w:r>
              <w:rPr>
                <w:sz w:val="24"/>
              </w:rPr>
              <w:t>the</w:t>
            </w:r>
            <w:r>
              <w:rPr>
                <w:spacing w:val="-6"/>
                <w:sz w:val="24"/>
              </w:rPr>
              <w:t xml:space="preserve"> </w:t>
            </w:r>
            <w:r>
              <w:rPr>
                <w:sz w:val="24"/>
              </w:rPr>
              <w:t>understanding</w:t>
            </w:r>
            <w:r>
              <w:rPr>
                <w:spacing w:val="-5"/>
                <w:sz w:val="24"/>
              </w:rPr>
              <w:t xml:space="preserve"> </w:t>
            </w:r>
            <w:r>
              <w:rPr>
                <w:spacing w:val="4"/>
                <w:sz w:val="24"/>
              </w:rPr>
              <w:t>of</w:t>
            </w:r>
            <w:r>
              <w:rPr>
                <w:spacing w:val="-13"/>
                <w:sz w:val="24"/>
              </w:rPr>
              <w:t xml:space="preserve"> </w:t>
            </w:r>
            <w:r>
              <w:rPr>
                <w:sz w:val="24"/>
              </w:rPr>
              <w:t>the</w:t>
            </w:r>
            <w:r>
              <w:rPr>
                <w:spacing w:val="-8"/>
                <w:sz w:val="24"/>
              </w:rPr>
              <w:t xml:space="preserve"> </w:t>
            </w:r>
            <w:r>
              <w:rPr>
                <w:sz w:val="24"/>
              </w:rPr>
              <w:t>cognitive</w:t>
            </w:r>
            <w:r>
              <w:rPr>
                <w:spacing w:val="-6"/>
                <w:sz w:val="24"/>
              </w:rPr>
              <w:t xml:space="preserve"> </w:t>
            </w:r>
            <w:r>
              <w:rPr>
                <w:sz w:val="24"/>
              </w:rPr>
              <w:t>abilities</w:t>
            </w:r>
            <w:r>
              <w:rPr>
                <w:spacing w:val="-7"/>
                <w:sz w:val="24"/>
              </w:rPr>
              <w:t xml:space="preserve"> </w:t>
            </w:r>
            <w:r>
              <w:rPr>
                <w:spacing w:val="4"/>
                <w:sz w:val="24"/>
              </w:rPr>
              <w:t>of</w:t>
            </w:r>
            <w:r>
              <w:rPr>
                <w:spacing w:val="-4"/>
                <w:sz w:val="24"/>
              </w:rPr>
              <w:t xml:space="preserve"> </w:t>
            </w:r>
            <w:r>
              <w:rPr>
                <w:sz w:val="24"/>
              </w:rPr>
              <w:t xml:space="preserve">quantitative methods of data analysis </w:t>
            </w:r>
            <w:r>
              <w:rPr>
                <w:spacing w:val="-5"/>
                <w:sz w:val="24"/>
              </w:rPr>
              <w:t xml:space="preserve">in </w:t>
            </w:r>
            <w:r>
              <w:rPr>
                <w:sz w:val="24"/>
              </w:rPr>
              <w:t>political science</w:t>
            </w:r>
            <w:r>
              <w:rPr>
                <w:spacing w:val="-5"/>
                <w:sz w:val="24"/>
              </w:rPr>
              <w:t xml:space="preserve"> </w:t>
            </w:r>
            <w:r>
              <w:rPr>
                <w:sz w:val="24"/>
              </w:rPr>
              <w:t>research;</w:t>
            </w:r>
          </w:p>
          <w:p w:rsidR="005373C7" w:rsidRPr="005373C7" w:rsidRDefault="005373C7" w:rsidP="005373C7">
            <w:pPr>
              <w:pStyle w:val="TableParagraph"/>
              <w:numPr>
                <w:ilvl w:val="0"/>
                <w:numId w:val="8"/>
              </w:numPr>
              <w:tabs>
                <w:tab w:val="left" w:pos="787"/>
                <w:tab w:val="left" w:pos="788"/>
              </w:tabs>
              <w:spacing w:before="2"/>
              <w:ind w:right="515"/>
              <w:rPr>
                <w:sz w:val="24"/>
              </w:rPr>
            </w:pPr>
            <w:r>
              <w:rPr>
                <w:sz w:val="24"/>
              </w:rPr>
              <w:t>promote knowledge and skills necessary for collecting quantitative data and its visualization; comparison of</w:t>
            </w:r>
            <w:r w:rsidRPr="00EE4810">
              <w:rPr>
                <w:sz w:val="24"/>
              </w:rPr>
              <w:t xml:space="preserve"> </w:t>
            </w:r>
            <w:r>
              <w:rPr>
                <w:sz w:val="24"/>
              </w:rPr>
              <w:t>different data sets using statistical tests; study the relationships within quantitative data with the help of basic statistical</w:t>
            </w:r>
            <w:r w:rsidRPr="005373C7">
              <w:rPr>
                <w:sz w:val="24"/>
              </w:rPr>
              <w:t xml:space="preserve"> </w:t>
            </w:r>
            <w:r>
              <w:rPr>
                <w:sz w:val="24"/>
              </w:rPr>
              <w:t>tools;</w:t>
            </w:r>
          </w:p>
          <w:p w:rsidR="00C42A27" w:rsidRPr="005373C7" w:rsidRDefault="005373C7" w:rsidP="005373C7">
            <w:pPr>
              <w:pStyle w:val="TableParagraph"/>
              <w:numPr>
                <w:ilvl w:val="0"/>
                <w:numId w:val="8"/>
              </w:numPr>
              <w:tabs>
                <w:tab w:val="left" w:pos="787"/>
                <w:tab w:val="left" w:pos="788"/>
              </w:tabs>
              <w:spacing w:before="2"/>
              <w:ind w:right="515"/>
              <w:rPr>
                <w:sz w:val="24"/>
              </w:rPr>
            </w:pPr>
            <w:r w:rsidRPr="005373C7">
              <w:rPr>
                <w:sz w:val="24"/>
              </w:rPr>
              <w:t>promote skills necessary to work with specialized statistical programs, in particular, with the statistical environment R.</w:t>
            </w:r>
          </w:p>
        </w:tc>
      </w:tr>
      <w:tr w:rsidR="00C42A27" w:rsidRPr="006E56D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373C7" w:rsidRDefault="005373C7" w:rsidP="005373C7">
            <w:pPr>
              <w:pStyle w:val="TableParagraph"/>
              <w:spacing w:before="44"/>
              <w:rPr>
                <w:sz w:val="24"/>
              </w:rPr>
            </w:pPr>
            <w:r>
              <w:rPr>
                <w:sz w:val="24"/>
              </w:rPr>
              <w:t>At the end of the course the students will be able to:</w:t>
            </w:r>
          </w:p>
          <w:p w:rsidR="005373C7" w:rsidRDefault="005373C7" w:rsidP="005373C7">
            <w:pPr>
              <w:pStyle w:val="TableParagraph"/>
              <w:numPr>
                <w:ilvl w:val="0"/>
                <w:numId w:val="9"/>
              </w:numPr>
              <w:tabs>
                <w:tab w:val="left" w:pos="787"/>
                <w:tab w:val="left" w:pos="788"/>
              </w:tabs>
              <w:spacing w:before="12" w:line="232" w:lineRule="auto"/>
              <w:ind w:right="331"/>
              <w:rPr>
                <w:sz w:val="24"/>
              </w:rPr>
            </w:pPr>
            <w:r w:rsidRPr="00250E9D">
              <w:rPr>
                <w:sz w:val="24"/>
              </w:rPr>
              <w:t>ULO</w:t>
            </w:r>
            <w:r w:rsidRPr="00250E9D">
              <w:rPr>
                <w:sz w:val="24"/>
                <w:vertAlign w:val="subscript"/>
              </w:rPr>
              <w:t>3</w:t>
            </w:r>
            <w:r w:rsidRPr="00250E9D">
              <w:rPr>
                <w:sz w:val="24"/>
              </w:rPr>
              <w:t>: solve professional problems based on synthesis and analysis</w:t>
            </w:r>
            <w:r>
              <w:rPr>
                <w:sz w:val="24"/>
              </w:rPr>
              <w:t>;</w:t>
            </w:r>
          </w:p>
          <w:p w:rsidR="005373C7" w:rsidRPr="00250E9D" w:rsidRDefault="005373C7" w:rsidP="005373C7">
            <w:pPr>
              <w:pStyle w:val="TableParagraph"/>
              <w:numPr>
                <w:ilvl w:val="0"/>
                <w:numId w:val="9"/>
              </w:numPr>
              <w:tabs>
                <w:tab w:val="left" w:pos="787"/>
                <w:tab w:val="left" w:pos="788"/>
              </w:tabs>
              <w:spacing w:before="1"/>
              <w:rPr>
                <w:sz w:val="24"/>
              </w:rPr>
            </w:pPr>
            <w:r w:rsidRPr="00250E9D">
              <w:rPr>
                <w:sz w:val="24"/>
              </w:rPr>
              <w:t>ULO</w:t>
            </w:r>
            <w:r w:rsidRPr="00250E9D">
              <w:rPr>
                <w:sz w:val="24"/>
                <w:vertAlign w:val="subscript"/>
              </w:rPr>
              <w:t>5</w:t>
            </w:r>
            <w:r w:rsidRPr="00250E9D">
              <w:rPr>
                <w:sz w:val="24"/>
              </w:rPr>
              <w:t xml:space="preserve">: </w:t>
            </w:r>
            <w:r>
              <w:rPr>
                <w:sz w:val="24"/>
              </w:rPr>
              <w:t>w</w:t>
            </w:r>
            <w:r w:rsidRPr="00250E9D">
              <w:rPr>
                <w:sz w:val="24"/>
              </w:rPr>
              <w:t>ork with information: find, define and use the information from different sources which required for solving of research and professional problems</w:t>
            </w:r>
            <w:r>
              <w:rPr>
                <w:sz w:val="24"/>
              </w:rPr>
              <w:t xml:space="preserve"> </w:t>
            </w:r>
            <w:r w:rsidRPr="00250E9D">
              <w:rPr>
                <w:sz w:val="24"/>
              </w:rPr>
              <w:t>(including the system approach);</w:t>
            </w:r>
          </w:p>
          <w:p w:rsidR="005373C7" w:rsidRDefault="005373C7" w:rsidP="005373C7">
            <w:pPr>
              <w:pStyle w:val="TableParagraph"/>
              <w:numPr>
                <w:ilvl w:val="0"/>
                <w:numId w:val="9"/>
              </w:numPr>
              <w:tabs>
                <w:tab w:val="left" w:pos="787"/>
                <w:tab w:val="left" w:pos="788"/>
              </w:tabs>
              <w:spacing w:before="6" w:line="237" w:lineRule="auto"/>
              <w:ind w:right="908"/>
              <w:rPr>
                <w:sz w:val="24"/>
              </w:rPr>
            </w:pPr>
            <w:r w:rsidRPr="00250E9D">
              <w:rPr>
                <w:sz w:val="24"/>
              </w:rPr>
              <w:t>ULO</w:t>
            </w:r>
            <w:r w:rsidRPr="00250E9D">
              <w:rPr>
                <w:sz w:val="24"/>
                <w:vertAlign w:val="subscript"/>
              </w:rPr>
              <w:t>9</w:t>
            </w:r>
            <w:r w:rsidRPr="00250E9D">
              <w:rPr>
                <w:sz w:val="24"/>
              </w:rPr>
              <w:t>: think critically and interpret the experience (personal and of other persons), relate to pro</w:t>
            </w:r>
            <w:r>
              <w:rPr>
                <w:sz w:val="24"/>
              </w:rPr>
              <w:t>fessional and social activities;</w:t>
            </w:r>
            <w:r w:rsidRPr="00250E9D">
              <w:rPr>
                <w:sz w:val="24"/>
              </w:rPr>
              <w:t xml:space="preserve"> </w:t>
            </w:r>
          </w:p>
          <w:p w:rsidR="005373C7" w:rsidRPr="005373C7" w:rsidRDefault="005373C7" w:rsidP="005373C7">
            <w:pPr>
              <w:pStyle w:val="TableParagraph"/>
              <w:numPr>
                <w:ilvl w:val="0"/>
                <w:numId w:val="9"/>
              </w:numPr>
              <w:tabs>
                <w:tab w:val="left" w:pos="787"/>
                <w:tab w:val="left" w:pos="788"/>
              </w:tabs>
              <w:spacing w:before="6" w:line="237" w:lineRule="auto"/>
              <w:ind w:right="908"/>
              <w:rPr>
                <w:sz w:val="24"/>
              </w:rPr>
            </w:pPr>
            <w:r w:rsidRPr="00250E9D">
              <w:rPr>
                <w:sz w:val="24"/>
              </w:rPr>
              <w:t>PLO</w:t>
            </w:r>
            <w:r w:rsidRPr="00250E9D">
              <w:rPr>
                <w:sz w:val="24"/>
                <w:vertAlign w:val="subscript"/>
              </w:rPr>
              <w:t>2</w:t>
            </w:r>
            <w:r w:rsidRPr="00250E9D">
              <w:rPr>
                <w:sz w:val="24"/>
              </w:rPr>
              <w:t>: choo</w:t>
            </w:r>
            <w:r>
              <w:rPr>
                <w:sz w:val="24"/>
              </w:rPr>
              <w:t>se</w:t>
            </w:r>
            <w:r w:rsidRPr="00250E9D">
              <w:rPr>
                <w:sz w:val="24"/>
              </w:rPr>
              <w:t xml:space="preserve"> research methods appropriate for resolving the professional tasks</w:t>
            </w:r>
            <w:r>
              <w:rPr>
                <w:sz w:val="24"/>
              </w:rPr>
              <w:t>;</w:t>
            </w:r>
          </w:p>
          <w:p w:rsidR="00C42A27" w:rsidRPr="005373C7" w:rsidRDefault="005373C7" w:rsidP="005373C7">
            <w:pPr>
              <w:pStyle w:val="TableParagraph"/>
              <w:numPr>
                <w:ilvl w:val="0"/>
                <w:numId w:val="9"/>
              </w:numPr>
              <w:tabs>
                <w:tab w:val="left" w:pos="787"/>
                <w:tab w:val="left" w:pos="788"/>
              </w:tabs>
              <w:spacing w:before="6" w:line="237" w:lineRule="auto"/>
              <w:ind w:right="908"/>
              <w:rPr>
                <w:sz w:val="24"/>
              </w:rPr>
            </w:pPr>
            <w:r w:rsidRPr="005373C7">
              <w:rPr>
                <w:sz w:val="24"/>
              </w:rPr>
              <w:t>PLO</w:t>
            </w:r>
            <w:r w:rsidRPr="005373C7">
              <w:rPr>
                <w:sz w:val="24"/>
                <w:vertAlign w:val="subscript"/>
              </w:rPr>
              <w:t>4</w:t>
            </w:r>
            <w:r w:rsidRPr="005373C7">
              <w:rPr>
                <w:sz w:val="24"/>
              </w:rPr>
              <w:t>: retrieving, collecting, processing and analyzing information relevant for achieving goals in the professional field.</w:t>
            </w:r>
          </w:p>
        </w:tc>
      </w:tr>
      <w:tr w:rsidR="00613DC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p>
        </w:tc>
      </w:tr>
      <w:tr w:rsidR="00C42A27" w:rsidRPr="006E56D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5373C7" w:rsidRDefault="005373C7" w:rsidP="005373C7">
            <w:pPr>
              <w:pStyle w:val="TableParagraph"/>
              <w:tabs>
                <w:tab w:val="left" w:pos="787"/>
                <w:tab w:val="left" w:pos="788"/>
              </w:tabs>
              <w:spacing w:before="6" w:line="237" w:lineRule="auto"/>
              <w:ind w:left="427" w:right="908" w:hanging="340"/>
              <w:rPr>
                <w:rFonts w:eastAsiaTheme="minorHAnsi"/>
                <w:sz w:val="24"/>
                <w:szCs w:val="24"/>
              </w:rPr>
            </w:pPr>
            <w:r w:rsidRPr="005373C7">
              <w:rPr>
                <w:sz w:val="24"/>
              </w:rPr>
              <w:t xml:space="preserve">R statistical software is </w:t>
            </w:r>
            <w:r>
              <w:rPr>
                <w:sz w:val="24"/>
              </w:rPr>
              <w:t>used for working with data. The</w:t>
            </w:r>
            <w:r w:rsidRPr="005373C7">
              <w:rPr>
                <w:sz w:val="24"/>
              </w:rPr>
              <w:t xml:space="preserve"> heuristic capabilities of quantitative research methods are illustrated by the examples from political science articles and monographs. The program of the discipline provides the opportunity to invite specialists to conduct master classes on the use of quantitative data analysis methods in political science research.</w:t>
            </w:r>
          </w:p>
        </w:tc>
      </w:tr>
      <w:tr w:rsidR="00C42A27" w:rsidRPr="006E56D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373C7" w:rsidRDefault="005373C7" w:rsidP="005373C7">
            <w:pPr>
              <w:pStyle w:val="TableParagraph"/>
              <w:spacing w:before="44"/>
              <w:rPr>
                <w:b/>
                <w:sz w:val="24"/>
              </w:rPr>
            </w:pPr>
            <w:r>
              <w:rPr>
                <w:b/>
                <w:sz w:val="24"/>
              </w:rPr>
              <w:t>The cumulative grade is calculated by the following formula:</w:t>
            </w:r>
          </w:p>
          <w:p w:rsidR="005373C7" w:rsidRDefault="005373C7" w:rsidP="005373C7">
            <w:pPr>
              <w:pStyle w:val="TableParagraph"/>
              <w:spacing w:before="1"/>
              <w:ind w:left="0"/>
              <w:rPr>
                <w:b/>
                <w:sz w:val="23"/>
              </w:rPr>
            </w:pPr>
          </w:p>
          <w:p w:rsidR="005373C7" w:rsidRDefault="005373C7" w:rsidP="005373C7">
            <w:pPr>
              <w:pStyle w:val="TableParagraph"/>
              <w:ind w:left="1176"/>
              <w:rPr>
                <w:sz w:val="24"/>
              </w:rPr>
            </w:pPr>
            <w:r>
              <w:rPr>
                <w:position w:val="2"/>
                <w:sz w:val="24"/>
              </w:rPr>
              <w:t>0.2 * Grade</w:t>
            </w:r>
            <w:r>
              <w:rPr>
                <w:sz w:val="16"/>
              </w:rPr>
              <w:t xml:space="preserve">1 </w:t>
            </w:r>
            <w:r>
              <w:rPr>
                <w:position w:val="2"/>
                <w:sz w:val="24"/>
              </w:rPr>
              <w:t>+ 0.4 * Grade</w:t>
            </w:r>
            <w:r>
              <w:rPr>
                <w:sz w:val="16"/>
              </w:rPr>
              <w:t xml:space="preserve">2 </w:t>
            </w:r>
            <w:r>
              <w:rPr>
                <w:position w:val="2"/>
                <w:sz w:val="24"/>
              </w:rPr>
              <w:t>+ 0.4 * Grade</w:t>
            </w:r>
            <w:r>
              <w:rPr>
                <w:sz w:val="16"/>
              </w:rPr>
              <w:t>3</w:t>
            </w:r>
            <w:r>
              <w:rPr>
                <w:position w:val="2"/>
                <w:sz w:val="24"/>
              </w:rPr>
              <w:t>, where:</w:t>
            </w:r>
          </w:p>
          <w:p w:rsidR="005373C7" w:rsidRDefault="005373C7" w:rsidP="005373C7">
            <w:pPr>
              <w:pStyle w:val="TableParagraph"/>
              <w:ind w:left="0"/>
              <w:rPr>
                <w:b/>
                <w:sz w:val="24"/>
              </w:rPr>
            </w:pPr>
          </w:p>
          <w:p w:rsidR="005373C7" w:rsidRDefault="005373C7" w:rsidP="005373C7">
            <w:pPr>
              <w:pStyle w:val="TableParagraph"/>
              <w:numPr>
                <w:ilvl w:val="0"/>
                <w:numId w:val="10"/>
              </w:numPr>
              <w:tabs>
                <w:tab w:val="left" w:pos="787"/>
                <w:tab w:val="left" w:pos="788"/>
              </w:tabs>
              <w:rPr>
                <w:sz w:val="24"/>
              </w:rPr>
            </w:pPr>
            <w:r>
              <w:rPr>
                <w:position w:val="2"/>
                <w:sz w:val="24"/>
              </w:rPr>
              <w:t>Grade</w:t>
            </w:r>
            <w:r>
              <w:rPr>
                <w:sz w:val="16"/>
              </w:rPr>
              <w:t xml:space="preserve">1 </w:t>
            </w:r>
            <w:r>
              <w:rPr>
                <w:spacing w:val="-5"/>
                <w:position w:val="2"/>
                <w:sz w:val="24"/>
              </w:rPr>
              <w:t xml:space="preserve">is </w:t>
            </w:r>
            <w:r>
              <w:rPr>
                <w:position w:val="2"/>
                <w:sz w:val="24"/>
              </w:rPr>
              <w:t>a grade for seminar</w:t>
            </w:r>
            <w:r>
              <w:rPr>
                <w:spacing w:val="2"/>
                <w:position w:val="2"/>
                <w:sz w:val="24"/>
              </w:rPr>
              <w:t xml:space="preserve"> </w:t>
            </w:r>
            <w:r>
              <w:rPr>
                <w:position w:val="2"/>
                <w:sz w:val="24"/>
              </w:rPr>
              <w:t>participation.</w:t>
            </w:r>
          </w:p>
          <w:p w:rsidR="005373C7" w:rsidRDefault="005373C7" w:rsidP="005373C7">
            <w:pPr>
              <w:pStyle w:val="TableParagraph"/>
              <w:numPr>
                <w:ilvl w:val="0"/>
                <w:numId w:val="10"/>
              </w:numPr>
              <w:tabs>
                <w:tab w:val="left" w:pos="787"/>
                <w:tab w:val="left" w:pos="788"/>
              </w:tabs>
              <w:spacing w:before="2" w:line="264" w:lineRule="auto"/>
              <w:ind w:right="114"/>
              <w:rPr>
                <w:sz w:val="24"/>
              </w:rPr>
            </w:pPr>
            <w:r>
              <w:rPr>
                <w:position w:val="2"/>
                <w:sz w:val="24"/>
              </w:rPr>
              <w:t>Grade</w:t>
            </w:r>
            <w:r>
              <w:rPr>
                <w:sz w:val="16"/>
              </w:rPr>
              <w:t xml:space="preserve">2 </w:t>
            </w:r>
            <w:r>
              <w:rPr>
                <w:spacing w:val="-5"/>
                <w:position w:val="2"/>
                <w:sz w:val="24"/>
              </w:rPr>
              <w:t xml:space="preserve">is </w:t>
            </w:r>
            <w:r>
              <w:rPr>
                <w:position w:val="2"/>
                <w:sz w:val="24"/>
              </w:rPr>
              <w:t xml:space="preserve">a grade for the practical homework (see </w:t>
            </w:r>
            <w:r>
              <w:rPr>
                <w:position w:val="2"/>
                <w:sz w:val="24"/>
                <w:u w:val="single"/>
              </w:rPr>
              <w:t>The structure of</w:t>
            </w:r>
            <w:r>
              <w:rPr>
                <w:sz w:val="24"/>
                <w:u w:val="single"/>
              </w:rPr>
              <w:t xml:space="preserve"> the practical homework</w:t>
            </w:r>
            <w:r>
              <w:rPr>
                <w:sz w:val="24"/>
              </w:rPr>
              <w:t xml:space="preserve"> in Annex 3);</w:t>
            </w:r>
          </w:p>
          <w:p w:rsidR="005373C7" w:rsidRDefault="005373C7" w:rsidP="005373C7">
            <w:pPr>
              <w:pStyle w:val="TableParagraph"/>
              <w:numPr>
                <w:ilvl w:val="0"/>
                <w:numId w:val="10"/>
              </w:numPr>
              <w:tabs>
                <w:tab w:val="left" w:pos="787"/>
                <w:tab w:val="left" w:pos="788"/>
              </w:tabs>
              <w:spacing w:before="9"/>
              <w:rPr>
                <w:sz w:val="24"/>
              </w:rPr>
            </w:pPr>
            <w:r>
              <w:rPr>
                <w:position w:val="2"/>
                <w:sz w:val="24"/>
              </w:rPr>
              <w:t>Grade</w:t>
            </w:r>
            <w:r>
              <w:rPr>
                <w:sz w:val="16"/>
              </w:rPr>
              <w:t xml:space="preserve">3 </w:t>
            </w:r>
            <w:r>
              <w:rPr>
                <w:spacing w:val="-5"/>
                <w:position w:val="2"/>
                <w:sz w:val="24"/>
              </w:rPr>
              <w:t xml:space="preserve">is </w:t>
            </w:r>
            <w:r>
              <w:rPr>
                <w:position w:val="2"/>
                <w:sz w:val="24"/>
              </w:rPr>
              <w:t xml:space="preserve">a grade for the test (see </w:t>
            </w:r>
            <w:r>
              <w:rPr>
                <w:position w:val="2"/>
                <w:sz w:val="24"/>
                <w:u w:val="single"/>
              </w:rPr>
              <w:t>Test</w:t>
            </w:r>
            <w:r>
              <w:rPr>
                <w:position w:val="2"/>
                <w:sz w:val="24"/>
              </w:rPr>
              <w:t xml:space="preserve"> section</w:t>
            </w:r>
            <w:r>
              <w:rPr>
                <w:spacing w:val="-3"/>
                <w:position w:val="2"/>
                <w:sz w:val="24"/>
              </w:rPr>
              <w:t xml:space="preserve"> </w:t>
            </w:r>
            <w:r>
              <w:rPr>
                <w:position w:val="2"/>
                <w:sz w:val="24"/>
              </w:rPr>
              <w:t>in Annex 3).</w:t>
            </w:r>
          </w:p>
          <w:p w:rsidR="005373C7" w:rsidRDefault="005373C7" w:rsidP="005373C7">
            <w:pPr>
              <w:pStyle w:val="TableParagraph"/>
              <w:tabs>
                <w:tab w:val="left" w:pos="787"/>
                <w:tab w:val="left" w:pos="788"/>
              </w:tabs>
              <w:spacing w:before="9"/>
              <w:ind w:left="787"/>
              <w:rPr>
                <w:sz w:val="24"/>
              </w:rPr>
            </w:pPr>
          </w:p>
          <w:p w:rsidR="005373C7" w:rsidRPr="004F189B" w:rsidRDefault="005373C7" w:rsidP="005373C7">
            <w:pPr>
              <w:pStyle w:val="TableParagraph"/>
              <w:tabs>
                <w:tab w:val="left" w:pos="787"/>
                <w:tab w:val="left" w:pos="788"/>
              </w:tabs>
              <w:spacing w:before="9"/>
              <w:rPr>
                <w:sz w:val="24"/>
              </w:rPr>
            </w:pPr>
          </w:p>
          <w:p w:rsidR="005373C7" w:rsidRDefault="005373C7" w:rsidP="005373C7">
            <w:pPr>
              <w:pStyle w:val="TableParagraph"/>
              <w:tabs>
                <w:tab w:val="left" w:pos="787"/>
                <w:tab w:val="left" w:pos="788"/>
              </w:tabs>
              <w:spacing w:before="9"/>
              <w:jc w:val="center"/>
              <w:rPr>
                <w:b/>
                <w:sz w:val="24"/>
              </w:rPr>
            </w:pPr>
            <w:r w:rsidRPr="004F189B">
              <w:rPr>
                <w:b/>
                <w:sz w:val="24"/>
              </w:rPr>
              <w:t>The final grade is calculated by the following formula:</w:t>
            </w:r>
          </w:p>
          <w:p w:rsidR="005373C7" w:rsidRPr="004F189B" w:rsidRDefault="005373C7" w:rsidP="005373C7">
            <w:pPr>
              <w:pStyle w:val="TableParagraph"/>
              <w:tabs>
                <w:tab w:val="left" w:pos="787"/>
                <w:tab w:val="left" w:pos="788"/>
              </w:tabs>
              <w:spacing w:before="9"/>
              <w:jc w:val="center"/>
              <w:rPr>
                <w:b/>
                <w:sz w:val="24"/>
              </w:rPr>
            </w:pPr>
          </w:p>
          <w:p w:rsidR="00C42A27" w:rsidRPr="005373C7" w:rsidRDefault="005373C7" w:rsidP="006A60D8">
            <w:pPr>
              <w:tabs>
                <w:tab w:val="left" w:pos="284"/>
              </w:tabs>
              <w:spacing w:after="0" w:line="240" w:lineRule="auto"/>
              <w:jc w:val="both"/>
              <w:rPr>
                <w:rFonts w:ascii="Times New Roman" w:eastAsiaTheme="minorHAnsi" w:hAnsi="Times New Roman"/>
                <w:sz w:val="24"/>
                <w:szCs w:val="24"/>
                <w:lang w:val="en-US"/>
              </w:rPr>
            </w:pPr>
            <w:r w:rsidRPr="005373C7">
              <w:rPr>
                <w:sz w:val="24"/>
                <w:lang w:val="en-US"/>
              </w:rPr>
              <w:t>0.6 * The cumulative grade + 0.4 * grade for the final test</w:t>
            </w:r>
            <w:r w:rsidRPr="005373C7">
              <w:rPr>
                <w:position w:val="2"/>
                <w:sz w:val="24"/>
                <w:lang w:val="en-US"/>
              </w:rPr>
              <w:t xml:space="preserve"> </w:t>
            </w:r>
          </w:p>
        </w:tc>
      </w:tr>
      <w:tr w:rsidR="00C42A27" w:rsidRPr="005373C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Readings / </w:t>
            </w:r>
            <w:r w:rsidR="00C42A27">
              <w:rPr>
                <w:rFonts w:ascii="Times New Roman" w:eastAsiaTheme="minorHAnsi" w:hAnsi="Times New Roman"/>
                <w:sz w:val="24"/>
                <w:szCs w:val="24"/>
                <w:lang w:val="en-US"/>
              </w:rPr>
              <w:t>Indicative Learning Resources</w:t>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373C7" w:rsidRDefault="005373C7" w:rsidP="005373C7">
            <w:pPr>
              <w:pStyle w:val="TableParagraph"/>
              <w:spacing w:before="46" w:line="237" w:lineRule="auto"/>
              <w:ind w:right="80"/>
              <w:rPr>
                <w:b/>
                <w:sz w:val="24"/>
              </w:rPr>
            </w:pPr>
            <w:r>
              <w:rPr>
                <w:b/>
                <w:sz w:val="24"/>
              </w:rPr>
              <w:t xml:space="preserve">If deviations from the readings are required, they will be announced in class or by email. </w:t>
            </w:r>
          </w:p>
          <w:p w:rsidR="005373C7" w:rsidRDefault="005373C7" w:rsidP="005373C7">
            <w:pPr>
              <w:pStyle w:val="TableParagraph"/>
              <w:spacing w:before="46" w:line="237" w:lineRule="auto"/>
              <w:ind w:right="80"/>
              <w:rPr>
                <w:b/>
                <w:sz w:val="24"/>
              </w:rPr>
            </w:pPr>
          </w:p>
          <w:p w:rsidR="005373C7" w:rsidRDefault="005373C7" w:rsidP="005373C7">
            <w:pPr>
              <w:pStyle w:val="TableParagraph"/>
              <w:spacing w:before="46" w:line="237" w:lineRule="auto"/>
              <w:ind w:right="80"/>
              <w:jc w:val="center"/>
              <w:rPr>
                <w:b/>
                <w:sz w:val="24"/>
              </w:rPr>
            </w:pPr>
            <w:r>
              <w:rPr>
                <w:b/>
                <w:sz w:val="24"/>
              </w:rPr>
              <w:t>Mandatory literature</w:t>
            </w:r>
          </w:p>
          <w:p w:rsidR="005373C7" w:rsidRDefault="005373C7" w:rsidP="005373C7">
            <w:pPr>
              <w:pStyle w:val="TableParagraph"/>
              <w:numPr>
                <w:ilvl w:val="0"/>
                <w:numId w:val="11"/>
              </w:numPr>
              <w:spacing w:before="130"/>
              <w:rPr>
                <w:sz w:val="24"/>
                <w:szCs w:val="24"/>
              </w:rPr>
            </w:pPr>
            <w:proofErr w:type="spellStart"/>
            <w:r w:rsidRPr="00492801">
              <w:rPr>
                <w:sz w:val="24"/>
                <w:szCs w:val="24"/>
              </w:rPr>
              <w:t>Mailund</w:t>
            </w:r>
            <w:proofErr w:type="spellEnd"/>
            <w:r w:rsidRPr="00492801">
              <w:rPr>
                <w:sz w:val="24"/>
                <w:szCs w:val="24"/>
              </w:rPr>
              <w:t xml:space="preserve">, T. (2017). Beginning data science in R: data analysis, visualization, and </w:t>
            </w:r>
            <w:proofErr w:type="spellStart"/>
            <w:r w:rsidRPr="00492801">
              <w:rPr>
                <w:sz w:val="24"/>
                <w:szCs w:val="24"/>
              </w:rPr>
              <w:t>modelling</w:t>
            </w:r>
            <w:proofErr w:type="spellEnd"/>
            <w:r w:rsidRPr="00492801">
              <w:rPr>
                <w:sz w:val="24"/>
                <w:szCs w:val="24"/>
              </w:rPr>
              <w:t xml:space="preserve"> for the data scientist. Retrieved from http://proxylibrary.hse.ru:2048/login?url=https://proxylibrary.hse.ru:2072/login.aspx?direct=true&amp;db=edshlc&amp;AN=edshlc.015065104.X&amp;site=eds-live</w:t>
            </w:r>
            <w:bookmarkStart w:id="1" w:name="_Hlk1253174"/>
            <w:r w:rsidRPr="00492801">
              <w:rPr>
                <w:sz w:val="24"/>
                <w:szCs w:val="24"/>
              </w:rPr>
              <w:t xml:space="preserve"> </w:t>
            </w:r>
          </w:p>
          <w:p w:rsidR="005373C7" w:rsidRDefault="005373C7" w:rsidP="005373C7">
            <w:pPr>
              <w:pStyle w:val="TableParagraph"/>
              <w:numPr>
                <w:ilvl w:val="0"/>
                <w:numId w:val="11"/>
              </w:numPr>
              <w:spacing w:before="130"/>
              <w:rPr>
                <w:sz w:val="24"/>
                <w:szCs w:val="24"/>
              </w:rPr>
            </w:pPr>
            <w:r w:rsidRPr="00DE1367">
              <w:rPr>
                <w:sz w:val="24"/>
              </w:rPr>
              <w:t xml:space="preserve">Field, A., Miles, J. and Field Z. (2012). </w:t>
            </w:r>
            <w:r w:rsidRPr="00DE1367">
              <w:rPr>
                <w:i/>
                <w:sz w:val="24"/>
              </w:rPr>
              <w:t>Discovering Statistics Using R</w:t>
            </w:r>
            <w:r w:rsidRPr="00DE1367">
              <w:rPr>
                <w:sz w:val="24"/>
              </w:rPr>
              <w:t>. SAGE Publications</w:t>
            </w:r>
            <w:r w:rsidRPr="0077681B">
              <w:rPr>
                <w:sz w:val="24"/>
              </w:rPr>
              <w:t>.</w:t>
            </w:r>
            <w:r>
              <w:t xml:space="preserve"> </w:t>
            </w:r>
            <w:r w:rsidRPr="0077681B">
              <w:rPr>
                <w:sz w:val="24"/>
              </w:rPr>
              <w:t xml:space="preserve">Retrieved from </w:t>
            </w:r>
            <w:hyperlink r:id="rId9" w:history="1">
              <w:r w:rsidRPr="000A6CE0">
                <w:rPr>
                  <w:rStyle w:val="ab"/>
                  <w:sz w:val="24"/>
                </w:rPr>
                <w:t>http://proxylibrary.hse.ru:2048/login?url=http://search.ebscohost.com/login.aspx?direct=true&amp;db=edswao&amp;AN=edswao.363067604&amp;site=eds-live</w:t>
              </w:r>
            </w:hyperlink>
            <w:r>
              <w:rPr>
                <w:sz w:val="24"/>
              </w:rPr>
              <w:t xml:space="preserve"> </w:t>
            </w:r>
            <w:r w:rsidRPr="00DE1367">
              <w:rPr>
                <w:sz w:val="24"/>
              </w:rPr>
              <w:t xml:space="preserve"> </w:t>
            </w:r>
          </w:p>
          <w:bookmarkEnd w:id="1"/>
          <w:p w:rsidR="005373C7" w:rsidRPr="007B0773" w:rsidRDefault="005373C7" w:rsidP="005373C7">
            <w:pPr>
              <w:pStyle w:val="TableParagraph"/>
              <w:numPr>
                <w:ilvl w:val="0"/>
                <w:numId w:val="11"/>
              </w:numPr>
              <w:spacing w:before="130"/>
              <w:rPr>
                <w:sz w:val="24"/>
              </w:rPr>
            </w:pPr>
            <w:r w:rsidRPr="005373C7">
              <w:rPr>
                <w:sz w:val="24"/>
              </w:rPr>
              <w:t xml:space="preserve">Smith, K., Larimer, C., </w:t>
            </w:r>
            <w:proofErr w:type="spellStart"/>
            <w:r w:rsidRPr="005373C7">
              <w:rPr>
                <w:sz w:val="24"/>
              </w:rPr>
              <w:t>Littvay</w:t>
            </w:r>
            <w:proofErr w:type="spellEnd"/>
            <w:r w:rsidRPr="005373C7">
              <w:rPr>
                <w:sz w:val="24"/>
              </w:rPr>
              <w:t xml:space="preserve">, L., &amp; Hibbing, J. (2007). Evolutionary Theory and Political Leadership: Why Certain People Do Not Trust Decision Makers. </w:t>
            </w:r>
            <w:r w:rsidRPr="00194707">
              <w:rPr>
                <w:sz w:val="24"/>
              </w:rPr>
              <w:t>The Journal of Politics, 69(2), 285-299. doi:10.1111/j.1468-</w:t>
            </w:r>
            <w:proofErr w:type="gramStart"/>
            <w:r w:rsidRPr="00194707">
              <w:rPr>
                <w:sz w:val="24"/>
              </w:rPr>
              <w:t>2508.2007.00532.x</w:t>
            </w:r>
            <w:r>
              <w:rPr>
                <w:sz w:val="24"/>
              </w:rPr>
              <w:t xml:space="preserve"> </w:t>
            </w:r>
            <w:r w:rsidRPr="005373C7">
              <w:rPr>
                <w:sz w:val="24"/>
              </w:rPr>
              <w:t xml:space="preserve"> </w:t>
            </w:r>
            <w:proofErr w:type="spellStart"/>
            <w:r w:rsidRPr="007B0773">
              <w:rPr>
                <w:color w:val="222222"/>
                <w:sz w:val="24"/>
                <w:szCs w:val="20"/>
                <w:shd w:val="clear" w:color="auto" w:fill="FFFFFF"/>
              </w:rPr>
              <w:t>Golosov</w:t>
            </w:r>
            <w:proofErr w:type="spellEnd"/>
            <w:proofErr w:type="gramEnd"/>
            <w:r w:rsidRPr="007B0773">
              <w:rPr>
                <w:color w:val="222222"/>
                <w:sz w:val="24"/>
                <w:szCs w:val="20"/>
                <w:shd w:val="clear" w:color="auto" w:fill="FFFFFF"/>
              </w:rPr>
              <w:t xml:space="preserve">, G. V., &amp; </w:t>
            </w:r>
            <w:proofErr w:type="spellStart"/>
            <w:r w:rsidRPr="007B0773">
              <w:rPr>
                <w:color w:val="222222"/>
                <w:sz w:val="24"/>
                <w:szCs w:val="20"/>
                <w:shd w:val="clear" w:color="auto" w:fill="FFFFFF"/>
              </w:rPr>
              <w:t>Konstantinova</w:t>
            </w:r>
            <w:proofErr w:type="spellEnd"/>
            <w:r w:rsidRPr="007B0773">
              <w:rPr>
                <w:color w:val="222222"/>
                <w:sz w:val="24"/>
                <w:szCs w:val="20"/>
                <w:shd w:val="clear" w:color="auto" w:fill="FFFFFF"/>
              </w:rPr>
              <w:t>, M. (2016). Gubernatorial powers in Russia: the transformation of regional institutions under the centralizing control of the federal authorities. </w:t>
            </w:r>
            <w:r w:rsidRPr="007B0773">
              <w:rPr>
                <w:i/>
                <w:iCs/>
                <w:color w:val="222222"/>
                <w:sz w:val="24"/>
                <w:szCs w:val="20"/>
                <w:shd w:val="clear" w:color="auto" w:fill="FFFFFF"/>
              </w:rPr>
              <w:t>Problems of Post-Communism</w:t>
            </w:r>
            <w:r w:rsidRPr="007B0773">
              <w:rPr>
                <w:color w:val="222222"/>
                <w:sz w:val="24"/>
                <w:szCs w:val="20"/>
                <w:shd w:val="clear" w:color="auto" w:fill="FFFFFF"/>
              </w:rPr>
              <w:t>, </w:t>
            </w:r>
            <w:r w:rsidRPr="007B0773">
              <w:rPr>
                <w:i/>
                <w:iCs/>
                <w:color w:val="222222"/>
                <w:sz w:val="24"/>
                <w:szCs w:val="20"/>
                <w:shd w:val="clear" w:color="auto" w:fill="FFFFFF"/>
              </w:rPr>
              <w:t>63</w:t>
            </w:r>
            <w:r>
              <w:rPr>
                <w:color w:val="222222"/>
                <w:sz w:val="24"/>
                <w:szCs w:val="20"/>
                <w:shd w:val="clear" w:color="auto" w:fill="FFFFFF"/>
              </w:rPr>
              <w:t xml:space="preserve">(4), 241-252. </w:t>
            </w:r>
            <w:r w:rsidRPr="007B0773">
              <w:rPr>
                <w:color w:val="222222"/>
                <w:sz w:val="24"/>
                <w:szCs w:val="20"/>
                <w:shd w:val="clear" w:color="auto" w:fill="FFFFFF"/>
              </w:rPr>
              <w:t xml:space="preserve"> </w:t>
            </w:r>
            <w:proofErr w:type="spellStart"/>
            <w:proofErr w:type="gramStart"/>
            <w:r>
              <w:rPr>
                <w:color w:val="222222"/>
                <w:sz w:val="24"/>
                <w:szCs w:val="20"/>
                <w:shd w:val="clear" w:color="auto" w:fill="FFFFFF"/>
              </w:rPr>
              <w:t>doi</w:t>
            </w:r>
            <w:proofErr w:type="spellEnd"/>
            <w:proofErr w:type="gramEnd"/>
            <w:r>
              <w:rPr>
                <w:color w:val="222222"/>
                <w:sz w:val="24"/>
                <w:szCs w:val="20"/>
                <w:shd w:val="clear" w:color="auto" w:fill="FFFFFF"/>
              </w:rPr>
              <w:t xml:space="preserve">: </w:t>
            </w:r>
            <w:r w:rsidRPr="0077681B">
              <w:rPr>
                <w:color w:val="222222"/>
                <w:sz w:val="24"/>
                <w:szCs w:val="20"/>
                <w:shd w:val="clear" w:color="auto" w:fill="FFFFFF"/>
              </w:rPr>
              <w:t>10.1080/10758216.2016.1146906.</w:t>
            </w:r>
          </w:p>
          <w:p w:rsidR="005373C7" w:rsidRDefault="005373C7" w:rsidP="005373C7">
            <w:pPr>
              <w:pStyle w:val="TableParagraph"/>
              <w:numPr>
                <w:ilvl w:val="0"/>
                <w:numId w:val="11"/>
              </w:numPr>
              <w:spacing w:before="130"/>
              <w:rPr>
                <w:sz w:val="24"/>
              </w:rPr>
            </w:pPr>
            <w:r w:rsidRPr="0077681B">
              <w:rPr>
                <w:sz w:val="24"/>
              </w:rPr>
              <w:t>King, Gary. 1994. </w:t>
            </w:r>
            <w:r w:rsidRPr="0077681B">
              <w:rPr>
                <w:i/>
                <w:iCs/>
                <w:sz w:val="24"/>
              </w:rPr>
              <w:t>Designing Social Inquiry: Scientific Inference in Qualitative Research</w:t>
            </w:r>
            <w:r w:rsidRPr="0077681B">
              <w:rPr>
                <w:sz w:val="24"/>
              </w:rPr>
              <w:t xml:space="preserve">. Princeton, N.J.: Princeton University Press. </w:t>
            </w:r>
            <w:hyperlink r:id="rId10" w:history="1">
              <w:r w:rsidRPr="000A6CE0">
                <w:rPr>
                  <w:rStyle w:val="ab"/>
                  <w:sz w:val="24"/>
                </w:rPr>
                <w:t>http://proxylibrary.hse.ru:2048/login?url=http://search.ebscohost.com/login.aspx?direct=true&amp;db=edshlc&amp;AN=edshlc.003631017.4&amp;site=eds-live</w:t>
              </w:r>
            </w:hyperlink>
            <w:r>
              <w:rPr>
                <w:sz w:val="24"/>
              </w:rPr>
              <w:t xml:space="preserve"> </w:t>
            </w:r>
          </w:p>
          <w:p w:rsidR="005373C7" w:rsidRDefault="005373C7" w:rsidP="005373C7">
            <w:pPr>
              <w:pStyle w:val="TableParagraph"/>
              <w:numPr>
                <w:ilvl w:val="0"/>
                <w:numId w:val="11"/>
              </w:numPr>
              <w:spacing w:before="130"/>
              <w:rPr>
                <w:sz w:val="24"/>
              </w:rPr>
            </w:pPr>
            <w:r w:rsidRPr="00300CA6">
              <w:rPr>
                <w:sz w:val="24"/>
              </w:rPr>
              <w:t xml:space="preserve">Reuter, O. J., Buckley, N., </w:t>
            </w:r>
            <w:proofErr w:type="spellStart"/>
            <w:r w:rsidRPr="00300CA6">
              <w:rPr>
                <w:sz w:val="24"/>
              </w:rPr>
              <w:t>Shubenkova</w:t>
            </w:r>
            <w:proofErr w:type="spellEnd"/>
            <w:r w:rsidRPr="00300CA6">
              <w:rPr>
                <w:sz w:val="24"/>
              </w:rPr>
              <w:t xml:space="preserve">, A., &amp; </w:t>
            </w:r>
            <w:proofErr w:type="spellStart"/>
            <w:r w:rsidRPr="00300CA6">
              <w:rPr>
                <w:sz w:val="24"/>
              </w:rPr>
              <w:t>Garifullina</w:t>
            </w:r>
            <w:proofErr w:type="spellEnd"/>
            <w:r w:rsidRPr="00300CA6">
              <w:rPr>
                <w:sz w:val="24"/>
              </w:rPr>
              <w:t>, G. (2016). Local elections in authoritarian regimes: An elite-based theory with evidence from Russian mayoral elections. Comparative political studies, 49(5), 662-697.</w:t>
            </w:r>
            <w:r>
              <w:rPr>
                <w:sz w:val="24"/>
              </w:rPr>
              <w:t xml:space="preserve"> </w:t>
            </w:r>
            <w:hyperlink r:id="rId11" w:history="1">
              <w:r w:rsidRPr="004E6ECA">
                <w:rPr>
                  <w:rStyle w:val="ab"/>
                  <w:sz w:val="24"/>
                </w:rPr>
                <w:t>https://doi.org/10.1177/0010414015626439</w:t>
              </w:r>
            </w:hyperlink>
            <w:r>
              <w:rPr>
                <w:sz w:val="24"/>
                <w:lang w:val="ru-RU"/>
              </w:rPr>
              <w:t xml:space="preserve"> </w:t>
            </w:r>
          </w:p>
          <w:p w:rsidR="005373C7" w:rsidRDefault="005373C7" w:rsidP="005373C7">
            <w:pPr>
              <w:pStyle w:val="TableParagraph"/>
              <w:spacing w:before="130"/>
              <w:rPr>
                <w:sz w:val="24"/>
              </w:rPr>
            </w:pPr>
          </w:p>
          <w:p w:rsidR="005373C7" w:rsidRDefault="005373C7" w:rsidP="005373C7">
            <w:pPr>
              <w:pStyle w:val="TableParagraph"/>
              <w:spacing w:before="130"/>
              <w:jc w:val="center"/>
              <w:rPr>
                <w:b/>
                <w:sz w:val="24"/>
              </w:rPr>
            </w:pPr>
            <w:r w:rsidRPr="00300CA6">
              <w:rPr>
                <w:b/>
                <w:sz w:val="24"/>
              </w:rPr>
              <w:t>Optional literature</w:t>
            </w:r>
          </w:p>
          <w:p w:rsidR="005373C7" w:rsidRDefault="005373C7" w:rsidP="005373C7">
            <w:pPr>
              <w:pStyle w:val="TableParagraph"/>
              <w:numPr>
                <w:ilvl w:val="0"/>
                <w:numId w:val="12"/>
              </w:numPr>
              <w:spacing w:before="130"/>
              <w:rPr>
                <w:sz w:val="24"/>
              </w:rPr>
            </w:pPr>
            <w:r w:rsidRPr="00067D4A">
              <w:rPr>
                <w:sz w:val="24"/>
              </w:rPr>
              <w:t xml:space="preserve">Mann, T., &amp; </w:t>
            </w:r>
            <w:proofErr w:type="spellStart"/>
            <w:r w:rsidRPr="00067D4A">
              <w:rPr>
                <w:sz w:val="24"/>
              </w:rPr>
              <w:t>Wolfinger</w:t>
            </w:r>
            <w:proofErr w:type="spellEnd"/>
            <w:r w:rsidRPr="00067D4A">
              <w:rPr>
                <w:sz w:val="24"/>
              </w:rPr>
              <w:t>, R. (1980). Candidates and Parties in Congressional Elections. </w:t>
            </w:r>
            <w:r w:rsidRPr="00067D4A">
              <w:rPr>
                <w:i/>
                <w:iCs/>
                <w:sz w:val="24"/>
              </w:rPr>
              <w:t>The American Political Science Review</w:t>
            </w:r>
            <w:proofErr w:type="gramStart"/>
            <w:r w:rsidRPr="00067D4A">
              <w:rPr>
                <w:i/>
                <w:iCs/>
                <w:sz w:val="24"/>
              </w:rPr>
              <w:t>,74</w:t>
            </w:r>
            <w:proofErr w:type="gramEnd"/>
            <w:r w:rsidRPr="00067D4A">
              <w:rPr>
                <w:sz w:val="24"/>
              </w:rPr>
              <w:t xml:space="preserve">(3), 617-632. doi:10.2307/1958145 </w:t>
            </w:r>
          </w:p>
          <w:p w:rsidR="005373C7" w:rsidRPr="00067D4A" w:rsidRDefault="005373C7" w:rsidP="005373C7">
            <w:pPr>
              <w:pStyle w:val="TableParagraph"/>
              <w:numPr>
                <w:ilvl w:val="0"/>
                <w:numId w:val="12"/>
              </w:numPr>
              <w:spacing w:before="130"/>
              <w:rPr>
                <w:sz w:val="24"/>
              </w:rPr>
            </w:pPr>
            <w:r w:rsidRPr="00067D4A">
              <w:rPr>
                <w:color w:val="222222"/>
                <w:sz w:val="24"/>
                <w:szCs w:val="20"/>
                <w:shd w:val="clear" w:color="auto" w:fill="FFFFFF"/>
              </w:rPr>
              <w:t>King, G. (1986). How Not to Lie with Statistics: Avoiding Common Mistakes in Quantitative Political Science. </w:t>
            </w:r>
            <w:r w:rsidRPr="00067D4A">
              <w:rPr>
                <w:i/>
                <w:iCs/>
                <w:color w:val="222222"/>
                <w:sz w:val="24"/>
                <w:szCs w:val="20"/>
                <w:shd w:val="clear" w:color="auto" w:fill="FFFFFF"/>
              </w:rPr>
              <w:t>American Journal of Political Science,</w:t>
            </w:r>
            <w:r w:rsidRPr="00067D4A">
              <w:rPr>
                <w:color w:val="222222"/>
                <w:sz w:val="24"/>
                <w:szCs w:val="20"/>
                <w:shd w:val="clear" w:color="auto" w:fill="FFFFFF"/>
              </w:rPr>
              <w:t> </w:t>
            </w:r>
            <w:r w:rsidRPr="00067D4A">
              <w:rPr>
                <w:i/>
                <w:iCs/>
                <w:color w:val="222222"/>
                <w:sz w:val="24"/>
                <w:szCs w:val="20"/>
                <w:shd w:val="clear" w:color="auto" w:fill="FFFFFF"/>
              </w:rPr>
              <w:t>30</w:t>
            </w:r>
            <w:r w:rsidRPr="00067D4A">
              <w:rPr>
                <w:color w:val="222222"/>
                <w:sz w:val="24"/>
                <w:szCs w:val="20"/>
                <w:shd w:val="clear" w:color="auto" w:fill="FFFFFF"/>
              </w:rPr>
              <w:t>(3), 666-687. doi:10.2307/2111095</w:t>
            </w:r>
            <w:r>
              <w:rPr>
                <w:color w:val="222222"/>
                <w:sz w:val="24"/>
                <w:szCs w:val="20"/>
                <w:shd w:val="clear" w:color="auto" w:fill="FFFFFF"/>
                <w:lang w:val="ru-RU"/>
              </w:rPr>
              <w:t xml:space="preserve"> </w:t>
            </w:r>
          </w:p>
          <w:p w:rsidR="00C42A27" w:rsidRDefault="005373C7" w:rsidP="005373C7">
            <w:pPr>
              <w:spacing w:after="0" w:line="240" w:lineRule="auto"/>
              <w:rPr>
                <w:rFonts w:ascii="Times New Roman" w:eastAsiaTheme="minorHAnsi" w:hAnsi="Times New Roman"/>
                <w:sz w:val="24"/>
                <w:szCs w:val="24"/>
                <w:lang w:val="en-US"/>
              </w:rPr>
            </w:pPr>
            <w:r w:rsidRPr="005373C7">
              <w:rPr>
                <w:color w:val="222222"/>
                <w:sz w:val="24"/>
                <w:szCs w:val="20"/>
                <w:shd w:val="clear" w:color="auto" w:fill="FFFFFF"/>
                <w:lang w:val="en-US"/>
              </w:rPr>
              <w:t xml:space="preserve">Geddes, B. (1990). How the Cases You Choose Affect the Answers You Get: Selection Bias in Comparative Politics. </w:t>
            </w:r>
            <w:proofErr w:type="spellStart"/>
            <w:r w:rsidRPr="00067D4A">
              <w:rPr>
                <w:i/>
                <w:color w:val="222222"/>
                <w:sz w:val="24"/>
                <w:szCs w:val="20"/>
                <w:shd w:val="clear" w:color="auto" w:fill="FFFFFF"/>
              </w:rPr>
              <w:t>Political</w:t>
            </w:r>
            <w:proofErr w:type="spellEnd"/>
            <w:r w:rsidRPr="00067D4A">
              <w:rPr>
                <w:i/>
                <w:color w:val="222222"/>
                <w:sz w:val="24"/>
                <w:szCs w:val="20"/>
                <w:shd w:val="clear" w:color="auto" w:fill="FFFFFF"/>
              </w:rPr>
              <w:t xml:space="preserve"> </w:t>
            </w:r>
            <w:proofErr w:type="spellStart"/>
            <w:r w:rsidRPr="00067D4A">
              <w:rPr>
                <w:i/>
                <w:color w:val="222222"/>
                <w:sz w:val="24"/>
                <w:szCs w:val="20"/>
                <w:shd w:val="clear" w:color="auto" w:fill="FFFFFF"/>
              </w:rPr>
              <w:t>Analysis</w:t>
            </w:r>
            <w:proofErr w:type="spellEnd"/>
            <w:r w:rsidRPr="00067D4A">
              <w:rPr>
                <w:i/>
                <w:color w:val="222222"/>
                <w:sz w:val="24"/>
                <w:szCs w:val="20"/>
                <w:shd w:val="clear" w:color="auto" w:fill="FFFFFF"/>
              </w:rPr>
              <w:t>, 2</w:t>
            </w:r>
            <w:r w:rsidRPr="00067D4A">
              <w:rPr>
                <w:color w:val="222222"/>
                <w:sz w:val="24"/>
                <w:szCs w:val="20"/>
                <w:shd w:val="clear" w:color="auto" w:fill="FFFFFF"/>
              </w:rPr>
              <w:t xml:space="preserve">, 131-150. </w:t>
            </w:r>
            <w:proofErr w:type="spellStart"/>
            <w:r w:rsidRPr="00067D4A">
              <w:rPr>
                <w:color w:val="222222"/>
                <w:sz w:val="24"/>
                <w:szCs w:val="20"/>
                <w:shd w:val="clear" w:color="auto" w:fill="FFFFFF"/>
              </w:rPr>
              <w:t>Retrieved</w:t>
            </w:r>
            <w:proofErr w:type="spellEnd"/>
            <w:r w:rsidRPr="00067D4A">
              <w:rPr>
                <w:color w:val="222222"/>
                <w:sz w:val="24"/>
                <w:szCs w:val="20"/>
                <w:shd w:val="clear" w:color="auto" w:fill="FFFFFF"/>
              </w:rPr>
              <w:t xml:space="preserve"> </w:t>
            </w:r>
            <w:proofErr w:type="spellStart"/>
            <w:r w:rsidRPr="00067D4A">
              <w:rPr>
                <w:color w:val="222222"/>
                <w:sz w:val="24"/>
                <w:szCs w:val="20"/>
                <w:shd w:val="clear" w:color="auto" w:fill="FFFFFF"/>
              </w:rPr>
              <w:t>from</w:t>
            </w:r>
            <w:proofErr w:type="spellEnd"/>
            <w:r w:rsidRPr="00067D4A">
              <w:rPr>
                <w:color w:val="222222"/>
                <w:sz w:val="24"/>
                <w:szCs w:val="20"/>
                <w:shd w:val="clear" w:color="auto" w:fill="FFFFFF"/>
              </w:rPr>
              <w:t xml:space="preserve"> </w:t>
            </w:r>
            <w:hyperlink r:id="rId12" w:history="1">
              <w:r w:rsidRPr="004E6ECA">
                <w:rPr>
                  <w:rStyle w:val="ab"/>
                  <w:sz w:val="24"/>
                  <w:szCs w:val="20"/>
                  <w:shd w:val="clear" w:color="auto" w:fill="FFFFFF"/>
                </w:rPr>
                <w:t>http://www.jstor.org/stable/23317768</w:t>
              </w:r>
            </w:hyperlink>
          </w:p>
        </w:tc>
      </w:tr>
      <w:tr w:rsidR="00C42A27" w:rsidRPr="006E56D4" w:rsidTr="005373C7">
        <w:trPr>
          <w:trHeight w:val="584"/>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Default="005373C7" w:rsidP="00C516DA">
            <w:pPr>
              <w:spacing w:after="0" w:line="240" w:lineRule="auto"/>
              <w:rPr>
                <w:rFonts w:ascii="Times New Roman" w:eastAsiaTheme="minorHAnsi" w:hAnsi="Times New Roman"/>
                <w:sz w:val="24"/>
                <w:szCs w:val="24"/>
                <w:lang w:val="en-US"/>
              </w:rPr>
            </w:pPr>
            <w:proofErr w:type="spellStart"/>
            <w:r w:rsidRPr="005373C7">
              <w:rPr>
                <w:sz w:val="24"/>
                <w:lang w:val="en-US"/>
              </w:rPr>
              <w:t>Aleksei</w:t>
            </w:r>
            <w:proofErr w:type="spellEnd"/>
            <w:r w:rsidRPr="005373C7">
              <w:rPr>
                <w:sz w:val="24"/>
                <w:lang w:val="en-US"/>
              </w:rPr>
              <w:t xml:space="preserve"> </w:t>
            </w:r>
            <w:proofErr w:type="spellStart"/>
            <w:r w:rsidRPr="005373C7">
              <w:rPr>
                <w:sz w:val="24"/>
                <w:lang w:val="en-US"/>
              </w:rPr>
              <w:t>Sorbale</w:t>
            </w:r>
            <w:proofErr w:type="spellEnd"/>
            <w:r w:rsidRPr="005373C7">
              <w:rPr>
                <w:sz w:val="24"/>
                <w:lang w:val="en-US"/>
              </w:rPr>
              <w:t xml:space="preserve">, Lecturer (Department of Political Science), </w:t>
            </w:r>
            <w:hyperlink r:id="rId13">
              <w:r w:rsidRPr="005373C7">
                <w:rPr>
                  <w:color w:val="0000FF"/>
                  <w:sz w:val="24"/>
                  <w:u w:val="single" w:color="0000FF"/>
                  <w:lang w:val="en-US"/>
                </w:rPr>
                <w:t>asorbale@hse.ru</w:t>
              </w:r>
            </w:hyperlink>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CD" w:rsidRDefault="00BB08CD" w:rsidP="00F31F02">
      <w:pPr>
        <w:spacing w:after="0" w:line="240" w:lineRule="auto"/>
      </w:pPr>
      <w:r>
        <w:separator/>
      </w:r>
    </w:p>
  </w:endnote>
  <w:endnote w:type="continuationSeparator" w:id="0">
    <w:p w:rsidR="00BB08CD" w:rsidRDefault="00BB08CD"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CD" w:rsidRDefault="00BB08CD" w:rsidP="00F31F02">
      <w:pPr>
        <w:spacing w:after="0" w:line="240" w:lineRule="auto"/>
      </w:pPr>
      <w:r>
        <w:separator/>
      </w:r>
    </w:p>
  </w:footnote>
  <w:footnote w:type="continuationSeparator" w:id="0">
    <w:p w:rsidR="00BB08CD" w:rsidRDefault="00BB08CD"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B5B"/>
    <w:multiLevelType w:val="hybridMultilevel"/>
    <w:tmpl w:val="A8E0336C"/>
    <w:lvl w:ilvl="0" w:tplc="22709AF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5008F0"/>
    <w:multiLevelType w:val="hybridMultilevel"/>
    <w:tmpl w:val="06BE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332286"/>
    <w:multiLevelType w:val="hybridMultilevel"/>
    <w:tmpl w:val="5A107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D72392"/>
    <w:multiLevelType w:val="multilevel"/>
    <w:tmpl w:val="B7FC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064AC"/>
    <w:multiLevelType w:val="hybridMultilevel"/>
    <w:tmpl w:val="B8AC2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D770B2"/>
    <w:multiLevelType w:val="hybridMultilevel"/>
    <w:tmpl w:val="4CF6DF74"/>
    <w:lvl w:ilvl="0" w:tplc="1B2E3082">
      <w:numFmt w:val="bullet"/>
      <w:lvlText w:val=""/>
      <w:lvlJc w:val="left"/>
      <w:pPr>
        <w:ind w:left="787" w:hanging="360"/>
      </w:pPr>
      <w:rPr>
        <w:rFonts w:ascii="Symbol" w:eastAsia="Symbol" w:hAnsi="Symbol" w:cs="Symbol" w:hint="default"/>
        <w:w w:val="100"/>
        <w:position w:val="2"/>
        <w:sz w:val="24"/>
        <w:szCs w:val="24"/>
        <w:lang w:val="en-US" w:eastAsia="en-US" w:bidi="en-US"/>
      </w:rPr>
    </w:lvl>
    <w:lvl w:ilvl="1" w:tplc="6DE6AEE2">
      <w:numFmt w:val="bullet"/>
      <w:lvlText w:val="•"/>
      <w:lvlJc w:val="left"/>
      <w:pPr>
        <w:ind w:left="1425" w:hanging="360"/>
      </w:pPr>
      <w:rPr>
        <w:rFonts w:hint="default"/>
        <w:lang w:val="en-US" w:eastAsia="en-US" w:bidi="en-US"/>
      </w:rPr>
    </w:lvl>
    <w:lvl w:ilvl="2" w:tplc="B69AD50A">
      <w:numFmt w:val="bullet"/>
      <w:lvlText w:val="•"/>
      <w:lvlJc w:val="left"/>
      <w:pPr>
        <w:ind w:left="2070" w:hanging="360"/>
      </w:pPr>
      <w:rPr>
        <w:rFonts w:hint="default"/>
        <w:lang w:val="en-US" w:eastAsia="en-US" w:bidi="en-US"/>
      </w:rPr>
    </w:lvl>
    <w:lvl w:ilvl="3" w:tplc="7E5E7F40">
      <w:numFmt w:val="bullet"/>
      <w:lvlText w:val="•"/>
      <w:lvlJc w:val="left"/>
      <w:pPr>
        <w:ind w:left="2716" w:hanging="360"/>
      </w:pPr>
      <w:rPr>
        <w:rFonts w:hint="default"/>
        <w:lang w:val="en-US" w:eastAsia="en-US" w:bidi="en-US"/>
      </w:rPr>
    </w:lvl>
    <w:lvl w:ilvl="4" w:tplc="39D65300">
      <w:numFmt w:val="bullet"/>
      <w:lvlText w:val="•"/>
      <w:lvlJc w:val="left"/>
      <w:pPr>
        <w:ind w:left="3361" w:hanging="360"/>
      </w:pPr>
      <w:rPr>
        <w:rFonts w:hint="default"/>
        <w:lang w:val="en-US" w:eastAsia="en-US" w:bidi="en-US"/>
      </w:rPr>
    </w:lvl>
    <w:lvl w:ilvl="5" w:tplc="9D5E9996">
      <w:numFmt w:val="bullet"/>
      <w:lvlText w:val="•"/>
      <w:lvlJc w:val="left"/>
      <w:pPr>
        <w:ind w:left="4007" w:hanging="360"/>
      </w:pPr>
      <w:rPr>
        <w:rFonts w:hint="default"/>
        <w:lang w:val="en-US" w:eastAsia="en-US" w:bidi="en-US"/>
      </w:rPr>
    </w:lvl>
    <w:lvl w:ilvl="6" w:tplc="7876C4E2">
      <w:numFmt w:val="bullet"/>
      <w:lvlText w:val="•"/>
      <w:lvlJc w:val="left"/>
      <w:pPr>
        <w:ind w:left="4652" w:hanging="360"/>
      </w:pPr>
      <w:rPr>
        <w:rFonts w:hint="default"/>
        <w:lang w:val="en-US" w:eastAsia="en-US" w:bidi="en-US"/>
      </w:rPr>
    </w:lvl>
    <w:lvl w:ilvl="7" w:tplc="B4B870D2">
      <w:numFmt w:val="bullet"/>
      <w:lvlText w:val="•"/>
      <w:lvlJc w:val="left"/>
      <w:pPr>
        <w:ind w:left="5297" w:hanging="360"/>
      </w:pPr>
      <w:rPr>
        <w:rFonts w:hint="default"/>
        <w:lang w:val="en-US" w:eastAsia="en-US" w:bidi="en-US"/>
      </w:rPr>
    </w:lvl>
    <w:lvl w:ilvl="8" w:tplc="B588C824">
      <w:numFmt w:val="bullet"/>
      <w:lvlText w:val="•"/>
      <w:lvlJc w:val="left"/>
      <w:pPr>
        <w:ind w:left="5943" w:hanging="360"/>
      </w:pPr>
      <w:rPr>
        <w:rFonts w:hint="default"/>
        <w:lang w:val="en-US" w:eastAsia="en-US" w:bidi="en-US"/>
      </w:rPr>
    </w:lvl>
  </w:abstractNum>
  <w:abstractNum w:abstractNumId="6">
    <w:nsid w:val="509228F0"/>
    <w:multiLevelType w:val="hybridMultilevel"/>
    <w:tmpl w:val="52B8EF8A"/>
    <w:lvl w:ilvl="0" w:tplc="30360260">
      <w:numFmt w:val="bullet"/>
      <w:lvlText w:val=""/>
      <w:lvlJc w:val="left"/>
      <w:pPr>
        <w:ind w:left="787" w:hanging="360"/>
      </w:pPr>
      <w:rPr>
        <w:rFonts w:ascii="Symbol" w:eastAsia="Symbol" w:hAnsi="Symbol" w:cs="Symbol" w:hint="default"/>
        <w:w w:val="100"/>
        <w:sz w:val="24"/>
        <w:szCs w:val="24"/>
        <w:lang w:val="en-US" w:eastAsia="en-US" w:bidi="en-US"/>
      </w:rPr>
    </w:lvl>
    <w:lvl w:ilvl="1" w:tplc="5EFA3658">
      <w:numFmt w:val="bullet"/>
      <w:lvlText w:val="•"/>
      <w:lvlJc w:val="left"/>
      <w:pPr>
        <w:ind w:left="1424" w:hanging="360"/>
      </w:pPr>
      <w:rPr>
        <w:rFonts w:hint="default"/>
        <w:lang w:val="en-US" w:eastAsia="en-US" w:bidi="en-US"/>
      </w:rPr>
    </w:lvl>
    <w:lvl w:ilvl="2" w:tplc="4700450C">
      <w:numFmt w:val="bullet"/>
      <w:lvlText w:val="•"/>
      <w:lvlJc w:val="left"/>
      <w:pPr>
        <w:ind w:left="2069" w:hanging="360"/>
      </w:pPr>
      <w:rPr>
        <w:rFonts w:hint="default"/>
        <w:lang w:val="en-US" w:eastAsia="en-US" w:bidi="en-US"/>
      </w:rPr>
    </w:lvl>
    <w:lvl w:ilvl="3" w:tplc="6D3640DE">
      <w:numFmt w:val="bullet"/>
      <w:lvlText w:val="•"/>
      <w:lvlJc w:val="left"/>
      <w:pPr>
        <w:ind w:left="2714" w:hanging="360"/>
      </w:pPr>
      <w:rPr>
        <w:rFonts w:hint="default"/>
        <w:lang w:val="en-US" w:eastAsia="en-US" w:bidi="en-US"/>
      </w:rPr>
    </w:lvl>
    <w:lvl w:ilvl="4" w:tplc="D0DAF146">
      <w:numFmt w:val="bullet"/>
      <w:lvlText w:val="•"/>
      <w:lvlJc w:val="left"/>
      <w:pPr>
        <w:ind w:left="3359" w:hanging="360"/>
      </w:pPr>
      <w:rPr>
        <w:rFonts w:hint="default"/>
        <w:lang w:val="en-US" w:eastAsia="en-US" w:bidi="en-US"/>
      </w:rPr>
    </w:lvl>
    <w:lvl w:ilvl="5" w:tplc="B4FE077C">
      <w:numFmt w:val="bullet"/>
      <w:lvlText w:val="•"/>
      <w:lvlJc w:val="left"/>
      <w:pPr>
        <w:ind w:left="4004" w:hanging="360"/>
      </w:pPr>
      <w:rPr>
        <w:rFonts w:hint="default"/>
        <w:lang w:val="en-US" w:eastAsia="en-US" w:bidi="en-US"/>
      </w:rPr>
    </w:lvl>
    <w:lvl w:ilvl="6" w:tplc="7B0E40F6">
      <w:numFmt w:val="bullet"/>
      <w:lvlText w:val="•"/>
      <w:lvlJc w:val="left"/>
      <w:pPr>
        <w:ind w:left="4649" w:hanging="360"/>
      </w:pPr>
      <w:rPr>
        <w:rFonts w:hint="default"/>
        <w:lang w:val="en-US" w:eastAsia="en-US" w:bidi="en-US"/>
      </w:rPr>
    </w:lvl>
    <w:lvl w:ilvl="7" w:tplc="8418F784">
      <w:numFmt w:val="bullet"/>
      <w:lvlText w:val="•"/>
      <w:lvlJc w:val="left"/>
      <w:pPr>
        <w:ind w:left="5294" w:hanging="360"/>
      </w:pPr>
      <w:rPr>
        <w:rFonts w:hint="default"/>
        <w:lang w:val="en-US" w:eastAsia="en-US" w:bidi="en-US"/>
      </w:rPr>
    </w:lvl>
    <w:lvl w:ilvl="8" w:tplc="3C0C0DF4">
      <w:numFmt w:val="bullet"/>
      <w:lvlText w:val="•"/>
      <w:lvlJc w:val="left"/>
      <w:pPr>
        <w:ind w:left="5939" w:hanging="360"/>
      </w:pPr>
      <w:rPr>
        <w:rFonts w:hint="default"/>
        <w:lang w:val="en-US" w:eastAsia="en-US" w:bidi="en-US"/>
      </w:rPr>
    </w:lvl>
  </w:abstractNum>
  <w:abstractNum w:abstractNumId="7">
    <w:nsid w:val="660C35FD"/>
    <w:multiLevelType w:val="multilevel"/>
    <w:tmpl w:val="F518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042856"/>
    <w:multiLevelType w:val="hybridMultilevel"/>
    <w:tmpl w:val="43326A76"/>
    <w:lvl w:ilvl="0" w:tplc="97FE81CE">
      <w:numFmt w:val="bullet"/>
      <w:lvlText w:val=""/>
      <w:lvlJc w:val="left"/>
      <w:pPr>
        <w:ind w:left="787" w:hanging="360"/>
      </w:pPr>
      <w:rPr>
        <w:rFonts w:ascii="Symbol" w:eastAsia="Symbol" w:hAnsi="Symbol" w:cs="Symbol" w:hint="default"/>
        <w:w w:val="100"/>
        <w:sz w:val="24"/>
        <w:szCs w:val="24"/>
        <w:lang w:val="en-US" w:eastAsia="en-US" w:bidi="en-US"/>
      </w:rPr>
    </w:lvl>
    <w:lvl w:ilvl="1" w:tplc="610451E4">
      <w:numFmt w:val="bullet"/>
      <w:lvlText w:val="•"/>
      <w:lvlJc w:val="left"/>
      <w:pPr>
        <w:ind w:left="1424" w:hanging="360"/>
      </w:pPr>
      <w:rPr>
        <w:rFonts w:hint="default"/>
        <w:lang w:val="en-US" w:eastAsia="en-US" w:bidi="en-US"/>
      </w:rPr>
    </w:lvl>
    <w:lvl w:ilvl="2" w:tplc="2C08A16C">
      <w:numFmt w:val="bullet"/>
      <w:lvlText w:val="•"/>
      <w:lvlJc w:val="left"/>
      <w:pPr>
        <w:ind w:left="2069" w:hanging="360"/>
      </w:pPr>
      <w:rPr>
        <w:rFonts w:hint="default"/>
        <w:lang w:val="en-US" w:eastAsia="en-US" w:bidi="en-US"/>
      </w:rPr>
    </w:lvl>
    <w:lvl w:ilvl="3" w:tplc="1D0A5EFE">
      <w:numFmt w:val="bullet"/>
      <w:lvlText w:val="•"/>
      <w:lvlJc w:val="left"/>
      <w:pPr>
        <w:ind w:left="2714" w:hanging="360"/>
      </w:pPr>
      <w:rPr>
        <w:rFonts w:hint="default"/>
        <w:lang w:val="en-US" w:eastAsia="en-US" w:bidi="en-US"/>
      </w:rPr>
    </w:lvl>
    <w:lvl w:ilvl="4" w:tplc="9CF60360">
      <w:numFmt w:val="bullet"/>
      <w:lvlText w:val="•"/>
      <w:lvlJc w:val="left"/>
      <w:pPr>
        <w:ind w:left="3359" w:hanging="360"/>
      </w:pPr>
      <w:rPr>
        <w:rFonts w:hint="default"/>
        <w:lang w:val="en-US" w:eastAsia="en-US" w:bidi="en-US"/>
      </w:rPr>
    </w:lvl>
    <w:lvl w:ilvl="5" w:tplc="E9261146">
      <w:numFmt w:val="bullet"/>
      <w:lvlText w:val="•"/>
      <w:lvlJc w:val="left"/>
      <w:pPr>
        <w:ind w:left="4004" w:hanging="360"/>
      </w:pPr>
      <w:rPr>
        <w:rFonts w:hint="default"/>
        <w:lang w:val="en-US" w:eastAsia="en-US" w:bidi="en-US"/>
      </w:rPr>
    </w:lvl>
    <w:lvl w:ilvl="6" w:tplc="EE107A38">
      <w:numFmt w:val="bullet"/>
      <w:lvlText w:val="•"/>
      <w:lvlJc w:val="left"/>
      <w:pPr>
        <w:ind w:left="4649" w:hanging="360"/>
      </w:pPr>
      <w:rPr>
        <w:rFonts w:hint="default"/>
        <w:lang w:val="en-US" w:eastAsia="en-US" w:bidi="en-US"/>
      </w:rPr>
    </w:lvl>
    <w:lvl w:ilvl="7" w:tplc="19E81EDC">
      <w:numFmt w:val="bullet"/>
      <w:lvlText w:val="•"/>
      <w:lvlJc w:val="left"/>
      <w:pPr>
        <w:ind w:left="5294" w:hanging="360"/>
      </w:pPr>
      <w:rPr>
        <w:rFonts w:hint="default"/>
        <w:lang w:val="en-US" w:eastAsia="en-US" w:bidi="en-US"/>
      </w:rPr>
    </w:lvl>
    <w:lvl w:ilvl="8" w:tplc="23361406">
      <w:numFmt w:val="bullet"/>
      <w:lvlText w:val="•"/>
      <w:lvlJc w:val="left"/>
      <w:pPr>
        <w:ind w:left="5939" w:hanging="360"/>
      </w:pPr>
      <w:rPr>
        <w:rFonts w:hint="default"/>
        <w:lang w:val="en-US" w:eastAsia="en-US" w:bidi="en-US"/>
      </w:rPr>
    </w:lvl>
  </w:abstractNum>
  <w:abstractNum w:abstractNumId="9">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2"/>
  </w:num>
  <w:num w:numId="5">
    <w:abstractNumId w:val="1"/>
  </w:num>
  <w:num w:numId="6">
    <w:abstractNumId w:val="3"/>
  </w:num>
  <w:num w:numId="7">
    <w:abstractNumId w:val="7"/>
  </w:num>
  <w:num w:numId="8">
    <w:abstractNumId w:val="8"/>
  </w:num>
  <w:num w:numId="9">
    <w:abstractNumId w:val="6"/>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1269F5"/>
    <w:rsid w:val="00227878"/>
    <w:rsid w:val="002376BB"/>
    <w:rsid w:val="0033665B"/>
    <w:rsid w:val="00350F7A"/>
    <w:rsid w:val="00360ED6"/>
    <w:rsid w:val="003A0484"/>
    <w:rsid w:val="004621E2"/>
    <w:rsid w:val="004B1D7A"/>
    <w:rsid w:val="004D242D"/>
    <w:rsid w:val="004E303F"/>
    <w:rsid w:val="005373C7"/>
    <w:rsid w:val="00554AD8"/>
    <w:rsid w:val="0057785A"/>
    <w:rsid w:val="00581152"/>
    <w:rsid w:val="00613DCA"/>
    <w:rsid w:val="00644510"/>
    <w:rsid w:val="006A0D74"/>
    <w:rsid w:val="006A60D8"/>
    <w:rsid w:val="006E56D4"/>
    <w:rsid w:val="006F1B3F"/>
    <w:rsid w:val="007A2171"/>
    <w:rsid w:val="00925F7A"/>
    <w:rsid w:val="009F6FE5"/>
    <w:rsid w:val="00B5254A"/>
    <w:rsid w:val="00BB08CD"/>
    <w:rsid w:val="00C02513"/>
    <w:rsid w:val="00C42A27"/>
    <w:rsid w:val="00C516DA"/>
    <w:rsid w:val="00D4693C"/>
    <w:rsid w:val="00D640A5"/>
    <w:rsid w:val="00D85442"/>
    <w:rsid w:val="00D95D7E"/>
    <w:rsid w:val="00DB57AC"/>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1"/>
    <w:uiPriority w:val="99"/>
    <w:unhideWhenUsed/>
    <w:rsid w:val="00C516DA"/>
    <w:rPr>
      <w:color w:val="0000FF" w:themeColor="hyperlink"/>
      <w:u w:val="single"/>
    </w:rPr>
  </w:style>
  <w:style w:type="paragraph" w:customStyle="1" w:styleId="TableParagraph">
    <w:name w:val="Table Paragraph"/>
    <w:basedOn w:val="a"/>
    <w:uiPriority w:val="1"/>
    <w:qFormat/>
    <w:rsid w:val="005373C7"/>
    <w:pPr>
      <w:widowControl w:val="0"/>
      <w:autoSpaceDE w:val="0"/>
      <w:autoSpaceDN w:val="0"/>
      <w:spacing w:after="0" w:line="240" w:lineRule="auto"/>
      <w:ind w:left="66"/>
    </w:pPr>
    <w:rPr>
      <w:rFonts w:ascii="Times New Roman" w:eastAsia="Times New Roman" w:hAnsi="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1"/>
    <w:uiPriority w:val="99"/>
    <w:unhideWhenUsed/>
    <w:rsid w:val="00C516DA"/>
    <w:rPr>
      <w:color w:val="0000FF" w:themeColor="hyperlink"/>
      <w:u w:val="single"/>
    </w:rPr>
  </w:style>
  <w:style w:type="paragraph" w:customStyle="1" w:styleId="TableParagraph">
    <w:name w:val="Table Paragraph"/>
    <w:basedOn w:val="a"/>
    <w:uiPriority w:val="1"/>
    <w:qFormat/>
    <w:rsid w:val="005373C7"/>
    <w:pPr>
      <w:widowControl w:val="0"/>
      <w:autoSpaceDE w:val="0"/>
      <w:autoSpaceDN w:val="0"/>
      <w:spacing w:after="0" w:line="240" w:lineRule="auto"/>
      <w:ind w:left="66"/>
    </w:pPr>
    <w:rPr>
      <w:rFonts w:ascii="Times New Roman" w:eastAsia="Times New Roman" w:hAnsi="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orbale@hs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stor.org/stable/2331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001041401562643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oxylibrary.hse.ru:2048/login?url=http://search.ebscohost.com/login.aspx?direct=true&amp;db=edshlc&amp;AN=edshlc.003631017.4&amp;site=eds-live" TargetMode="External"/><Relationship Id="rId4" Type="http://schemas.microsoft.com/office/2007/relationships/stylesWithEffects" Target="stylesWithEffects.xml"/><Relationship Id="rId9" Type="http://schemas.openxmlformats.org/officeDocument/2006/relationships/hyperlink" Target="http://proxylibrary.hse.ru:2048/login?url=http://search.ebscohost.com/login.aspx?direct=true&amp;db=edswao&amp;AN=edswao.363067604&amp;site=eds-liv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7B7F-6BC5-414C-99E8-9B54B363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Князева Светлана Алексеевна</cp:lastModifiedBy>
  <cp:revision>8</cp:revision>
  <cp:lastPrinted>2018-03-13T09:40:00Z</cp:lastPrinted>
  <dcterms:created xsi:type="dcterms:W3CDTF">2018-03-13T09:46:00Z</dcterms:created>
  <dcterms:modified xsi:type="dcterms:W3CDTF">2019-03-13T08:43:00Z</dcterms:modified>
</cp:coreProperties>
</file>