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7" w:rsidRPr="009F6FE5" w:rsidRDefault="00C42A27" w:rsidP="009F6FE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7340A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7B405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International Law</w:t>
            </w:r>
          </w:p>
        </w:tc>
      </w:tr>
      <w:tr w:rsidR="00C42A27" w:rsidRPr="00A35A95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D03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 in Political Science &amp; World Politics</w:t>
            </w:r>
          </w:p>
        </w:tc>
      </w:tr>
      <w:tr w:rsidR="00C42A27" w:rsidRPr="00D4693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F6FE5" w:rsidRDefault="00C42A27" w:rsidP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7B4055" w:rsidRDefault="007B40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optional</w:t>
            </w:r>
          </w:p>
        </w:tc>
      </w:tr>
      <w:tr w:rsidR="00C42A27" w:rsidRPr="00A35A95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1375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No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F6FE5" w:rsidRDefault="007B40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F6FE5" w:rsidRDefault="007B40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9F6FE5" w:rsidRDefault="007B40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9F6FE5" w:rsidRDefault="007B40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190</w:t>
            </w:r>
          </w:p>
        </w:tc>
      </w:tr>
      <w:tr w:rsidR="00C42A27" w:rsidRPr="00A35A95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E66817" w:rsidP="00E6681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6681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37505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The main goals of the introductory course «International Law» are formation of systemic view on the </w:t>
            </w:r>
            <w:proofErr w:type="spellStart"/>
            <w:r w:rsidR="00137505">
              <w:rPr>
                <w:rFonts w:ascii="Times New Roman" w:hAnsi="Times New Roman" w:cs="Calibri"/>
                <w:sz w:val="24"/>
                <w:szCs w:val="24"/>
                <w:lang w:val="en-US"/>
              </w:rPr>
              <w:t>comtemporary</w:t>
            </w:r>
            <w:proofErr w:type="spellEnd"/>
            <w:r w:rsidR="00137505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problems in the field of international law and on the role of international community, </w:t>
            </w:r>
            <w:hyperlink r:id="rId9" w:history="1">
              <w:r w:rsidR="00137505" w:rsidRPr="00137505">
                <w:rPr>
                  <w:rStyle w:val="ab"/>
                  <w:rFonts w:ascii="Times New Roman" w:eastAsia="Montserrat-Regular" w:hAnsi="Times New Roman" w:cs="Montserrat-Regular"/>
                  <w:color w:val="1A1A1A"/>
                  <w:sz w:val="24"/>
                  <w:szCs w:val="24"/>
                  <w:lang w:val="en-US"/>
                </w:rPr>
                <w:t>acquaintance</w:t>
              </w:r>
            </w:hyperlink>
            <w:r w:rsidR="00137505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with key terms of the discipline and development of student's possibility to </w:t>
            </w:r>
            <w:proofErr w:type="spellStart"/>
            <w:r w:rsidR="00137505">
              <w:rPr>
                <w:rFonts w:ascii="Times New Roman" w:hAnsi="Times New Roman" w:cs="Calibri"/>
                <w:sz w:val="24"/>
                <w:szCs w:val="24"/>
                <w:lang w:val="en-US"/>
              </w:rPr>
              <w:t>analyse</w:t>
            </w:r>
            <w:proofErr w:type="spellEnd"/>
            <w:r w:rsidR="00137505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sources of international law and the practice of their implementation. This </w:t>
            </w:r>
            <w:proofErr w:type="spellStart"/>
            <w:r w:rsidR="00137505">
              <w:rPr>
                <w:rFonts w:ascii="Times New Roman" w:hAnsi="Times New Roman" w:cs="Calibri"/>
                <w:sz w:val="24"/>
                <w:szCs w:val="24"/>
                <w:lang w:val="en-US"/>
              </w:rPr>
              <w:t>ciurse</w:t>
            </w:r>
            <w:proofErr w:type="spellEnd"/>
            <w:r w:rsidR="00137505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is structured into two parts. The first part of the course is oriented on the consideration of key concepts. </w:t>
            </w:r>
            <w:proofErr w:type="gramStart"/>
            <w:r w:rsidR="00137505">
              <w:rPr>
                <w:rFonts w:ascii="Times New Roman" w:hAnsi="Times New Roman" w:cs="Calibri"/>
                <w:sz w:val="24"/>
                <w:szCs w:val="24"/>
                <w:lang w:val="en-US"/>
              </w:rPr>
              <w:t>principles</w:t>
            </w:r>
            <w:proofErr w:type="gramEnd"/>
            <w:r w:rsidR="00137505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and institutions of international law. The second part deals with 3 important fields: human rights protection on the international level, international humanitarian law and international</w:t>
            </w:r>
            <w:r w:rsidR="00137505">
              <w:rPr>
                <w:rFonts w:ascii="Times New Roman" w:eastAsia="Helvetica" w:hAnsi="Times New Roman" w:cs="Helvetica"/>
                <w:color w:val="30435F"/>
                <w:sz w:val="38"/>
                <w:szCs w:val="38"/>
                <w:lang w:val="en-US"/>
              </w:rPr>
              <w:t xml:space="preserve"> </w:t>
            </w:r>
            <w:r w:rsidR="00137505">
              <w:rPr>
                <w:rFonts w:ascii="Times New Roman" w:eastAsia="Helvetica" w:hAnsi="Times New Roman" w:cs="Helvetica"/>
                <w:color w:val="000000"/>
                <w:sz w:val="24"/>
                <w:szCs w:val="24"/>
                <w:lang w:val="en-US"/>
              </w:rPr>
              <w:t>environmental law.</w:t>
            </w:r>
          </w:p>
        </w:tc>
      </w:tr>
      <w:tr w:rsidR="00C42A27" w:rsidRPr="00A35A95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F6FE5" w:rsidRDefault="00C42A27" w:rsidP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505" w:rsidRPr="00137505" w:rsidRDefault="00137505" w:rsidP="00137505">
            <w:pPr>
              <w:shd w:val="clear" w:color="auto" w:fill="FFFFFF"/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At the end of the course, students should be able to:</w:t>
            </w:r>
          </w:p>
          <w:p w:rsidR="00137505" w:rsidRDefault="00137505" w:rsidP="00137505">
            <w:pPr>
              <w:shd w:val="clear" w:color="auto" w:fill="FFFFFF"/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75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Understand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fundamental </w:t>
            </w:r>
            <w:r w:rsidRPr="001375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terminology;</w:t>
            </w:r>
          </w:p>
          <w:p w:rsidR="00137505" w:rsidRDefault="00137505" w:rsidP="00137505">
            <w:pPr>
              <w:shd w:val="clear" w:color="auto" w:fill="FFFFFF"/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Explain main theories and concepts in the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of international law;</w:t>
            </w:r>
          </w:p>
          <w:p w:rsidR="00137505" w:rsidRDefault="00137505" w:rsidP="00137505">
            <w:pPr>
              <w:shd w:val="clear" w:color="auto" w:fill="FFFFFF"/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Know where and how to find key sources of international law;</w:t>
            </w:r>
          </w:p>
          <w:p w:rsidR="00137505" w:rsidRDefault="00137505" w:rsidP="00137505">
            <w:pPr>
              <w:shd w:val="clear" w:color="auto" w:fill="FFFFFF"/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Analyse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range of actual problems of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international law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42A27" w:rsidRDefault="00137505" w:rsidP="001375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Characterise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the system of international justice and general principles of international law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.</w:t>
            </w:r>
          </w:p>
        </w:tc>
      </w:tr>
      <w:tr w:rsidR="00613DCA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C42A27" w:rsidRPr="00A35A95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B13B1C" w:rsidP="00E668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Class discussions, cases solving, debates, role play, critical thinking, student-group reports, mock trial</w:t>
            </w:r>
          </w:p>
        </w:tc>
      </w:tr>
      <w:tr w:rsidR="00C42A27" w:rsidRPr="00A35A95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3B1C" w:rsidRDefault="00B13B1C" w:rsidP="00B13B1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The forms of assessment</w:t>
            </w:r>
          </w:p>
          <w:p w:rsidR="00B13B1C" w:rsidRDefault="00B13B1C" w:rsidP="00B13B1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3B1C" w:rsidRDefault="00B13B1C" w:rsidP="00B13B1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Current assessment: </w:t>
            </w:r>
          </w:p>
          <w:p w:rsidR="00B13B1C" w:rsidRDefault="00B13B1C" w:rsidP="00B13B1C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3B1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20 %</w:t>
            </w:r>
            <w:r w:rsidRPr="00B13B1C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B13B1C" w:rsidRDefault="00B13B1C" w:rsidP="00B13B1C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essay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(40 %);</w:t>
            </w:r>
          </w:p>
          <w:p w:rsidR="00B13B1C" w:rsidRDefault="00B13B1C" w:rsidP="00B13B1C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essay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2 (40 %);</w:t>
            </w:r>
          </w:p>
          <w:p w:rsidR="00B13B1C" w:rsidRDefault="00B13B1C" w:rsidP="00B13B1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Final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assessment: </w:t>
            </w:r>
          </w:p>
          <w:p w:rsidR="00B13B1C" w:rsidRDefault="00B13B1C" w:rsidP="00B13B1C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coursework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( 60 %);</w:t>
            </w:r>
          </w:p>
          <w:p w:rsidR="00C42A27" w:rsidRDefault="00B13B1C" w:rsidP="00B13B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final written examination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n-US"/>
              </w:rPr>
              <w:t xml:space="preserve"> (40 %)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.</w:t>
            </w:r>
          </w:p>
        </w:tc>
      </w:tr>
      <w:tr w:rsidR="00C42A27" w:rsidRPr="00A35A95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Learning Resources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3B1C" w:rsidRDefault="00B13B1C" w:rsidP="00B13B1C">
            <w:pPr>
              <w:spacing w:after="0" w:line="100" w:lineRule="atLeast"/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u w:val="single"/>
                <w:lang w:val="en-US"/>
              </w:rPr>
              <w:lastRenderedPageBreak/>
              <w:t xml:space="preserve">Mandatory </w:t>
            </w:r>
          </w:p>
          <w:p w:rsidR="00B13B1C" w:rsidRDefault="00B13B1C" w:rsidP="00B13B1C">
            <w:pPr>
              <w:pStyle w:val="ListParagraph"/>
              <w:autoSpaceDE w:val="0"/>
              <w:spacing w:before="100" w:after="100" w:line="100" w:lineRule="atLeast"/>
              <w:ind w:left="0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lastRenderedPageBreak/>
              <w:t>Orford</w:t>
            </w:r>
            <w:proofErr w:type="spell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 A., Hoffmann F. (Eds.) The Oxford Handbook of the Theory of International Law. - Oxford University Press, 2016. - Electronic resource (is accessible at Oxford Handbook Online.  URL: </w:t>
            </w:r>
            <w:hyperlink r:id="rId10" w:history="1">
              <w:r>
                <w:rPr>
                  <w:rStyle w:val="ab"/>
                  <w:rFonts w:ascii="Times New Roman" w:eastAsia="ArialMT" w:hAnsi="Times New Roman" w:cs="ArialMT"/>
                  <w:color w:val="262626"/>
                  <w:sz w:val="24"/>
                  <w:szCs w:val="24"/>
                  <w:lang w:val="en-US"/>
                </w:rPr>
                <w:t>http://www.oxfordhandbooks.com/view/10.1093/law/9780198701958.001.0001/oxfordhb-9780198701958</w:t>
              </w:r>
            </w:hyperlink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>).</w:t>
            </w:r>
          </w:p>
          <w:p w:rsidR="00B13B1C" w:rsidRDefault="00B13B1C" w:rsidP="00B13B1C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  <w:p w:rsidR="00B13B1C" w:rsidRDefault="00B13B1C" w:rsidP="00B13B1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u w:val="single"/>
                <w:lang w:val="en-US"/>
              </w:rPr>
              <w:t>Optional</w:t>
            </w:r>
          </w:p>
          <w:p w:rsidR="00B13B1C" w:rsidRDefault="00B13B1C" w:rsidP="00B13B1C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ughen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S. Corporations and international law // </w:t>
            </w:r>
            <w:r>
              <w:rPr>
                <w:rStyle w:val="ac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Human Rights and Corporate Wrongs: Closing the Governance Gap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 - Cheltenham, UK, 2015. - </w:t>
            </w:r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Electronic </w:t>
            </w:r>
            <w:proofErr w:type="gram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resource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gram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is accessible at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Edward Elgar Publishing. URL: </w:t>
            </w:r>
            <w:hyperlink r:id="rId11" w:history="1">
              <w:r w:rsidRPr="00B13B1C">
                <w:rPr>
                  <w:rStyle w:val="ab"/>
                  <w:rFonts w:ascii="Times New Roman" w:hAnsi="Times New Roman"/>
                  <w:lang w:val="en-US"/>
                </w:rPr>
                <w:t>https://proxylibrary.hse.ru:2424/view/9780857934758.xml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). </w:t>
            </w:r>
          </w:p>
          <w:p w:rsidR="00B13B1C" w:rsidRDefault="00B13B1C" w:rsidP="00B13B1C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Introduction to the Role of International Law in International Relations. - Oxford University Press, 2012. - </w:t>
            </w:r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Electronic </w:t>
            </w:r>
            <w:proofErr w:type="gram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resource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gram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is accessible at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ProQuest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Central.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URL: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B13B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https://ebookcentral.proquest.com/lib/hselibrary-ebooks/detail.action?docID=1036305</w:t>
              </w:r>
            </w:hyperlink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).</w:t>
            </w:r>
          </w:p>
          <w:p w:rsidR="00B13B1C" w:rsidRDefault="00B13B1C" w:rsidP="00B13B1C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Dasgupta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 International Interplay: The Future of Expropriation Across International Dispute Settlement. - Cambridge Scholars Publishing, 2013. - </w:t>
            </w:r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Electronic </w:t>
            </w:r>
            <w:proofErr w:type="gram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resource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gram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is accessible 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ProQuest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Central.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URL: </w:t>
            </w:r>
            <w:hyperlink r:id="rId13" w:history="1">
              <w:r w:rsidRPr="00B13B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https://ebookcentral.proquest.com/lib/hselibrary-ebooks/detail.action?docID=1800432</w:t>
              </w:r>
            </w:hyperlink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13B1C" w:rsidRDefault="00B13B1C" w:rsidP="00B13B1C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Soft Law in International Law: An Overview // </w:t>
            </w:r>
            <w:r>
              <w:rPr>
                <w:rStyle w:val="ac"/>
                <w:rFonts w:ascii="Times New Roman" w:eastAsia="Helvetica" w:hAnsi="Times New Roman" w:cs="Helvetica"/>
                <w:color w:val="000000"/>
                <w:sz w:val="24"/>
                <w:szCs w:val="24"/>
                <w:lang w:val="en-US"/>
              </w:rPr>
              <w:t>International Investment Law and Soft Law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- Cheltenham, UK. 2012.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Electronic </w:t>
            </w:r>
            <w:proofErr w:type="gram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resource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gram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>is accessible 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Edward Elgar Publishing.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URL: </w:t>
            </w:r>
            <w:hyperlink r:id="rId14" w:history="1">
              <w:r w:rsidRPr="00B13B1C">
                <w:rPr>
                  <w:rStyle w:val="ab"/>
                  <w:rFonts w:ascii="Times New Roman" w:hAnsi="Times New Roman"/>
                  <w:lang w:val="en-US"/>
                </w:rPr>
                <w:t>https://proxylibrary.hse.ru:2424/view/9781781003213.xml</w:t>
              </w:r>
            </w:hyperlink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).</w:t>
            </w:r>
          </w:p>
          <w:p w:rsidR="00B13B1C" w:rsidRDefault="00B13B1C" w:rsidP="00B13B1C">
            <w:pPr>
              <w:spacing w:line="100" w:lineRule="atLeast"/>
              <w:jc w:val="both"/>
              <w:rPr>
                <w:rStyle w:val="ac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Principles of Law: European and Comparative Perspectives (Ed. by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Vogenauer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Weatherill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- Bloomsbury Publishing PLC, 2017.  - </w:t>
            </w:r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Electronic </w:t>
            </w:r>
            <w:proofErr w:type="gram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resource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gram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is accessible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ProQuest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Central, </w:t>
            </w:r>
            <w:hyperlink r:id="rId15" w:history="1">
              <w:r w:rsidRPr="00B13B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https://ebookcentral.proquest.com/lib/hselibrary-ebooks/detail.action?docID=4838484</w:t>
              </w:r>
            </w:hyperlink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). </w:t>
            </w:r>
          </w:p>
          <w:p w:rsidR="00B13B1C" w:rsidRDefault="00B13B1C" w:rsidP="00B13B1C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en-US"/>
              </w:rPr>
              <w:t>Introduction: International Conflict and Security Law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Cheltenham, UK, 2013. - </w:t>
            </w:r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Electronic </w:t>
            </w:r>
            <w:proofErr w:type="gram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resource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gram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is accessible 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Edward Elgar Publishing.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URL: </w:t>
            </w:r>
            <w:hyperlink r:id="rId16" w:history="1">
              <w:r w:rsidRPr="00B13B1C">
                <w:rPr>
                  <w:rStyle w:val="ab"/>
                  <w:rFonts w:ascii="Times New Roman" w:hAnsi="Times New Roman"/>
                  <w:lang w:val="en-US"/>
                </w:rPr>
                <w:t>https://proxylibrary.hse.ru:2424/view/9781849808569.xml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. </w:t>
            </w:r>
          </w:p>
          <w:p w:rsidR="00B13B1C" w:rsidRDefault="00B13B1C" w:rsidP="00B13B1C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Refuge from Inhumanity? War Refugees and International Humanitarian Law (Ed. by D. J. Cantor, J. 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Durieux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- BRILL, 2014. - </w:t>
            </w:r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Electronic </w:t>
            </w:r>
            <w:proofErr w:type="gram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resource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gram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>is accessible 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ProQuest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Central. URL: </w:t>
            </w:r>
            <w:hyperlink r:id="rId17" w:history="1">
              <w:r w:rsidRPr="00B13B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https://ebookcentral.proquest.com/lib/hselibrary-</w:t>
              </w:r>
            </w:hyperlink>
            <w:hyperlink r:id="rId18" w:history="1">
              <w:r w:rsidRPr="00B13B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ebooks/detail.action</w:t>
              </w:r>
              <w:proofErr w:type="gramStart"/>
              <w:r w:rsidRPr="00B13B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?docID</w:t>
              </w:r>
              <w:proofErr w:type="gramEnd"/>
              <w:r w:rsidRPr="00B13B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=1744672</w:t>
              </w:r>
            </w:hyperlink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). </w:t>
            </w:r>
          </w:p>
          <w:p w:rsidR="00B13B1C" w:rsidRDefault="00B13B1C" w:rsidP="00B13B1C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Samuels K. Political Violence and the International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Community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Developments in International Law and Policy, - BRILL, 2014. - </w:t>
            </w:r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Electronic </w:t>
            </w:r>
            <w:proofErr w:type="gram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resource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gram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is accessible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ProQuest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Central. URL:  </w:t>
            </w:r>
            <w:hyperlink r:id="rId19" w:history="1">
              <w:r w:rsidRPr="00B13B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https://ebookcentral.proquest.com/lib/hselibrary-ebooks/detail.action?docID=468374</w:t>
              </w:r>
            </w:hyperlink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). </w:t>
            </w:r>
          </w:p>
          <w:p w:rsidR="00B13B1C" w:rsidRDefault="00B13B1C" w:rsidP="00B13B1C">
            <w:pPr>
              <w:spacing w:line="100" w:lineRule="atLeast"/>
              <w:jc w:val="both"/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Responsibility to Protect: A New Paradigm of International Law?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Ed. by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Hilpold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BRILL, 2014. - </w:t>
            </w:r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Electronic </w:t>
            </w:r>
            <w:proofErr w:type="gram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resource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gram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is accessible 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ProQuest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Central. URL: </w:t>
            </w:r>
            <w:hyperlink r:id="rId20" w:history="1">
              <w:r w:rsidRPr="00B13B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https://ebookcentral.proquest.com/lib/hselibrary-ebooks/detail.action?docID=1840843</w:t>
              </w:r>
            </w:hyperlink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C42A27" w:rsidRDefault="00B13B1C" w:rsidP="00B13B1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>Wouters</w:t>
            </w:r>
            <w:proofErr w:type="spell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 J., De Man P. International Organizations as Law-makers /</w:t>
            </w:r>
            <w:proofErr w:type="gram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>/  Research</w:t>
            </w:r>
            <w:proofErr w:type="gram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 Handbook on the Law of </w:t>
            </w:r>
            <w:r>
              <w:rPr>
                <w:rStyle w:val="ac"/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>International Organizations</w:t>
            </w:r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. - Cheltenham, UK, 2011. - Electronic </w:t>
            </w:r>
            <w:proofErr w:type="gramStart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>resource  (</w:t>
            </w:r>
            <w:proofErr w:type="gramEnd"/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en-US"/>
              </w:rPr>
              <w:t xml:space="preserve">is accessible at  Edward Elgar Publishing. URL: </w:t>
            </w:r>
            <w:hyperlink r:id="rId21" w:history="1">
              <w:r>
                <w:rPr>
                  <w:rStyle w:val="ab"/>
                  <w:rFonts w:ascii="Times New Roman" w:eastAsia="ArialMT" w:hAnsi="Times New Roman" w:cs="ArialMT"/>
                  <w:color w:val="262626"/>
                  <w:sz w:val="28"/>
                  <w:szCs w:val="28"/>
                  <w:lang w:val="en-US"/>
                </w:rPr>
                <w:t>https://proxylibrary.hse.ru:2424/view/9781847201355.xml</w:t>
              </w:r>
            </w:hyperlink>
            <w:r>
              <w:rPr>
                <w:rFonts w:ascii="Times New Roman" w:eastAsia="ArialMT" w:hAnsi="Times New Roman" w:cs="ArialMT"/>
                <w:color w:val="00000A"/>
                <w:sz w:val="24"/>
                <w:szCs w:val="24"/>
                <w:lang w:val="en-US"/>
              </w:rPr>
              <w:t>).</w:t>
            </w:r>
          </w:p>
        </w:tc>
      </w:tr>
      <w:tr w:rsidR="00C42A27" w:rsidRPr="00A35A95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3B1C" w:rsidRDefault="00B13B1C" w:rsidP="00B13B1C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Elena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Vandysheva</w:t>
            </w:r>
            <w:proofErr w:type="spellEnd"/>
          </w:p>
          <w:p w:rsidR="00C42A27" w:rsidRPr="00E66817" w:rsidRDefault="00C42A27" w:rsidP="00C516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0F" w:rsidRDefault="007F500F" w:rsidP="00F31F02">
      <w:pPr>
        <w:spacing w:after="0" w:line="240" w:lineRule="auto"/>
      </w:pPr>
      <w:r>
        <w:separator/>
      </w:r>
    </w:p>
  </w:endnote>
  <w:endnote w:type="continuationSeparator" w:id="0">
    <w:p w:rsidR="007F500F" w:rsidRDefault="007F500F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-Regular">
    <w:altName w:val="MS Mincho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0F" w:rsidRDefault="007F500F" w:rsidP="00F31F02">
      <w:pPr>
        <w:spacing w:after="0" w:line="240" w:lineRule="auto"/>
      </w:pPr>
      <w:r>
        <w:separator/>
      </w:r>
    </w:p>
  </w:footnote>
  <w:footnote w:type="continuationSeparator" w:id="0">
    <w:p w:rsidR="007F500F" w:rsidRDefault="007F500F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5008F0"/>
    <w:multiLevelType w:val="hybridMultilevel"/>
    <w:tmpl w:val="06BE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32286"/>
    <w:multiLevelType w:val="hybridMultilevel"/>
    <w:tmpl w:val="5A10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2392"/>
    <w:multiLevelType w:val="multilevel"/>
    <w:tmpl w:val="B7FC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C35FD"/>
    <w:multiLevelType w:val="multilevel"/>
    <w:tmpl w:val="F518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6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16FD6"/>
    <w:rsid w:val="001269F5"/>
    <w:rsid w:val="00137505"/>
    <w:rsid w:val="00227878"/>
    <w:rsid w:val="002376BB"/>
    <w:rsid w:val="0033665B"/>
    <w:rsid w:val="00350F7A"/>
    <w:rsid w:val="00360ED6"/>
    <w:rsid w:val="003A0484"/>
    <w:rsid w:val="004621E2"/>
    <w:rsid w:val="004B1D7A"/>
    <w:rsid w:val="004D242D"/>
    <w:rsid w:val="004E303F"/>
    <w:rsid w:val="00554AD8"/>
    <w:rsid w:val="0057785A"/>
    <w:rsid w:val="00581152"/>
    <w:rsid w:val="00613DCA"/>
    <w:rsid w:val="00644510"/>
    <w:rsid w:val="006A0D74"/>
    <w:rsid w:val="006F1B3F"/>
    <w:rsid w:val="007340A4"/>
    <w:rsid w:val="007A2171"/>
    <w:rsid w:val="007B4055"/>
    <w:rsid w:val="007F500F"/>
    <w:rsid w:val="00925F7A"/>
    <w:rsid w:val="009F6FE5"/>
    <w:rsid w:val="00A35A95"/>
    <w:rsid w:val="00B13B1C"/>
    <w:rsid w:val="00B5254A"/>
    <w:rsid w:val="00B9097B"/>
    <w:rsid w:val="00C42A27"/>
    <w:rsid w:val="00C516DA"/>
    <w:rsid w:val="00D4693C"/>
    <w:rsid w:val="00D640A5"/>
    <w:rsid w:val="00D85442"/>
    <w:rsid w:val="00D95D7E"/>
    <w:rsid w:val="00DB57AC"/>
    <w:rsid w:val="00E66817"/>
    <w:rsid w:val="00E9042D"/>
    <w:rsid w:val="00F064BA"/>
    <w:rsid w:val="00F31F02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F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C516DA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B13B1C"/>
    <w:pPr>
      <w:suppressAutoHyphens/>
      <w:ind w:left="720"/>
    </w:pPr>
    <w:rPr>
      <w:lang w:eastAsia="ar-SA"/>
    </w:rPr>
  </w:style>
  <w:style w:type="character" w:styleId="ac">
    <w:name w:val="Emphasis"/>
    <w:basedOn w:val="a1"/>
    <w:qFormat/>
    <w:rsid w:val="00B13B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F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C516DA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B13B1C"/>
    <w:pPr>
      <w:suppressAutoHyphens/>
      <w:ind w:left="720"/>
    </w:pPr>
    <w:rPr>
      <w:lang w:eastAsia="ar-SA"/>
    </w:rPr>
  </w:style>
  <w:style w:type="character" w:styleId="ac">
    <w:name w:val="Emphasis"/>
    <w:basedOn w:val="a1"/>
    <w:qFormat/>
    <w:rsid w:val="00B13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bookcentral.proquest.com/lib/hselibrary-ebooks/detail.action?docID=1800432" TargetMode="External"/><Relationship Id="rId18" Type="http://schemas.openxmlformats.org/officeDocument/2006/relationships/hyperlink" Target="https://ebookcentral.proquest.com/lib/hselibrary-ebooks/detail.action?docID=17446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xylibrary.hse.ru:2424/view/9781847201355.x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bookcentral.proquest.com/lib/hselibrary-ebooks/detail.action?docID=1036305" TargetMode="External"/><Relationship Id="rId17" Type="http://schemas.openxmlformats.org/officeDocument/2006/relationships/hyperlink" Target="https://ebookcentral.proquest.com/lib/hselibrary-ebooks/detail.action?docID=17446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xylibrary.hse.ru:2424/view/9781849808569.xml" TargetMode="External"/><Relationship Id="rId20" Type="http://schemas.openxmlformats.org/officeDocument/2006/relationships/hyperlink" Target="https://ebookcentral.proquest.com/lib/hselibrary-ebooks/detail.action?docID=18408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xylibrary.hse.ru:2424/view/9780857934758.x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bookcentral.proquest.com/lib/hselibrary-ebooks/detail.action?docID=48384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xfordhandbooks.com/view/10.1093/law/9780198701958.001.0001/oxfordhb-9780198701958" TargetMode="External"/><Relationship Id="rId19" Type="http://schemas.openxmlformats.org/officeDocument/2006/relationships/hyperlink" Target="https://ebookcentral.proquest.com/lib/hselibrary-ebooks/detail.action?docID=4683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text.reverso.net/&#1087;&#1077;&#1088;&#1077;&#1074;&#1086;&#1076;/&#1072;&#1085;&#1075;&#1083;&#1080;&#1081;&#1089;&#1082;&#1080;&#1081;-&#1088;&#1091;&#1089;&#1089;&#1082;&#1080;&#1081;/acquaintance+with" TargetMode="External"/><Relationship Id="rId14" Type="http://schemas.openxmlformats.org/officeDocument/2006/relationships/hyperlink" Target="https://proxylibrary.hse.ru:2424/view/9781781003213.x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0F24-78D5-4175-865D-7DFD66E8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Князева Светлана Алексеевна</cp:lastModifiedBy>
  <cp:revision>9</cp:revision>
  <cp:lastPrinted>2018-03-13T09:40:00Z</cp:lastPrinted>
  <dcterms:created xsi:type="dcterms:W3CDTF">2018-03-13T09:46:00Z</dcterms:created>
  <dcterms:modified xsi:type="dcterms:W3CDTF">2019-03-13T09:01:00Z</dcterms:modified>
</cp:coreProperties>
</file>