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Pr="003A3948" w:rsidRDefault="00C42A27" w:rsidP="008634AE">
      <w:pPr>
        <w:spacing w:after="0" w:line="240" w:lineRule="auto"/>
        <w:rPr>
          <w:rFonts w:ascii="Times New Roman" w:eastAsiaTheme="minorHAnsi" w:hAnsi="Times New Roman"/>
          <w:sz w:val="24"/>
          <w:szCs w:val="24"/>
          <w:lang w:val="en-US"/>
        </w:rPr>
      </w:pPr>
    </w:p>
    <w:p w:rsidR="00C42A27" w:rsidRPr="003A3948" w:rsidRDefault="00C42A27" w:rsidP="00C42A27">
      <w:pPr>
        <w:spacing w:after="0" w:line="240" w:lineRule="auto"/>
        <w:jc w:val="center"/>
        <w:rPr>
          <w:rFonts w:ascii="Times New Roman" w:eastAsiaTheme="minorHAnsi" w:hAnsi="Times New Roman"/>
          <w:b/>
          <w:sz w:val="24"/>
          <w:szCs w:val="24"/>
          <w:lang w:val="en-US"/>
        </w:rPr>
      </w:pPr>
      <w:r w:rsidRPr="003A3948">
        <w:rPr>
          <w:rFonts w:ascii="Times New Roman" w:eastAsiaTheme="minorHAnsi" w:hAnsi="Times New Roman"/>
          <w:b/>
          <w:sz w:val="24"/>
          <w:szCs w:val="24"/>
          <w:lang w:val="en-US"/>
        </w:rPr>
        <w:t>Course descriptor</w:t>
      </w:r>
    </w:p>
    <w:p w:rsidR="00C42A27" w:rsidRPr="003A3948" w:rsidRDefault="00C42A27" w:rsidP="00C42A27">
      <w:pPr>
        <w:spacing w:after="0" w:line="240" w:lineRule="auto"/>
        <w:jc w:val="center"/>
        <w:rPr>
          <w:rFonts w:ascii="Times New Roman" w:eastAsiaTheme="minorHAnsi" w:hAnsi="Times New Roman"/>
          <w:sz w:val="24"/>
          <w:szCs w:val="24"/>
          <w:lang w:val="en-US"/>
        </w:rPr>
      </w:pPr>
    </w:p>
    <w:tbl>
      <w:tblPr>
        <w:tblW w:w="10915"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268"/>
        <w:gridCol w:w="2410"/>
        <w:gridCol w:w="3686"/>
      </w:tblGrid>
      <w:tr w:rsidR="00C42A27" w:rsidRPr="003A3948" w:rsidTr="003A3948">
        <w:tc>
          <w:tcPr>
            <w:tcW w:w="2551"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3A3948" w:rsidRDefault="00C42A27">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Title of the course</w:t>
            </w:r>
          </w:p>
        </w:tc>
        <w:tc>
          <w:tcPr>
            <w:tcW w:w="8364"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3A3948" w:rsidRDefault="00705418" w:rsidP="00705418">
            <w:pPr>
              <w:spacing w:after="0" w:line="240" w:lineRule="auto"/>
              <w:rPr>
                <w:rFonts w:ascii="Times New Roman" w:eastAsiaTheme="minorHAnsi" w:hAnsi="Times New Roman"/>
                <w:b/>
                <w:sz w:val="24"/>
                <w:szCs w:val="24"/>
                <w:lang w:val="en-US"/>
              </w:rPr>
            </w:pPr>
            <w:proofErr w:type="spellStart"/>
            <w:r w:rsidRPr="003A3948">
              <w:rPr>
                <w:rFonts w:ascii="Times New Roman" w:eastAsiaTheme="minorHAnsi" w:hAnsi="Times New Roman"/>
                <w:b/>
                <w:sz w:val="24"/>
                <w:szCs w:val="24"/>
              </w:rPr>
              <w:t>Global</w:t>
            </w:r>
            <w:proofErr w:type="spellEnd"/>
            <w:r w:rsidRPr="003A3948">
              <w:rPr>
                <w:rFonts w:ascii="Times New Roman" w:eastAsiaTheme="minorHAnsi" w:hAnsi="Times New Roman"/>
                <w:b/>
                <w:sz w:val="24"/>
                <w:szCs w:val="24"/>
              </w:rPr>
              <w:t xml:space="preserve"> </w:t>
            </w:r>
            <w:proofErr w:type="spellStart"/>
            <w:r w:rsidRPr="003A3948">
              <w:rPr>
                <w:rFonts w:ascii="Times New Roman" w:eastAsiaTheme="minorHAnsi" w:hAnsi="Times New Roman"/>
                <w:b/>
                <w:sz w:val="24"/>
                <w:szCs w:val="24"/>
              </w:rPr>
              <w:t>and</w:t>
            </w:r>
            <w:proofErr w:type="spellEnd"/>
            <w:r w:rsidRPr="003A3948">
              <w:rPr>
                <w:rFonts w:ascii="Times New Roman" w:eastAsiaTheme="minorHAnsi" w:hAnsi="Times New Roman"/>
                <w:b/>
                <w:sz w:val="24"/>
                <w:szCs w:val="24"/>
              </w:rPr>
              <w:t xml:space="preserve"> </w:t>
            </w:r>
            <w:proofErr w:type="spellStart"/>
            <w:r w:rsidRPr="003A3948">
              <w:rPr>
                <w:rFonts w:ascii="Times New Roman" w:eastAsiaTheme="minorHAnsi" w:hAnsi="Times New Roman"/>
                <w:b/>
                <w:sz w:val="24"/>
                <w:szCs w:val="24"/>
              </w:rPr>
              <w:t>Comparative</w:t>
            </w:r>
            <w:proofErr w:type="spellEnd"/>
            <w:r w:rsidRPr="003A3948">
              <w:rPr>
                <w:rFonts w:ascii="Times New Roman" w:eastAsiaTheme="minorHAnsi" w:hAnsi="Times New Roman"/>
                <w:b/>
                <w:sz w:val="24"/>
                <w:szCs w:val="24"/>
              </w:rPr>
              <w:t xml:space="preserve"> </w:t>
            </w:r>
            <w:proofErr w:type="spellStart"/>
            <w:r w:rsidRPr="003A3948">
              <w:rPr>
                <w:rFonts w:ascii="Times New Roman" w:eastAsiaTheme="minorHAnsi" w:hAnsi="Times New Roman"/>
                <w:b/>
                <w:sz w:val="24"/>
                <w:szCs w:val="24"/>
              </w:rPr>
              <w:t>History</w:t>
            </w:r>
            <w:proofErr w:type="spellEnd"/>
          </w:p>
        </w:tc>
      </w:tr>
      <w:tr w:rsidR="00C42A27" w:rsidRPr="003A3948" w:rsidTr="003A3948">
        <w:tc>
          <w:tcPr>
            <w:tcW w:w="2551"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3A3948" w:rsidRDefault="00C42A27">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 xml:space="preserve">Title of the Academic Programme </w:t>
            </w:r>
          </w:p>
        </w:tc>
        <w:tc>
          <w:tcPr>
            <w:tcW w:w="836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3A3948" w:rsidRDefault="00756698">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Bachelor in History</w:t>
            </w:r>
          </w:p>
        </w:tc>
      </w:tr>
      <w:tr w:rsidR="00C42A27" w:rsidRPr="003A3948" w:rsidTr="003A3948">
        <w:tc>
          <w:tcPr>
            <w:tcW w:w="2551"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3A3948" w:rsidRDefault="00C42A27" w:rsidP="00D60791">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Type of the course</w:t>
            </w:r>
          </w:p>
        </w:tc>
        <w:tc>
          <w:tcPr>
            <w:tcW w:w="836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3A3948" w:rsidRDefault="00756698">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Elective</w:t>
            </w:r>
          </w:p>
        </w:tc>
      </w:tr>
      <w:tr w:rsidR="00C42A27" w:rsidRPr="00681135" w:rsidTr="003A3948">
        <w:trPr>
          <w:trHeight w:val="230"/>
        </w:trPr>
        <w:tc>
          <w:tcPr>
            <w:tcW w:w="2551"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3A3948" w:rsidRDefault="00C42A27" w:rsidP="00FB15E1">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Prerequisites</w:t>
            </w:r>
          </w:p>
        </w:tc>
        <w:tc>
          <w:tcPr>
            <w:tcW w:w="836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3A3948" w:rsidRDefault="0060557C">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Foreign language (English), Introduction to the history of humanity, source and methods of historical study, general and historical geography.</w:t>
            </w:r>
          </w:p>
        </w:tc>
      </w:tr>
      <w:tr w:rsidR="00C42A27" w:rsidRPr="003A3948" w:rsidTr="003A3948">
        <w:trPr>
          <w:trHeight w:val="230"/>
        </w:trPr>
        <w:tc>
          <w:tcPr>
            <w:tcW w:w="2551"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3A3948" w:rsidRDefault="00C42A27">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ECTS</w:t>
            </w:r>
            <w:r w:rsidR="00D85442" w:rsidRPr="003A3948">
              <w:rPr>
                <w:rFonts w:ascii="Times New Roman" w:eastAsiaTheme="minorHAnsi" w:hAnsi="Times New Roman"/>
                <w:sz w:val="24"/>
                <w:szCs w:val="24"/>
                <w:lang w:val="en-US"/>
              </w:rPr>
              <w:t xml:space="preserve"> workload</w:t>
            </w:r>
          </w:p>
        </w:tc>
        <w:tc>
          <w:tcPr>
            <w:tcW w:w="836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3A3948" w:rsidRDefault="00510744">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5</w:t>
            </w:r>
          </w:p>
        </w:tc>
      </w:tr>
      <w:tr w:rsidR="00C42A27" w:rsidRPr="003A3948" w:rsidTr="003A3948">
        <w:trPr>
          <w:trHeight w:val="217"/>
        </w:trPr>
        <w:tc>
          <w:tcPr>
            <w:tcW w:w="2551"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3A3948" w:rsidRDefault="00C42A27">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3A3948" w:rsidRDefault="00C42A27">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Pr="003A3948" w:rsidRDefault="00C42A27">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 xml:space="preserve">Self-directed study </w:t>
            </w:r>
          </w:p>
        </w:tc>
        <w:tc>
          <w:tcPr>
            <w:tcW w:w="3686" w:type="dxa"/>
            <w:tcBorders>
              <w:top w:val="single" w:sz="4" w:space="0" w:color="auto"/>
              <w:left w:val="single" w:sz="4" w:space="0" w:color="auto"/>
              <w:bottom w:val="single" w:sz="4" w:space="0" w:color="auto"/>
              <w:right w:val="single" w:sz="4" w:space="0" w:color="auto"/>
            </w:tcBorders>
            <w:hideMark/>
          </w:tcPr>
          <w:p w:rsidR="00C42A27" w:rsidRPr="003A3948" w:rsidRDefault="00C42A27">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Total</w:t>
            </w:r>
          </w:p>
        </w:tc>
      </w:tr>
      <w:tr w:rsidR="00C42A27" w:rsidRPr="003A3948" w:rsidTr="003A3948">
        <w:trPr>
          <w:trHeight w:val="216"/>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C42A27" w:rsidRPr="003A3948"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3A3948" w:rsidRDefault="00AD44E8" w:rsidP="009A1F2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80</w:t>
            </w:r>
          </w:p>
        </w:tc>
        <w:tc>
          <w:tcPr>
            <w:tcW w:w="2410" w:type="dxa"/>
            <w:tcBorders>
              <w:top w:val="single" w:sz="4" w:space="0" w:color="auto"/>
              <w:left w:val="single" w:sz="4" w:space="0" w:color="auto"/>
              <w:bottom w:val="single" w:sz="4" w:space="0" w:color="auto"/>
              <w:right w:val="single" w:sz="4" w:space="0" w:color="auto"/>
            </w:tcBorders>
          </w:tcPr>
          <w:p w:rsidR="00C42A27" w:rsidRPr="003A3948" w:rsidRDefault="00D60791" w:rsidP="00AD44E8">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1</w:t>
            </w:r>
            <w:r w:rsidR="00510744" w:rsidRPr="003A3948">
              <w:rPr>
                <w:rFonts w:ascii="Times New Roman" w:eastAsiaTheme="minorHAnsi" w:hAnsi="Times New Roman"/>
                <w:sz w:val="24"/>
                <w:szCs w:val="24"/>
                <w:lang w:val="en-US"/>
              </w:rPr>
              <w:t>1</w:t>
            </w:r>
            <w:r w:rsidR="00AD44E8">
              <w:rPr>
                <w:rFonts w:ascii="Times New Roman" w:eastAsiaTheme="minorHAnsi" w:hAnsi="Times New Roman"/>
                <w:sz w:val="24"/>
                <w:szCs w:val="24"/>
                <w:lang w:val="en-US"/>
              </w:rPr>
              <w:t>0</w:t>
            </w:r>
          </w:p>
        </w:tc>
        <w:tc>
          <w:tcPr>
            <w:tcW w:w="3686" w:type="dxa"/>
            <w:tcBorders>
              <w:top w:val="single" w:sz="4" w:space="0" w:color="auto"/>
              <w:left w:val="single" w:sz="4" w:space="0" w:color="auto"/>
              <w:bottom w:val="single" w:sz="4" w:space="0" w:color="auto"/>
              <w:right w:val="single" w:sz="4" w:space="0" w:color="auto"/>
            </w:tcBorders>
          </w:tcPr>
          <w:p w:rsidR="00C42A27" w:rsidRPr="003A3948" w:rsidRDefault="00510744">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190</w:t>
            </w:r>
          </w:p>
        </w:tc>
      </w:tr>
      <w:tr w:rsidR="00C42A27" w:rsidRPr="00681135" w:rsidTr="003A3948">
        <w:tc>
          <w:tcPr>
            <w:tcW w:w="2551"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3A3948" w:rsidRDefault="00C42A27">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Course Overview</w:t>
            </w:r>
          </w:p>
        </w:tc>
        <w:tc>
          <w:tcPr>
            <w:tcW w:w="836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3A3948" w:rsidRDefault="005C3EBA" w:rsidP="005C3EBA">
            <w:pPr>
              <w:spacing w:after="0"/>
              <w:jc w:val="both"/>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The objectives of the development of the "Global and comparative history of" discipline are familiarization of the students with the major events in modern world history, the modern methodology of study of global and comparative history, the understanding of basic trends worldwide modern history, and the creation of an evidence base for the wider and deeper understanding of the modern world history.</w:t>
            </w:r>
          </w:p>
        </w:tc>
      </w:tr>
      <w:tr w:rsidR="00613DCA" w:rsidRPr="00681135" w:rsidTr="003A3948">
        <w:tc>
          <w:tcPr>
            <w:tcW w:w="2551"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Pr="003A3948" w:rsidRDefault="00613DCA">
            <w:pPr>
              <w:spacing w:after="0" w:line="240" w:lineRule="auto"/>
              <w:rPr>
                <w:rFonts w:ascii="Times New Roman" w:eastAsiaTheme="minorHAnsi" w:hAnsi="Times New Roman"/>
                <w:sz w:val="24"/>
                <w:szCs w:val="24"/>
                <w:lang w:val="en-US"/>
              </w:rPr>
            </w:pPr>
            <w:bookmarkStart w:id="0" w:name="_GoBack"/>
            <w:bookmarkEnd w:id="0"/>
            <w:r w:rsidRPr="003A3948">
              <w:rPr>
                <w:rFonts w:ascii="Times New Roman" w:eastAsiaTheme="minorHAnsi" w:hAnsi="Times New Roman"/>
                <w:sz w:val="24"/>
                <w:szCs w:val="24"/>
                <w:lang w:val="en-US"/>
              </w:rPr>
              <w:t>Indicative Course Content</w:t>
            </w:r>
          </w:p>
        </w:tc>
        <w:tc>
          <w:tcPr>
            <w:tcW w:w="836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C3EBA" w:rsidRPr="003A3948" w:rsidRDefault="005C3EBA" w:rsidP="005C3EBA">
            <w:pPr>
              <w:pStyle w:val="Default"/>
              <w:jc w:val="both"/>
              <w:rPr>
                <w:lang w:val="en-US"/>
              </w:rPr>
            </w:pPr>
            <w:r w:rsidRPr="003A3948">
              <w:rPr>
                <w:lang w:val="en-US"/>
              </w:rPr>
              <w:t xml:space="preserve">Introduction </w:t>
            </w:r>
          </w:p>
          <w:p w:rsidR="005C3EBA" w:rsidRPr="003A3948" w:rsidRDefault="005C3EBA" w:rsidP="005C3EBA">
            <w:pPr>
              <w:pStyle w:val="Default"/>
              <w:jc w:val="both"/>
              <w:rPr>
                <w:lang w:val="en-US"/>
              </w:rPr>
            </w:pPr>
            <w:r w:rsidRPr="003A3948">
              <w:rPr>
                <w:lang w:val="en-US"/>
              </w:rPr>
              <w:t xml:space="preserve">What is Global History? </w:t>
            </w:r>
            <w:r w:rsidR="00FB15E1" w:rsidRPr="003A3948">
              <w:rPr>
                <w:lang w:val="en-US"/>
              </w:rPr>
              <w:t xml:space="preserve">               </w:t>
            </w:r>
            <w:r w:rsidRPr="003A3948">
              <w:rPr>
                <w:lang w:val="en-US"/>
              </w:rPr>
              <w:t xml:space="preserve">A World of Empires </w:t>
            </w:r>
          </w:p>
          <w:p w:rsidR="005C3EBA" w:rsidRPr="003A3948" w:rsidRDefault="005C3EBA" w:rsidP="005C3EBA">
            <w:pPr>
              <w:pStyle w:val="Default"/>
              <w:jc w:val="both"/>
              <w:rPr>
                <w:lang w:val="en-US"/>
              </w:rPr>
            </w:pPr>
            <w:r w:rsidRPr="003A3948">
              <w:rPr>
                <w:lang w:val="en-US"/>
              </w:rPr>
              <w:t xml:space="preserve">A World of </w:t>
            </w:r>
            <w:proofErr w:type="spellStart"/>
            <w:r w:rsidRPr="003A3948">
              <w:rPr>
                <w:lang w:val="en-US"/>
              </w:rPr>
              <w:t>Orientalisms</w:t>
            </w:r>
            <w:proofErr w:type="spellEnd"/>
            <w:r w:rsidRPr="003A3948">
              <w:rPr>
                <w:lang w:val="en-US"/>
              </w:rPr>
              <w:t xml:space="preserve"> </w:t>
            </w:r>
            <w:r w:rsidR="00FB15E1" w:rsidRPr="003A3948">
              <w:rPr>
                <w:lang w:val="en-US"/>
              </w:rPr>
              <w:t xml:space="preserve">          </w:t>
            </w:r>
            <w:r w:rsidRPr="003A3948">
              <w:rPr>
                <w:lang w:val="en-US"/>
              </w:rPr>
              <w:t xml:space="preserve">A World of </w:t>
            </w:r>
            <w:proofErr w:type="spellStart"/>
            <w:r w:rsidRPr="003A3948">
              <w:rPr>
                <w:lang w:val="en-US"/>
              </w:rPr>
              <w:t>Mobilities</w:t>
            </w:r>
            <w:proofErr w:type="spellEnd"/>
            <w:r w:rsidRPr="003A3948">
              <w:rPr>
                <w:lang w:val="en-US"/>
              </w:rPr>
              <w:t xml:space="preserve"> and Migration </w:t>
            </w:r>
          </w:p>
          <w:p w:rsidR="005C3EBA" w:rsidRPr="003A3948" w:rsidRDefault="005C3EBA" w:rsidP="005C3EBA">
            <w:pPr>
              <w:pStyle w:val="Default"/>
              <w:jc w:val="both"/>
              <w:rPr>
                <w:lang w:val="en-US"/>
              </w:rPr>
            </w:pPr>
            <w:r w:rsidRPr="003A3948">
              <w:rPr>
                <w:lang w:val="en-US"/>
              </w:rPr>
              <w:t xml:space="preserve">A World of Connections </w:t>
            </w:r>
            <w:r w:rsidR="00FB15E1" w:rsidRPr="003A3948">
              <w:rPr>
                <w:lang w:val="en-US"/>
              </w:rPr>
              <w:t xml:space="preserve">          </w:t>
            </w:r>
            <w:r w:rsidRPr="003A3948">
              <w:rPr>
                <w:lang w:val="en-US"/>
              </w:rPr>
              <w:t xml:space="preserve">A World of Transfers </w:t>
            </w:r>
          </w:p>
          <w:p w:rsidR="005C3EBA" w:rsidRPr="003A3948" w:rsidRDefault="005C3EBA" w:rsidP="005C3EBA">
            <w:pPr>
              <w:pStyle w:val="Default"/>
              <w:jc w:val="both"/>
              <w:rPr>
                <w:lang w:val="en-US"/>
              </w:rPr>
            </w:pPr>
            <w:r w:rsidRPr="003A3948">
              <w:rPr>
                <w:lang w:val="en-US"/>
              </w:rPr>
              <w:t xml:space="preserve">A World of Technology </w:t>
            </w:r>
            <w:r w:rsidR="00FB15E1" w:rsidRPr="003A3948">
              <w:rPr>
                <w:lang w:val="en-US"/>
              </w:rPr>
              <w:t xml:space="preserve">            </w:t>
            </w:r>
            <w:r w:rsidRPr="003A3948">
              <w:rPr>
                <w:lang w:val="en-US"/>
              </w:rPr>
              <w:t xml:space="preserve">A World of Cities </w:t>
            </w:r>
          </w:p>
          <w:p w:rsidR="005C3EBA" w:rsidRPr="003A3948" w:rsidRDefault="005C3EBA" w:rsidP="005C3EBA">
            <w:pPr>
              <w:pStyle w:val="Default"/>
              <w:jc w:val="both"/>
              <w:rPr>
                <w:lang w:val="en-US"/>
              </w:rPr>
            </w:pPr>
            <w:r w:rsidRPr="003A3948">
              <w:rPr>
                <w:lang w:val="en-US"/>
              </w:rPr>
              <w:t xml:space="preserve">A World of Social Hierarchies </w:t>
            </w:r>
            <w:r w:rsidR="00FB15E1" w:rsidRPr="003A3948">
              <w:rPr>
                <w:lang w:val="en-US"/>
              </w:rPr>
              <w:t xml:space="preserve">   </w:t>
            </w:r>
            <w:r w:rsidRPr="003A3948">
              <w:rPr>
                <w:lang w:val="en-US"/>
              </w:rPr>
              <w:t xml:space="preserve">A World of Science </w:t>
            </w:r>
          </w:p>
          <w:p w:rsidR="005C3EBA" w:rsidRPr="003A3948" w:rsidRDefault="005C3EBA" w:rsidP="005C3EBA">
            <w:pPr>
              <w:pStyle w:val="Default"/>
              <w:jc w:val="both"/>
              <w:rPr>
                <w:lang w:val="en-US"/>
              </w:rPr>
            </w:pPr>
            <w:r w:rsidRPr="003A3948">
              <w:rPr>
                <w:lang w:val="en-US"/>
              </w:rPr>
              <w:t xml:space="preserve">A World of Religion </w:t>
            </w:r>
            <w:r w:rsidR="00FB15E1" w:rsidRPr="003A3948">
              <w:rPr>
                <w:lang w:val="en-US"/>
              </w:rPr>
              <w:t xml:space="preserve">                </w:t>
            </w:r>
            <w:r w:rsidRPr="003A3948">
              <w:rPr>
                <w:lang w:val="en-US"/>
              </w:rPr>
              <w:t xml:space="preserve">A World of Ideologies </w:t>
            </w:r>
          </w:p>
          <w:p w:rsidR="005C3EBA" w:rsidRPr="003A3948" w:rsidRDefault="005C3EBA" w:rsidP="005C3EBA">
            <w:pPr>
              <w:pStyle w:val="Default"/>
              <w:jc w:val="both"/>
              <w:rPr>
                <w:lang w:val="en-US"/>
              </w:rPr>
            </w:pPr>
            <w:r w:rsidRPr="003A3948">
              <w:rPr>
                <w:lang w:val="en-US"/>
              </w:rPr>
              <w:t xml:space="preserve">A World of Revolutions </w:t>
            </w:r>
            <w:r w:rsidR="00FB15E1" w:rsidRPr="003A3948">
              <w:rPr>
                <w:lang w:val="en-US"/>
              </w:rPr>
              <w:t xml:space="preserve">          </w:t>
            </w:r>
            <w:r w:rsidRPr="003A3948">
              <w:rPr>
                <w:lang w:val="en-US"/>
              </w:rPr>
              <w:t xml:space="preserve">A World of Trade </w:t>
            </w:r>
          </w:p>
          <w:p w:rsidR="005C3EBA" w:rsidRPr="003A3948" w:rsidRDefault="005C3EBA" w:rsidP="005C3EBA">
            <w:pPr>
              <w:pStyle w:val="Default"/>
              <w:jc w:val="both"/>
              <w:rPr>
                <w:lang w:val="en-US"/>
              </w:rPr>
            </w:pPr>
            <w:r w:rsidRPr="003A3948">
              <w:rPr>
                <w:lang w:val="en-US"/>
              </w:rPr>
              <w:t xml:space="preserve">A World of Arts </w:t>
            </w:r>
            <w:r w:rsidR="00FB15E1" w:rsidRPr="003A3948">
              <w:rPr>
                <w:lang w:val="en-US"/>
              </w:rPr>
              <w:t xml:space="preserve">             </w:t>
            </w:r>
            <w:r w:rsidRPr="003A3948">
              <w:rPr>
                <w:lang w:val="en-US"/>
              </w:rPr>
              <w:t xml:space="preserve">A World of Wars A World of the International Cooperation </w:t>
            </w:r>
          </w:p>
          <w:p w:rsidR="00613DCA" w:rsidRPr="003A3948" w:rsidRDefault="005C3EBA" w:rsidP="005C3EBA">
            <w:pPr>
              <w:pStyle w:val="Default"/>
              <w:jc w:val="both"/>
              <w:rPr>
                <w:lang w:val="en-US"/>
              </w:rPr>
            </w:pPr>
            <w:r w:rsidRPr="003A3948">
              <w:rPr>
                <w:lang w:val="en-US"/>
              </w:rPr>
              <w:t xml:space="preserve">A World of Human Rights </w:t>
            </w:r>
          </w:p>
        </w:tc>
      </w:tr>
      <w:tr w:rsidR="00C42A27" w:rsidRPr="00681135" w:rsidTr="003A3948">
        <w:tc>
          <w:tcPr>
            <w:tcW w:w="2551"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3A3948" w:rsidRDefault="00C42A27">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Teaching and Learning Methods</w:t>
            </w:r>
          </w:p>
        </w:tc>
        <w:tc>
          <w:tcPr>
            <w:tcW w:w="836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3A3948" w:rsidRDefault="00C636F6" w:rsidP="00E51D05">
            <w:pPr>
              <w:spacing w:after="0" w:line="240" w:lineRule="auto"/>
              <w:rPr>
                <w:rFonts w:ascii="Times New Roman" w:eastAsiaTheme="minorHAnsi" w:hAnsi="Times New Roman"/>
                <w:sz w:val="24"/>
                <w:szCs w:val="24"/>
                <w:lang w:val="en-US"/>
              </w:rPr>
            </w:pPr>
            <w:r w:rsidRPr="003A3948">
              <w:rPr>
                <w:rFonts w:ascii="Times New Roman" w:hAnsi="Times New Roman"/>
                <w:sz w:val="24"/>
                <w:szCs w:val="24"/>
                <w:lang w:val="en-US"/>
              </w:rPr>
              <w:t>The</w:t>
            </w:r>
            <w:r w:rsidR="00E51D05" w:rsidRPr="003A3948">
              <w:rPr>
                <w:rFonts w:ascii="Times New Roman" w:hAnsi="Times New Roman"/>
                <w:sz w:val="24"/>
                <w:szCs w:val="24"/>
                <w:lang w:val="en-US"/>
              </w:rPr>
              <w:t xml:space="preserve"> course consists of lectures (38 hours) and seminars (38</w:t>
            </w:r>
            <w:r w:rsidRPr="003A3948">
              <w:rPr>
                <w:rFonts w:ascii="Times New Roman" w:hAnsi="Times New Roman"/>
                <w:sz w:val="24"/>
                <w:szCs w:val="24"/>
                <w:lang w:val="en-US"/>
              </w:rPr>
              <w:t xml:space="preserve"> hours). </w:t>
            </w:r>
          </w:p>
        </w:tc>
      </w:tr>
      <w:tr w:rsidR="00C42A27" w:rsidRPr="00681135" w:rsidTr="003A3948">
        <w:tc>
          <w:tcPr>
            <w:tcW w:w="2551"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3A3948" w:rsidRDefault="00C42A27">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Indicative Assessment Methods and Strategy</w:t>
            </w:r>
          </w:p>
        </w:tc>
        <w:tc>
          <w:tcPr>
            <w:tcW w:w="836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3A3948" w:rsidRDefault="007766FD" w:rsidP="00E67A52">
            <w:pPr>
              <w:tabs>
                <w:tab w:val="num" w:pos="720"/>
              </w:tabs>
              <w:rPr>
                <w:rFonts w:ascii="Times New Roman" w:eastAsiaTheme="minorHAnsi" w:hAnsi="Times New Roman"/>
                <w:sz w:val="24"/>
                <w:szCs w:val="24"/>
                <w:lang w:val="en-US"/>
              </w:rPr>
            </w:pPr>
            <w:r w:rsidRPr="003A3948">
              <w:rPr>
                <w:rFonts w:ascii="Times New Roman" w:eastAsiaTheme="minorHAnsi" w:hAnsi="Times New Roman"/>
                <w:sz w:val="24"/>
                <w:szCs w:val="24"/>
                <w:lang w:val="en-GB"/>
              </w:rPr>
              <w:t>Seminars - 50%</w:t>
            </w:r>
            <w:r w:rsidR="00D91C21" w:rsidRPr="003A3948">
              <w:rPr>
                <w:rFonts w:ascii="Times New Roman" w:eastAsiaTheme="minorHAnsi" w:hAnsi="Times New Roman"/>
                <w:sz w:val="24"/>
                <w:szCs w:val="24"/>
                <w:lang w:val="en-GB"/>
              </w:rPr>
              <w:t xml:space="preserve">; </w:t>
            </w:r>
            <w:r w:rsidR="00E67A52" w:rsidRPr="003A3948">
              <w:rPr>
                <w:rFonts w:ascii="Times New Roman" w:eastAsiaTheme="minorHAnsi" w:hAnsi="Times New Roman"/>
                <w:sz w:val="24"/>
                <w:szCs w:val="24"/>
                <w:lang w:val="en-GB"/>
              </w:rPr>
              <w:t>2 written tests – 25</w:t>
            </w:r>
            <w:r w:rsidRPr="003A3948">
              <w:rPr>
                <w:rFonts w:ascii="Times New Roman" w:eastAsiaTheme="minorHAnsi" w:hAnsi="Times New Roman"/>
                <w:sz w:val="24"/>
                <w:szCs w:val="24"/>
                <w:lang w:val="en-GB"/>
              </w:rPr>
              <w:t>% each</w:t>
            </w:r>
            <w:r w:rsidR="00D91C21" w:rsidRPr="003A3948">
              <w:rPr>
                <w:rFonts w:ascii="Times New Roman" w:eastAsiaTheme="minorHAnsi" w:hAnsi="Times New Roman"/>
                <w:sz w:val="24"/>
                <w:szCs w:val="24"/>
                <w:lang w:val="en-GB"/>
              </w:rPr>
              <w:t xml:space="preserve">. </w:t>
            </w:r>
            <w:r w:rsidR="006E2989" w:rsidRPr="003A3948">
              <w:rPr>
                <w:rFonts w:ascii="Times New Roman" w:eastAsiaTheme="minorHAnsi" w:hAnsi="Times New Roman"/>
                <w:sz w:val="24"/>
                <w:szCs w:val="24"/>
                <w:lang w:val="en-US"/>
              </w:rPr>
              <w:t xml:space="preserve">  </w:t>
            </w:r>
            <w:r w:rsidR="00D91C21" w:rsidRPr="003A3948">
              <w:rPr>
                <w:rFonts w:ascii="Times New Roman" w:eastAsiaTheme="minorHAnsi" w:hAnsi="Times New Roman"/>
                <w:sz w:val="24"/>
                <w:szCs w:val="24"/>
                <w:lang w:val="en-GB"/>
              </w:rPr>
              <w:t>Final grade for those students</w:t>
            </w:r>
            <w:r w:rsidR="00E67A52" w:rsidRPr="003A3948">
              <w:rPr>
                <w:rFonts w:ascii="Times New Roman" w:eastAsiaTheme="minorHAnsi" w:hAnsi="Times New Roman"/>
                <w:sz w:val="24"/>
                <w:szCs w:val="24"/>
                <w:lang w:val="en-GB"/>
              </w:rPr>
              <w:t xml:space="preserve">: </w:t>
            </w:r>
            <w:r w:rsidR="00D91C21" w:rsidRPr="003A3948">
              <w:rPr>
                <w:rFonts w:ascii="Times New Roman" w:eastAsiaTheme="minorHAnsi" w:hAnsi="Times New Roman"/>
                <w:sz w:val="24"/>
                <w:szCs w:val="24"/>
                <w:lang w:val="en-GB"/>
              </w:rPr>
              <w:t xml:space="preserve">Exam – </w:t>
            </w:r>
            <w:r w:rsidR="00E67A52" w:rsidRPr="003A3948">
              <w:rPr>
                <w:rFonts w:ascii="Times New Roman" w:eastAsiaTheme="minorHAnsi" w:hAnsi="Times New Roman"/>
                <w:sz w:val="24"/>
                <w:szCs w:val="24"/>
                <w:lang w:val="en-GB"/>
              </w:rPr>
              <w:t>3</w:t>
            </w:r>
            <w:r w:rsidR="00D91C21" w:rsidRPr="003A3948">
              <w:rPr>
                <w:rFonts w:ascii="Times New Roman" w:eastAsiaTheme="minorHAnsi" w:hAnsi="Times New Roman"/>
                <w:sz w:val="24"/>
                <w:szCs w:val="24"/>
                <w:lang w:val="en-GB"/>
              </w:rPr>
              <w:t xml:space="preserve">0%; Accumulated grade – </w:t>
            </w:r>
            <w:r w:rsidR="00E67A52" w:rsidRPr="003A3948">
              <w:rPr>
                <w:rFonts w:ascii="Times New Roman" w:eastAsiaTheme="minorHAnsi" w:hAnsi="Times New Roman"/>
                <w:sz w:val="24"/>
                <w:szCs w:val="24"/>
                <w:lang w:val="en-GB"/>
              </w:rPr>
              <w:t>7</w:t>
            </w:r>
            <w:r w:rsidR="00D91C21" w:rsidRPr="003A3948">
              <w:rPr>
                <w:rFonts w:ascii="Times New Roman" w:eastAsiaTheme="minorHAnsi" w:hAnsi="Times New Roman"/>
                <w:sz w:val="24"/>
                <w:szCs w:val="24"/>
                <w:lang w:val="en-GB"/>
              </w:rPr>
              <w:t xml:space="preserve">0% </w:t>
            </w:r>
          </w:p>
        </w:tc>
      </w:tr>
      <w:tr w:rsidR="00C42A27" w:rsidRPr="003A3948" w:rsidTr="003A3948">
        <w:tc>
          <w:tcPr>
            <w:tcW w:w="2551"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3A3948" w:rsidRDefault="00360ED6">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 xml:space="preserve">Readings / </w:t>
            </w:r>
            <w:r w:rsidR="00C42A27" w:rsidRPr="003A3948">
              <w:rPr>
                <w:rFonts w:ascii="Times New Roman" w:eastAsiaTheme="minorHAnsi" w:hAnsi="Times New Roman"/>
                <w:sz w:val="24"/>
                <w:szCs w:val="24"/>
                <w:lang w:val="en-US"/>
              </w:rPr>
              <w:t>Indicative Learning Resources</w:t>
            </w:r>
          </w:p>
          <w:p w:rsidR="00C42A27" w:rsidRPr="003A3948" w:rsidRDefault="00C42A27">
            <w:pPr>
              <w:spacing w:after="0" w:line="240" w:lineRule="auto"/>
              <w:rPr>
                <w:rFonts w:ascii="Times New Roman" w:eastAsiaTheme="minorHAnsi" w:hAnsi="Times New Roman"/>
                <w:sz w:val="24"/>
                <w:szCs w:val="24"/>
                <w:lang w:val="en-US"/>
              </w:rPr>
            </w:pPr>
          </w:p>
        </w:tc>
        <w:tc>
          <w:tcPr>
            <w:tcW w:w="8364"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C3EBA" w:rsidRPr="003A3948" w:rsidRDefault="00C42A27" w:rsidP="005C3EBA">
            <w:pPr>
              <w:spacing w:after="0" w:line="240" w:lineRule="auto"/>
              <w:rPr>
                <w:rFonts w:ascii="Times New Roman" w:eastAsiaTheme="minorHAnsi" w:hAnsi="Times New Roman"/>
                <w:sz w:val="24"/>
                <w:szCs w:val="24"/>
                <w:u w:val="single"/>
                <w:lang w:val="en-GB"/>
              </w:rPr>
            </w:pPr>
            <w:r w:rsidRPr="003A3948">
              <w:rPr>
                <w:rFonts w:ascii="Times New Roman" w:eastAsiaTheme="minorHAnsi" w:hAnsi="Times New Roman"/>
                <w:sz w:val="24"/>
                <w:szCs w:val="24"/>
                <w:u w:val="single"/>
                <w:lang w:val="en-US"/>
              </w:rPr>
              <w:t>Mandatory</w:t>
            </w:r>
            <w:r w:rsidR="00D91C21" w:rsidRPr="003A3948">
              <w:rPr>
                <w:rFonts w:ascii="Times New Roman" w:eastAsiaTheme="minorHAnsi" w:hAnsi="Times New Roman"/>
                <w:sz w:val="24"/>
                <w:szCs w:val="24"/>
                <w:u w:val="single"/>
                <w:lang w:val="en-US"/>
              </w:rPr>
              <w:t>:</w:t>
            </w:r>
            <w:r w:rsidRPr="003A3948">
              <w:rPr>
                <w:rFonts w:ascii="Times New Roman" w:eastAsiaTheme="minorHAnsi" w:hAnsi="Times New Roman"/>
                <w:sz w:val="24"/>
                <w:szCs w:val="24"/>
                <w:u w:val="single"/>
                <w:lang w:val="en-US"/>
              </w:rPr>
              <w:t xml:space="preserve"> </w:t>
            </w:r>
          </w:p>
          <w:p w:rsidR="005C3EBA" w:rsidRPr="003A3948" w:rsidRDefault="005C3EBA" w:rsidP="005C3EBA">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 xml:space="preserve">Bruce </w:t>
            </w:r>
            <w:proofErr w:type="spellStart"/>
            <w:r w:rsidRPr="003A3948">
              <w:rPr>
                <w:rFonts w:ascii="Times New Roman" w:eastAsiaTheme="minorHAnsi" w:hAnsi="Times New Roman"/>
                <w:sz w:val="24"/>
                <w:szCs w:val="24"/>
                <w:lang w:val="en-US"/>
              </w:rPr>
              <w:t>Mazlish</w:t>
            </w:r>
            <w:proofErr w:type="spellEnd"/>
            <w:r w:rsidRPr="003A3948">
              <w:rPr>
                <w:rFonts w:ascii="Times New Roman" w:eastAsiaTheme="minorHAnsi" w:hAnsi="Times New Roman"/>
                <w:sz w:val="24"/>
                <w:szCs w:val="24"/>
                <w:lang w:val="en-US"/>
              </w:rPr>
              <w:t xml:space="preserve">, “Comparing Global History to World History,” </w:t>
            </w:r>
            <w:r w:rsidRPr="003A3948">
              <w:rPr>
                <w:rFonts w:ascii="Times New Roman" w:eastAsiaTheme="minorHAnsi" w:hAnsi="Times New Roman"/>
                <w:i/>
                <w:iCs/>
                <w:sz w:val="24"/>
                <w:szCs w:val="24"/>
                <w:lang w:val="en-US"/>
              </w:rPr>
              <w:t xml:space="preserve">Journal of Interdisciplinary History </w:t>
            </w:r>
            <w:r w:rsidRPr="003A3948">
              <w:rPr>
                <w:rFonts w:ascii="Times New Roman" w:eastAsiaTheme="minorHAnsi" w:hAnsi="Times New Roman"/>
                <w:sz w:val="24"/>
                <w:szCs w:val="24"/>
                <w:lang w:val="en-US"/>
              </w:rPr>
              <w:t xml:space="preserve">28:3 (1998): 385–395; </w:t>
            </w:r>
          </w:p>
          <w:p w:rsidR="005C3EBA" w:rsidRPr="003A3948" w:rsidRDefault="005C3EBA" w:rsidP="005C3EBA">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 xml:space="preserve">Maxine Berg, “Global History: Approaches and New Directions,” in: Maxine Berg (ed.), </w:t>
            </w:r>
            <w:r w:rsidRPr="003A3948">
              <w:rPr>
                <w:rFonts w:ascii="Times New Roman" w:eastAsiaTheme="minorHAnsi" w:hAnsi="Times New Roman"/>
                <w:i/>
                <w:iCs/>
                <w:sz w:val="24"/>
                <w:szCs w:val="24"/>
                <w:lang w:val="en-US"/>
              </w:rPr>
              <w:t xml:space="preserve">Writing the History of the Global: Challenges for the Twenty-First Century </w:t>
            </w:r>
            <w:r w:rsidRPr="003A3948">
              <w:rPr>
                <w:rFonts w:ascii="Times New Roman" w:eastAsiaTheme="minorHAnsi" w:hAnsi="Times New Roman"/>
                <w:sz w:val="24"/>
                <w:szCs w:val="24"/>
                <w:lang w:val="en-US"/>
              </w:rPr>
              <w:t xml:space="preserve">(Oxford: Oxford University Press, 2013), 1–18. </w:t>
            </w:r>
          </w:p>
          <w:p w:rsidR="006E2989" w:rsidRPr="003A3948" w:rsidRDefault="005C3EBA" w:rsidP="005C3EBA">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 xml:space="preserve">Eric </w:t>
            </w:r>
            <w:proofErr w:type="spellStart"/>
            <w:r w:rsidRPr="003A3948">
              <w:rPr>
                <w:rFonts w:ascii="Times New Roman" w:eastAsiaTheme="minorHAnsi" w:hAnsi="Times New Roman"/>
                <w:sz w:val="24"/>
                <w:szCs w:val="24"/>
                <w:lang w:val="en-US"/>
              </w:rPr>
              <w:t>Hobsbawm</w:t>
            </w:r>
            <w:proofErr w:type="spellEnd"/>
            <w:r w:rsidRPr="003A3948">
              <w:rPr>
                <w:rFonts w:ascii="Times New Roman" w:eastAsiaTheme="minorHAnsi" w:hAnsi="Times New Roman"/>
                <w:sz w:val="24"/>
                <w:szCs w:val="24"/>
                <w:lang w:val="en-US"/>
              </w:rPr>
              <w:t xml:space="preserve">, </w:t>
            </w:r>
            <w:r w:rsidRPr="003A3948">
              <w:rPr>
                <w:rFonts w:ascii="Times New Roman" w:eastAsiaTheme="minorHAnsi" w:hAnsi="Times New Roman"/>
                <w:i/>
                <w:iCs/>
                <w:sz w:val="24"/>
                <w:szCs w:val="24"/>
                <w:lang w:val="en-US"/>
              </w:rPr>
              <w:t>The Age of Empire, 1875</w:t>
            </w:r>
            <w:r w:rsidRPr="003A3948">
              <w:rPr>
                <w:rFonts w:ascii="Times New Roman" w:eastAsiaTheme="minorHAnsi" w:hAnsi="Times New Roman"/>
                <w:sz w:val="24"/>
                <w:szCs w:val="24"/>
                <w:lang w:val="en-US"/>
              </w:rPr>
              <w:t>–</w:t>
            </w:r>
            <w:r w:rsidRPr="003A3948">
              <w:rPr>
                <w:rFonts w:ascii="Times New Roman" w:eastAsiaTheme="minorHAnsi" w:hAnsi="Times New Roman"/>
                <w:i/>
                <w:iCs/>
                <w:sz w:val="24"/>
                <w:szCs w:val="24"/>
                <w:lang w:val="en-US"/>
              </w:rPr>
              <w:t xml:space="preserve">1914 </w:t>
            </w:r>
            <w:r w:rsidRPr="003A3948">
              <w:rPr>
                <w:rFonts w:ascii="Times New Roman" w:eastAsiaTheme="minorHAnsi" w:hAnsi="Times New Roman"/>
                <w:sz w:val="24"/>
                <w:szCs w:val="24"/>
                <w:lang w:val="en-US"/>
              </w:rPr>
              <w:t>(New York: Vintage, 1989). Chapter 3: The Age of Empire (Pp. 56–83);</w:t>
            </w:r>
          </w:p>
          <w:p w:rsidR="006E2989" w:rsidRPr="003A3948" w:rsidRDefault="006E2989" w:rsidP="006E2989">
            <w:pPr>
              <w:spacing w:after="0" w:line="240" w:lineRule="auto"/>
              <w:rPr>
                <w:rFonts w:ascii="Times New Roman" w:eastAsiaTheme="minorHAnsi" w:hAnsi="Times New Roman"/>
                <w:b/>
                <w:sz w:val="24"/>
                <w:szCs w:val="24"/>
                <w:lang w:val="en-US"/>
              </w:rPr>
            </w:pPr>
            <w:r w:rsidRPr="003A3948">
              <w:rPr>
                <w:rFonts w:ascii="Times New Roman" w:eastAsiaTheme="minorHAnsi" w:hAnsi="Times New Roman"/>
                <w:b/>
                <w:sz w:val="24"/>
                <w:szCs w:val="24"/>
                <w:lang w:val="en-US"/>
              </w:rPr>
              <w:t>ETC.</w:t>
            </w:r>
          </w:p>
          <w:p w:rsidR="005C3EBA" w:rsidRPr="003A3948" w:rsidRDefault="006E2989" w:rsidP="005C3EBA">
            <w:pPr>
              <w:spacing w:after="0" w:line="240" w:lineRule="auto"/>
              <w:rPr>
                <w:rFonts w:ascii="Times New Roman" w:eastAsiaTheme="minorHAnsi" w:hAnsi="Times New Roman"/>
                <w:sz w:val="24"/>
                <w:szCs w:val="24"/>
                <w:u w:val="single"/>
                <w:lang w:val="en-US"/>
              </w:rPr>
            </w:pPr>
            <w:r w:rsidRPr="003A3948">
              <w:rPr>
                <w:rFonts w:ascii="Times New Roman" w:eastAsiaTheme="minorHAnsi" w:hAnsi="Times New Roman"/>
                <w:sz w:val="24"/>
                <w:szCs w:val="24"/>
                <w:u w:val="single"/>
                <w:lang w:val="en-US"/>
              </w:rPr>
              <w:t>Optional:</w:t>
            </w:r>
            <w:r w:rsidR="005C3EBA" w:rsidRPr="003A3948">
              <w:rPr>
                <w:rFonts w:ascii="Times New Roman" w:eastAsiaTheme="minorHAnsi" w:hAnsi="Times New Roman"/>
                <w:sz w:val="24"/>
                <w:szCs w:val="24"/>
                <w:lang w:val="en-US"/>
              </w:rPr>
              <w:t xml:space="preserve"> </w:t>
            </w:r>
          </w:p>
          <w:p w:rsidR="005C3EBA" w:rsidRPr="003A3948" w:rsidRDefault="005C3EBA" w:rsidP="005C3EBA">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 xml:space="preserve">Jürgen </w:t>
            </w:r>
            <w:proofErr w:type="spellStart"/>
            <w:r w:rsidRPr="003A3948">
              <w:rPr>
                <w:rFonts w:ascii="Times New Roman" w:eastAsiaTheme="minorHAnsi" w:hAnsi="Times New Roman"/>
                <w:sz w:val="24"/>
                <w:szCs w:val="24"/>
                <w:lang w:val="en-US"/>
              </w:rPr>
              <w:t>Osterhammel</w:t>
            </w:r>
            <w:proofErr w:type="spellEnd"/>
            <w:r w:rsidRPr="003A3948">
              <w:rPr>
                <w:rFonts w:ascii="Times New Roman" w:eastAsiaTheme="minorHAnsi" w:hAnsi="Times New Roman"/>
                <w:sz w:val="24"/>
                <w:szCs w:val="24"/>
                <w:lang w:val="en-US"/>
              </w:rPr>
              <w:t xml:space="preserve">, </w:t>
            </w:r>
            <w:r w:rsidRPr="003A3948">
              <w:rPr>
                <w:rFonts w:ascii="Times New Roman" w:eastAsiaTheme="minorHAnsi" w:hAnsi="Times New Roman"/>
                <w:i/>
                <w:iCs/>
                <w:sz w:val="24"/>
                <w:szCs w:val="24"/>
                <w:lang w:val="en-US"/>
              </w:rPr>
              <w:t xml:space="preserve">The Transformation of the World. A Global History of the Nineteenth Century </w:t>
            </w:r>
            <w:r w:rsidRPr="003A3948">
              <w:rPr>
                <w:rFonts w:ascii="Times New Roman" w:eastAsiaTheme="minorHAnsi" w:hAnsi="Times New Roman"/>
                <w:sz w:val="24"/>
                <w:szCs w:val="24"/>
                <w:lang w:val="en-US"/>
              </w:rPr>
              <w:t xml:space="preserve">(Princeton, 2009). Chapter 8: Imperial Systems and Nation-States. The Persistence of Empires (Pp. 392– 468). </w:t>
            </w:r>
          </w:p>
          <w:p w:rsidR="005C3EBA" w:rsidRPr="003A3948" w:rsidRDefault="005C3EBA" w:rsidP="005C3EBA">
            <w:pPr>
              <w:spacing w:after="0" w:line="240" w:lineRule="auto"/>
              <w:rPr>
                <w:rFonts w:ascii="Times New Roman" w:eastAsiaTheme="minorHAnsi" w:hAnsi="Times New Roman"/>
                <w:sz w:val="24"/>
                <w:szCs w:val="24"/>
                <w:lang w:val="en-US"/>
              </w:rPr>
            </w:pPr>
            <w:proofErr w:type="spellStart"/>
            <w:r w:rsidRPr="003A3948">
              <w:rPr>
                <w:rFonts w:ascii="Times New Roman" w:eastAsiaTheme="minorHAnsi" w:hAnsi="Times New Roman"/>
                <w:sz w:val="24"/>
                <w:szCs w:val="24"/>
                <w:lang w:val="en-US"/>
              </w:rPr>
              <w:t>Artemy</w:t>
            </w:r>
            <w:proofErr w:type="spellEnd"/>
            <w:r w:rsidRPr="003A3948">
              <w:rPr>
                <w:rFonts w:ascii="Times New Roman" w:eastAsiaTheme="minorHAnsi" w:hAnsi="Times New Roman"/>
                <w:sz w:val="24"/>
                <w:szCs w:val="24"/>
                <w:lang w:val="en-US"/>
              </w:rPr>
              <w:t xml:space="preserve"> </w:t>
            </w:r>
            <w:proofErr w:type="spellStart"/>
            <w:r w:rsidRPr="003A3948">
              <w:rPr>
                <w:rFonts w:ascii="Times New Roman" w:eastAsiaTheme="minorHAnsi" w:hAnsi="Times New Roman"/>
                <w:sz w:val="24"/>
                <w:szCs w:val="24"/>
                <w:lang w:val="en-US"/>
              </w:rPr>
              <w:t>Kalinovsky</w:t>
            </w:r>
            <w:proofErr w:type="spellEnd"/>
            <w:r w:rsidRPr="003A3948">
              <w:rPr>
                <w:rFonts w:ascii="Times New Roman" w:eastAsiaTheme="minorHAnsi" w:hAnsi="Times New Roman"/>
                <w:sz w:val="24"/>
                <w:szCs w:val="24"/>
                <w:lang w:val="en-US"/>
              </w:rPr>
              <w:t xml:space="preserve">, “Paul </w:t>
            </w:r>
            <w:proofErr w:type="spellStart"/>
            <w:r w:rsidRPr="003A3948">
              <w:rPr>
                <w:rFonts w:ascii="Times New Roman" w:eastAsiaTheme="minorHAnsi" w:hAnsi="Times New Roman"/>
                <w:sz w:val="24"/>
                <w:szCs w:val="24"/>
                <w:lang w:val="en-US"/>
              </w:rPr>
              <w:t>Henze</w:t>
            </w:r>
            <w:proofErr w:type="spellEnd"/>
            <w:r w:rsidRPr="003A3948">
              <w:rPr>
                <w:rFonts w:ascii="Times New Roman" w:eastAsiaTheme="minorHAnsi" w:hAnsi="Times New Roman"/>
                <w:sz w:val="24"/>
                <w:szCs w:val="24"/>
                <w:lang w:val="en-US"/>
              </w:rPr>
              <w:t xml:space="preserve"> the </w:t>
            </w:r>
            <w:proofErr w:type="spellStart"/>
            <w:r w:rsidRPr="003A3948">
              <w:rPr>
                <w:rFonts w:ascii="Times New Roman" w:eastAsiaTheme="minorHAnsi" w:hAnsi="Times New Roman"/>
                <w:sz w:val="24"/>
                <w:szCs w:val="24"/>
                <w:lang w:val="en-US"/>
              </w:rPr>
              <w:t>Bennigsen</w:t>
            </w:r>
            <w:proofErr w:type="spellEnd"/>
            <w:r w:rsidRPr="003A3948">
              <w:rPr>
                <w:rFonts w:ascii="Times New Roman" w:eastAsiaTheme="minorHAnsi" w:hAnsi="Times New Roman"/>
                <w:sz w:val="24"/>
                <w:szCs w:val="24"/>
                <w:lang w:val="en-US"/>
              </w:rPr>
              <w:t xml:space="preserve"> school and the crisis of détente,” in: Michael </w:t>
            </w:r>
            <w:proofErr w:type="spellStart"/>
            <w:r w:rsidRPr="003A3948">
              <w:rPr>
                <w:rFonts w:ascii="Times New Roman" w:eastAsiaTheme="minorHAnsi" w:hAnsi="Times New Roman"/>
                <w:sz w:val="24"/>
                <w:szCs w:val="24"/>
                <w:lang w:val="en-US"/>
              </w:rPr>
              <w:t>Kem</w:t>
            </w:r>
            <w:proofErr w:type="spellEnd"/>
            <w:r w:rsidRPr="003A3948">
              <w:rPr>
                <w:rFonts w:ascii="Times New Roman" w:eastAsiaTheme="minorHAnsi" w:hAnsi="Times New Roman"/>
                <w:sz w:val="24"/>
                <w:szCs w:val="24"/>
                <w:lang w:val="en-US"/>
              </w:rPr>
              <w:t xml:space="preserve">-per, </w:t>
            </w:r>
            <w:proofErr w:type="spellStart"/>
            <w:r w:rsidRPr="003A3948">
              <w:rPr>
                <w:rFonts w:ascii="Times New Roman" w:eastAsiaTheme="minorHAnsi" w:hAnsi="Times New Roman"/>
                <w:sz w:val="24"/>
                <w:szCs w:val="24"/>
                <w:lang w:val="en-US"/>
              </w:rPr>
              <w:t>Artemy</w:t>
            </w:r>
            <w:proofErr w:type="spellEnd"/>
            <w:r w:rsidRPr="003A3948">
              <w:rPr>
                <w:rFonts w:ascii="Times New Roman" w:eastAsiaTheme="minorHAnsi" w:hAnsi="Times New Roman"/>
                <w:sz w:val="24"/>
                <w:szCs w:val="24"/>
                <w:lang w:val="en-US"/>
              </w:rPr>
              <w:t xml:space="preserve"> </w:t>
            </w:r>
            <w:proofErr w:type="spellStart"/>
            <w:r w:rsidRPr="003A3948">
              <w:rPr>
                <w:rFonts w:ascii="Times New Roman" w:eastAsiaTheme="minorHAnsi" w:hAnsi="Times New Roman"/>
                <w:sz w:val="24"/>
                <w:szCs w:val="24"/>
                <w:lang w:val="en-US"/>
              </w:rPr>
              <w:t>Kalinovsky</w:t>
            </w:r>
            <w:proofErr w:type="spellEnd"/>
            <w:r w:rsidRPr="003A3948">
              <w:rPr>
                <w:rFonts w:ascii="Times New Roman" w:eastAsiaTheme="minorHAnsi" w:hAnsi="Times New Roman"/>
                <w:sz w:val="24"/>
                <w:szCs w:val="24"/>
                <w:lang w:val="en-US"/>
              </w:rPr>
              <w:t xml:space="preserve"> (eds.), </w:t>
            </w:r>
            <w:r w:rsidRPr="003A3948">
              <w:rPr>
                <w:rFonts w:ascii="Times New Roman" w:eastAsiaTheme="minorHAnsi" w:hAnsi="Times New Roman"/>
                <w:i/>
                <w:iCs/>
                <w:sz w:val="24"/>
                <w:szCs w:val="24"/>
                <w:lang w:val="en-US"/>
              </w:rPr>
              <w:t xml:space="preserve">Reassessing Orientalism: Interlocking </w:t>
            </w:r>
            <w:proofErr w:type="spellStart"/>
            <w:r w:rsidRPr="003A3948">
              <w:rPr>
                <w:rFonts w:ascii="Times New Roman" w:eastAsiaTheme="minorHAnsi" w:hAnsi="Times New Roman"/>
                <w:i/>
                <w:iCs/>
                <w:sz w:val="24"/>
                <w:szCs w:val="24"/>
                <w:lang w:val="en-US"/>
              </w:rPr>
              <w:t>Orientologies</w:t>
            </w:r>
            <w:proofErr w:type="spellEnd"/>
            <w:r w:rsidRPr="003A3948">
              <w:rPr>
                <w:rFonts w:ascii="Times New Roman" w:eastAsiaTheme="minorHAnsi" w:hAnsi="Times New Roman"/>
                <w:i/>
                <w:iCs/>
                <w:sz w:val="24"/>
                <w:szCs w:val="24"/>
                <w:lang w:val="en-US"/>
              </w:rPr>
              <w:t xml:space="preserve"> During the Cold War </w:t>
            </w:r>
            <w:r w:rsidRPr="003A3948">
              <w:rPr>
                <w:rFonts w:ascii="Times New Roman" w:eastAsiaTheme="minorHAnsi" w:hAnsi="Times New Roman"/>
                <w:sz w:val="24"/>
                <w:szCs w:val="24"/>
                <w:lang w:val="en-US"/>
              </w:rPr>
              <w:t xml:space="preserve">(Routledge, 2015), 211–233; </w:t>
            </w:r>
          </w:p>
          <w:p w:rsidR="005C3EBA" w:rsidRPr="003A3948" w:rsidRDefault="005C3EBA" w:rsidP="005C3EBA">
            <w:pPr>
              <w:spacing w:after="0" w:line="240" w:lineRule="auto"/>
              <w:rPr>
                <w:rFonts w:ascii="Times New Roman" w:eastAsiaTheme="minorHAnsi" w:hAnsi="Times New Roman"/>
                <w:sz w:val="24"/>
                <w:szCs w:val="24"/>
                <w:lang w:val="en-US"/>
              </w:rPr>
            </w:pPr>
            <w:proofErr w:type="spellStart"/>
            <w:r w:rsidRPr="003A3948">
              <w:rPr>
                <w:rFonts w:ascii="Times New Roman" w:eastAsiaTheme="minorHAnsi" w:hAnsi="Times New Roman"/>
                <w:sz w:val="24"/>
                <w:szCs w:val="24"/>
                <w:lang w:val="en-US"/>
              </w:rPr>
              <w:t>Stéphane</w:t>
            </w:r>
            <w:proofErr w:type="spellEnd"/>
            <w:r w:rsidRPr="003A3948">
              <w:rPr>
                <w:rFonts w:ascii="Times New Roman" w:eastAsiaTheme="minorHAnsi" w:hAnsi="Times New Roman"/>
                <w:sz w:val="24"/>
                <w:szCs w:val="24"/>
                <w:lang w:val="en-US"/>
              </w:rPr>
              <w:t xml:space="preserve"> </w:t>
            </w:r>
            <w:proofErr w:type="spellStart"/>
            <w:r w:rsidRPr="003A3948">
              <w:rPr>
                <w:rFonts w:ascii="Times New Roman" w:eastAsiaTheme="minorHAnsi" w:hAnsi="Times New Roman"/>
                <w:sz w:val="24"/>
                <w:szCs w:val="24"/>
                <w:lang w:val="en-US"/>
              </w:rPr>
              <w:t>Dudoignon</w:t>
            </w:r>
            <w:proofErr w:type="spellEnd"/>
            <w:r w:rsidRPr="003A3948">
              <w:rPr>
                <w:rFonts w:ascii="Times New Roman" w:eastAsiaTheme="minorHAnsi" w:hAnsi="Times New Roman"/>
                <w:sz w:val="24"/>
                <w:szCs w:val="24"/>
                <w:lang w:val="en-US"/>
              </w:rPr>
              <w:t xml:space="preserve">, “Some Side Effects of a Progressive </w:t>
            </w:r>
            <w:proofErr w:type="spellStart"/>
            <w:r w:rsidRPr="003A3948">
              <w:rPr>
                <w:rFonts w:ascii="Times New Roman" w:eastAsiaTheme="minorHAnsi" w:hAnsi="Times New Roman"/>
                <w:sz w:val="24"/>
                <w:szCs w:val="24"/>
                <w:lang w:val="en-US"/>
              </w:rPr>
              <w:t>Orientology</w:t>
            </w:r>
            <w:proofErr w:type="spellEnd"/>
            <w:r w:rsidRPr="003A3948">
              <w:rPr>
                <w:rFonts w:ascii="Times New Roman" w:eastAsiaTheme="minorHAnsi" w:hAnsi="Times New Roman"/>
                <w:sz w:val="24"/>
                <w:szCs w:val="24"/>
                <w:lang w:val="en-US"/>
              </w:rPr>
              <w:t xml:space="preserve">: Academic Visions of Islam in the Soviet South after Stalin,” in: François </w:t>
            </w:r>
            <w:proofErr w:type="spellStart"/>
            <w:r w:rsidRPr="003A3948">
              <w:rPr>
                <w:rFonts w:ascii="Times New Roman" w:eastAsiaTheme="minorHAnsi" w:hAnsi="Times New Roman"/>
                <w:sz w:val="24"/>
                <w:szCs w:val="24"/>
                <w:lang w:val="en-US"/>
              </w:rPr>
              <w:t>Pouillon</w:t>
            </w:r>
            <w:proofErr w:type="spellEnd"/>
            <w:r w:rsidRPr="003A3948">
              <w:rPr>
                <w:rFonts w:ascii="Times New Roman" w:eastAsiaTheme="minorHAnsi" w:hAnsi="Times New Roman"/>
                <w:sz w:val="24"/>
                <w:szCs w:val="24"/>
                <w:lang w:val="en-US"/>
              </w:rPr>
              <w:t xml:space="preserve">, Jean-Claude </w:t>
            </w:r>
            <w:proofErr w:type="spellStart"/>
            <w:r w:rsidRPr="003A3948">
              <w:rPr>
                <w:rFonts w:ascii="Times New Roman" w:eastAsiaTheme="minorHAnsi" w:hAnsi="Times New Roman"/>
                <w:sz w:val="24"/>
                <w:szCs w:val="24"/>
                <w:lang w:val="en-US"/>
              </w:rPr>
              <w:t>Vatin</w:t>
            </w:r>
            <w:proofErr w:type="spellEnd"/>
            <w:r w:rsidRPr="003A3948">
              <w:rPr>
                <w:rFonts w:ascii="Times New Roman" w:eastAsiaTheme="minorHAnsi" w:hAnsi="Times New Roman"/>
                <w:sz w:val="24"/>
                <w:szCs w:val="24"/>
                <w:lang w:val="en-US"/>
              </w:rPr>
              <w:t xml:space="preserve"> (eds.), </w:t>
            </w:r>
            <w:r w:rsidRPr="003A3948">
              <w:rPr>
                <w:rFonts w:ascii="Times New Roman" w:eastAsiaTheme="minorHAnsi" w:hAnsi="Times New Roman"/>
                <w:i/>
                <w:iCs/>
                <w:sz w:val="24"/>
                <w:szCs w:val="24"/>
                <w:lang w:val="en-US"/>
              </w:rPr>
              <w:t xml:space="preserve">After Orientalism: </w:t>
            </w:r>
            <w:proofErr w:type="spellStart"/>
            <w:r w:rsidRPr="003A3948">
              <w:rPr>
                <w:rFonts w:ascii="Times New Roman" w:eastAsiaTheme="minorHAnsi" w:hAnsi="Times New Roman"/>
                <w:i/>
                <w:iCs/>
                <w:sz w:val="24"/>
                <w:szCs w:val="24"/>
                <w:lang w:val="en-US"/>
              </w:rPr>
              <w:t>Crit-ical</w:t>
            </w:r>
            <w:proofErr w:type="spellEnd"/>
            <w:r w:rsidRPr="003A3948">
              <w:rPr>
                <w:rFonts w:ascii="Times New Roman" w:eastAsiaTheme="minorHAnsi" w:hAnsi="Times New Roman"/>
                <w:i/>
                <w:iCs/>
                <w:sz w:val="24"/>
                <w:szCs w:val="24"/>
                <w:lang w:val="en-US"/>
              </w:rPr>
              <w:t xml:space="preserve"> Perspectives on Western Agency and Eastern Re-appropriations </w:t>
            </w:r>
            <w:r w:rsidRPr="003A3948">
              <w:rPr>
                <w:rFonts w:ascii="Times New Roman" w:eastAsiaTheme="minorHAnsi" w:hAnsi="Times New Roman"/>
                <w:sz w:val="24"/>
                <w:szCs w:val="24"/>
                <w:lang w:val="en-US"/>
              </w:rPr>
              <w:t xml:space="preserve">(Boston, MA; Leiden: Brill, 2015), 121–134. </w:t>
            </w:r>
          </w:p>
          <w:p w:rsidR="005C3EBA" w:rsidRPr="003A3948" w:rsidRDefault="005C3EBA" w:rsidP="005C3EBA">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lastRenderedPageBreak/>
              <w:t xml:space="preserve">Sebastian Conrad, “Globalization Effects: Mobility and Nation in Imperial Germany, 1880–1914,” </w:t>
            </w:r>
            <w:r w:rsidRPr="003A3948">
              <w:rPr>
                <w:rFonts w:ascii="Times New Roman" w:eastAsiaTheme="minorHAnsi" w:hAnsi="Times New Roman"/>
                <w:i/>
                <w:iCs/>
                <w:sz w:val="24"/>
                <w:szCs w:val="24"/>
                <w:lang w:val="en-US"/>
              </w:rPr>
              <w:t xml:space="preserve">Journal of Global History </w:t>
            </w:r>
            <w:r w:rsidRPr="003A3948">
              <w:rPr>
                <w:rFonts w:ascii="Times New Roman" w:eastAsiaTheme="minorHAnsi" w:hAnsi="Times New Roman"/>
                <w:sz w:val="24"/>
                <w:szCs w:val="24"/>
                <w:lang w:val="en-US"/>
              </w:rPr>
              <w:t xml:space="preserve">3:1 (2008): 43–66; </w:t>
            </w:r>
          </w:p>
          <w:p w:rsidR="00C42A27" w:rsidRPr="003A3948" w:rsidRDefault="006E2989" w:rsidP="006E2989">
            <w:pPr>
              <w:spacing w:after="0" w:line="240" w:lineRule="auto"/>
              <w:rPr>
                <w:rFonts w:ascii="Times New Roman" w:eastAsiaTheme="minorHAnsi" w:hAnsi="Times New Roman"/>
                <w:b/>
                <w:sz w:val="24"/>
                <w:szCs w:val="24"/>
                <w:lang w:val="en-US"/>
              </w:rPr>
            </w:pPr>
            <w:r w:rsidRPr="003A3948">
              <w:rPr>
                <w:rFonts w:ascii="Times New Roman" w:eastAsiaTheme="minorHAnsi" w:hAnsi="Times New Roman"/>
                <w:b/>
                <w:sz w:val="24"/>
                <w:szCs w:val="24"/>
                <w:lang w:val="en-US"/>
              </w:rPr>
              <w:t>ETC.</w:t>
            </w:r>
          </w:p>
        </w:tc>
      </w:tr>
      <w:tr w:rsidR="00C42A27" w:rsidRPr="00681135" w:rsidTr="003A3948">
        <w:tc>
          <w:tcPr>
            <w:tcW w:w="2551"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3A3948" w:rsidRDefault="00C42A27">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lastRenderedPageBreak/>
              <w:t>Course Instructor</w:t>
            </w:r>
          </w:p>
        </w:tc>
        <w:tc>
          <w:tcPr>
            <w:tcW w:w="83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Pr="003A3948" w:rsidRDefault="00A33D0E">
            <w:pPr>
              <w:spacing w:after="0" w:line="240" w:lineRule="auto"/>
              <w:rPr>
                <w:rFonts w:ascii="Times New Roman" w:eastAsiaTheme="minorHAnsi" w:hAnsi="Times New Roman"/>
                <w:sz w:val="24"/>
                <w:szCs w:val="24"/>
                <w:lang w:val="en-US"/>
              </w:rPr>
            </w:pPr>
            <w:r w:rsidRPr="003A3948">
              <w:rPr>
                <w:rFonts w:ascii="Times New Roman" w:eastAsiaTheme="minorHAnsi" w:hAnsi="Times New Roman"/>
                <w:sz w:val="24"/>
                <w:szCs w:val="24"/>
                <w:lang w:val="en-US"/>
              </w:rPr>
              <w:t xml:space="preserve">Lecturer Anton </w:t>
            </w:r>
            <w:proofErr w:type="spellStart"/>
            <w:r w:rsidRPr="003A3948">
              <w:rPr>
                <w:rFonts w:ascii="Times New Roman" w:eastAsiaTheme="minorHAnsi" w:hAnsi="Times New Roman"/>
                <w:sz w:val="24"/>
                <w:szCs w:val="24"/>
                <w:lang w:val="en-US"/>
              </w:rPr>
              <w:t>Kotenko</w:t>
            </w:r>
            <w:proofErr w:type="spellEnd"/>
            <w:r w:rsidR="00FB15E1" w:rsidRPr="003A3948">
              <w:rPr>
                <w:rFonts w:ascii="Times New Roman" w:eastAsiaTheme="minorHAnsi" w:hAnsi="Times New Roman"/>
                <w:sz w:val="24"/>
                <w:szCs w:val="24"/>
                <w:lang w:val="en-US"/>
              </w:rPr>
              <w:t>, Ph.D.</w:t>
            </w:r>
          </w:p>
        </w:tc>
      </w:tr>
    </w:tbl>
    <w:p w:rsidR="005C3EBA" w:rsidRDefault="005C3EBA" w:rsidP="00D4693C">
      <w:pPr>
        <w:spacing w:after="0" w:line="240" w:lineRule="auto"/>
        <w:jc w:val="both"/>
        <w:rPr>
          <w:rFonts w:ascii="Times New Roman" w:hAnsi="Times New Roman"/>
          <w:sz w:val="24"/>
          <w:lang w:val="en-US"/>
        </w:rPr>
      </w:pPr>
    </w:p>
    <w:p w:rsidR="005C3EBA" w:rsidRPr="00D4693C" w:rsidRDefault="005C3EBA" w:rsidP="00D4693C">
      <w:pPr>
        <w:spacing w:after="0" w:line="240" w:lineRule="auto"/>
        <w:jc w:val="both"/>
        <w:rPr>
          <w:rFonts w:ascii="Times New Roman" w:hAnsi="Times New Roman"/>
          <w:sz w:val="24"/>
          <w:lang w:val="en-US"/>
        </w:rPr>
      </w:pPr>
    </w:p>
    <w:sectPr w:rsidR="005C3EBA" w:rsidRPr="00D4693C" w:rsidSect="00FB15E1">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7E" w:rsidRDefault="009B187E" w:rsidP="00F31F02">
      <w:pPr>
        <w:spacing w:after="0" w:line="240" w:lineRule="auto"/>
      </w:pPr>
      <w:r>
        <w:separator/>
      </w:r>
    </w:p>
  </w:endnote>
  <w:endnote w:type="continuationSeparator" w:id="0">
    <w:p w:rsidR="009B187E" w:rsidRDefault="009B187E"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7E" w:rsidRDefault="009B187E" w:rsidP="00F31F02">
      <w:pPr>
        <w:spacing w:after="0" w:line="240" w:lineRule="auto"/>
      </w:pPr>
      <w:r>
        <w:separator/>
      </w:r>
    </w:p>
  </w:footnote>
  <w:footnote w:type="continuationSeparator" w:id="0">
    <w:p w:rsidR="009B187E" w:rsidRDefault="009B187E" w:rsidP="00F3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76D"/>
    <w:multiLevelType w:val="hybridMultilevel"/>
    <w:tmpl w:val="75D6F646"/>
    <w:lvl w:ilvl="0" w:tplc="688ADBA0">
      <w:start w:val="1"/>
      <w:numFmt w:val="bullet"/>
      <w:lvlText w:val="•"/>
      <w:lvlJc w:val="left"/>
      <w:pPr>
        <w:tabs>
          <w:tab w:val="num" w:pos="720"/>
        </w:tabs>
        <w:ind w:left="720" w:hanging="360"/>
      </w:pPr>
      <w:rPr>
        <w:rFonts w:ascii="Arial" w:hAnsi="Arial" w:hint="default"/>
      </w:rPr>
    </w:lvl>
    <w:lvl w:ilvl="1" w:tplc="034A860E" w:tentative="1">
      <w:start w:val="1"/>
      <w:numFmt w:val="bullet"/>
      <w:lvlText w:val="•"/>
      <w:lvlJc w:val="left"/>
      <w:pPr>
        <w:tabs>
          <w:tab w:val="num" w:pos="1440"/>
        </w:tabs>
        <w:ind w:left="1440" w:hanging="360"/>
      </w:pPr>
      <w:rPr>
        <w:rFonts w:ascii="Arial" w:hAnsi="Arial" w:hint="default"/>
      </w:rPr>
    </w:lvl>
    <w:lvl w:ilvl="2" w:tplc="3E68A4BE" w:tentative="1">
      <w:start w:val="1"/>
      <w:numFmt w:val="bullet"/>
      <w:lvlText w:val="•"/>
      <w:lvlJc w:val="left"/>
      <w:pPr>
        <w:tabs>
          <w:tab w:val="num" w:pos="2160"/>
        </w:tabs>
        <w:ind w:left="2160" w:hanging="360"/>
      </w:pPr>
      <w:rPr>
        <w:rFonts w:ascii="Arial" w:hAnsi="Arial" w:hint="default"/>
      </w:rPr>
    </w:lvl>
    <w:lvl w:ilvl="3" w:tplc="813EA548" w:tentative="1">
      <w:start w:val="1"/>
      <w:numFmt w:val="bullet"/>
      <w:lvlText w:val="•"/>
      <w:lvlJc w:val="left"/>
      <w:pPr>
        <w:tabs>
          <w:tab w:val="num" w:pos="2880"/>
        </w:tabs>
        <w:ind w:left="2880" w:hanging="360"/>
      </w:pPr>
      <w:rPr>
        <w:rFonts w:ascii="Arial" w:hAnsi="Arial" w:hint="default"/>
      </w:rPr>
    </w:lvl>
    <w:lvl w:ilvl="4" w:tplc="59C08ED8" w:tentative="1">
      <w:start w:val="1"/>
      <w:numFmt w:val="bullet"/>
      <w:lvlText w:val="•"/>
      <w:lvlJc w:val="left"/>
      <w:pPr>
        <w:tabs>
          <w:tab w:val="num" w:pos="3600"/>
        </w:tabs>
        <w:ind w:left="3600" w:hanging="360"/>
      </w:pPr>
      <w:rPr>
        <w:rFonts w:ascii="Arial" w:hAnsi="Arial" w:hint="default"/>
      </w:rPr>
    </w:lvl>
    <w:lvl w:ilvl="5" w:tplc="A0020856" w:tentative="1">
      <w:start w:val="1"/>
      <w:numFmt w:val="bullet"/>
      <w:lvlText w:val="•"/>
      <w:lvlJc w:val="left"/>
      <w:pPr>
        <w:tabs>
          <w:tab w:val="num" w:pos="4320"/>
        </w:tabs>
        <w:ind w:left="4320" w:hanging="360"/>
      </w:pPr>
      <w:rPr>
        <w:rFonts w:ascii="Arial" w:hAnsi="Arial" w:hint="default"/>
      </w:rPr>
    </w:lvl>
    <w:lvl w:ilvl="6" w:tplc="21647538" w:tentative="1">
      <w:start w:val="1"/>
      <w:numFmt w:val="bullet"/>
      <w:lvlText w:val="•"/>
      <w:lvlJc w:val="left"/>
      <w:pPr>
        <w:tabs>
          <w:tab w:val="num" w:pos="5040"/>
        </w:tabs>
        <w:ind w:left="5040" w:hanging="360"/>
      </w:pPr>
      <w:rPr>
        <w:rFonts w:ascii="Arial" w:hAnsi="Arial" w:hint="default"/>
      </w:rPr>
    </w:lvl>
    <w:lvl w:ilvl="7" w:tplc="68EE02FA" w:tentative="1">
      <w:start w:val="1"/>
      <w:numFmt w:val="bullet"/>
      <w:lvlText w:val="•"/>
      <w:lvlJc w:val="left"/>
      <w:pPr>
        <w:tabs>
          <w:tab w:val="num" w:pos="5760"/>
        </w:tabs>
        <w:ind w:left="5760" w:hanging="360"/>
      </w:pPr>
      <w:rPr>
        <w:rFonts w:ascii="Arial" w:hAnsi="Arial" w:hint="default"/>
      </w:rPr>
    </w:lvl>
    <w:lvl w:ilvl="8" w:tplc="AC863830" w:tentative="1">
      <w:start w:val="1"/>
      <w:numFmt w:val="bullet"/>
      <w:lvlText w:val="•"/>
      <w:lvlJc w:val="left"/>
      <w:pPr>
        <w:tabs>
          <w:tab w:val="num" w:pos="6480"/>
        </w:tabs>
        <w:ind w:left="6480" w:hanging="360"/>
      </w:pPr>
      <w:rPr>
        <w:rFonts w:ascii="Arial" w:hAnsi="Arial" w:hint="default"/>
      </w:rPr>
    </w:lvl>
  </w:abstractNum>
  <w:abstractNum w:abstractNumId="1">
    <w:nsid w:val="158376A8"/>
    <w:multiLevelType w:val="hybridMultilevel"/>
    <w:tmpl w:val="CACA1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3">
    <w:nsid w:val="6C461311"/>
    <w:multiLevelType w:val="hybridMultilevel"/>
    <w:tmpl w:val="6ED0C042"/>
    <w:lvl w:ilvl="0" w:tplc="18C8F640">
      <w:start w:val="1"/>
      <w:numFmt w:val="bullet"/>
      <w:lvlText w:val="•"/>
      <w:lvlJc w:val="left"/>
      <w:pPr>
        <w:tabs>
          <w:tab w:val="num" w:pos="720"/>
        </w:tabs>
        <w:ind w:left="720" w:hanging="360"/>
      </w:pPr>
      <w:rPr>
        <w:rFonts w:ascii="Arial" w:hAnsi="Arial" w:hint="default"/>
      </w:rPr>
    </w:lvl>
    <w:lvl w:ilvl="1" w:tplc="858E332E" w:tentative="1">
      <w:start w:val="1"/>
      <w:numFmt w:val="bullet"/>
      <w:lvlText w:val="•"/>
      <w:lvlJc w:val="left"/>
      <w:pPr>
        <w:tabs>
          <w:tab w:val="num" w:pos="1440"/>
        </w:tabs>
        <w:ind w:left="1440" w:hanging="360"/>
      </w:pPr>
      <w:rPr>
        <w:rFonts w:ascii="Arial" w:hAnsi="Arial" w:hint="default"/>
      </w:rPr>
    </w:lvl>
    <w:lvl w:ilvl="2" w:tplc="C8FAB51E" w:tentative="1">
      <w:start w:val="1"/>
      <w:numFmt w:val="bullet"/>
      <w:lvlText w:val="•"/>
      <w:lvlJc w:val="left"/>
      <w:pPr>
        <w:tabs>
          <w:tab w:val="num" w:pos="2160"/>
        </w:tabs>
        <w:ind w:left="2160" w:hanging="360"/>
      </w:pPr>
      <w:rPr>
        <w:rFonts w:ascii="Arial" w:hAnsi="Arial" w:hint="default"/>
      </w:rPr>
    </w:lvl>
    <w:lvl w:ilvl="3" w:tplc="F54AB32C" w:tentative="1">
      <w:start w:val="1"/>
      <w:numFmt w:val="bullet"/>
      <w:lvlText w:val="•"/>
      <w:lvlJc w:val="left"/>
      <w:pPr>
        <w:tabs>
          <w:tab w:val="num" w:pos="2880"/>
        </w:tabs>
        <w:ind w:left="2880" w:hanging="360"/>
      </w:pPr>
      <w:rPr>
        <w:rFonts w:ascii="Arial" w:hAnsi="Arial" w:hint="default"/>
      </w:rPr>
    </w:lvl>
    <w:lvl w:ilvl="4" w:tplc="272AB9D0" w:tentative="1">
      <w:start w:val="1"/>
      <w:numFmt w:val="bullet"/>
      <w:lvlText w:val="•"/>
      <w:lvlJc w:val="left"/>
      <w:pPr>
        <w:tabs>
          <w:tab w:val="num" w:pos="3600"/>
        </w:tabs>
        <w:ind w:left="3600" w:hanging="360"/>
      </w:pPr>
      <w:rPr>
        <w:rFonts w:ascii="Arial" w:hAnsi="Arial" w:hint="default"/>
      </w:rPr>
    </w:lvl>
    <w:lvl w:ilvl="5" w:tplc="E3A25AF0" w:tentative="1">
      <w:start w:val="1"/>
      <w:numFmt w:val="bullet"/>
      <w:lvlText w:val="•"/>
      <w:lvlJc w:val="left"/>
      <w:pPr>
        <w:tabs>
          <w:tab w:val="num" w:pos="4320"/>
        </w:tabs>
        <w:ind w:left="4320" w:hanging="360"/>
      </w:pPr>
      <w:rPr>
        <w:rFonts w:ascii="Arial" w:hAnsi="Arial" w:hint="default"/>
      </w:rPr>
    </w:lvl>
    <w:lvl w:ilvl="6" w:tplc="08BC95FA" w:tentative="1">
      <w:start w:val="1"/>
      <w:numFmt w:val="bullet"/>
      <w:lvlText w:val="•"/>
      <w:lvlJc w:val="left"/>
      <w:pPr>
        <w:tabs>
          <w:tab w:val="num" w:pos="5040"/>
        </w:tabs>
        <w:ind w:left="5040" w:hanging="360"/>
      </w:pPr>
      <w:rPr>
        <w:rFonts w:ascii="Arial" w:hAnsi="Arial" w:hint="default"/>
      </w:rPr>
    </w:lvl>
    <w:lvl w:ilvl="7" w:tplc="1B3653FE" w:tentative="1">
      <w:start w:val="1"/>
      <w:numFmt w:val="bullet"/>
      <w:lvlText w:val="•"/>
      <w:lvlJc w:val="left"/>
      <w:pPr>
        <w:tabs>
          <w:tab w:val="num" w:pos="5760"/>
        </w:tabs>
        <w:ind w:left="5760" w:hanging="360"/>
      </w:pPr>
      <w:rPr>
        <w:rFonts w:ascii="Arial" w:hAnsi="Arial" w:hint="default"/>
      </w:rPr>
    </w:lvl>
    <w:lvl w:ilvl="8" w:tplc="880CDB4C" w:tentative="1">
      <w:start w:val="1"/>
      <w:numFmt w:val="bullet"/>
      <w:lvlText w:val="•"/>
      <w:lvlJc w:val="left"/>
      <w:pPr>
        <w:tabs>
          <w:tab w:val="num" w:pos="6480"/>
        </w:tabs>
        <w:ind w:left="6480" w:hanging="360"/>
      </w:pPr>
      <w:rPr>
        <w:rFonts w:ascii="Arial" w:hAnsi="Arial" w:hint="default"/>
      </w:rPr>
    </w:lvl>
  </w:abstractNum>
  <w:abstractNum w:abstractNumId="4">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16FD6"/>
    <w:rsid w:val="001269F5"/>
    <w:rsid w:val="001F2E97"/>
    <w:rsid w:val="00227878"/>
    <w:rsid w:val="002376BB"/>
    <w:rsid w:val="0033665B"/>
    <w:rsid w:val="00350F7A"/>
    <w:rsid w:val="003553F8"/>
    <w:rsid w:val="00360ED6"/>
    <w:rsid w:val="003A3948"/>
    <w:rsid w:val="004B1D7A"/>
    <w:rsid w:val="004E303F"/>
    <w:rsid w:val="00503AEF"/>
    <w:rsid w:val="00507FD7"/>
    <w:rsid w:val="00510744"/>
    <w:rsid w:val="00554AD8"/>
    <w:rsid w:val="0057785A"/>
    <w:rsid w:val="00581152"/>
    <w:rsid w:val="0059033B"/>
    <w:rsid w:val="005C3EBA"/>
    <w:rsid w:val="0060557C"/>
    <w:rsid w:val="00613DCA"/>
    <w:rsid w:val="00644510"/>
    <w:rsid w:val="00681135"/>
    <w:rsid w:val="006A0D74"/>
    <w:rsid w:val="006E2989"/>
    <w:rsid w:val="00705418"/>
    <w:rsid w:val="00756698"/>
    <w:rsid w:val="007766FD"/>
    <w:rsid w:val="007A2171"/>
    <w:rsid w:val="008634AE"/>
    <w:rsid w:val="008843F8"/>
    <w:rsid w:val="00925F7A"/>
    <w:rsid w:val="0099550F"/>
    <w:rsid w:val="009A1F23"/>
    <w:rsid w:val="009B187E"/>
    <w:rsid w:val="009F634E"/>
    <w:rsid w:val="00A33D0E"/>
    <w:rsid w:val="00AC3913"/>
    <w:rsid w:val="00AD44E8"/>
    <w:rsid w:val="00AF372B"/>
    <w:rsid w:val="00B5254A"/>
    <w:rsid w:val="00C42A27"/>
    <w:rsid w:val="00C636F6"/>
    <w:rsid w:val="00D4693C"/>
    <w:rsid w:val="00D60791"/>
    <w:rsid w:val="00D640A5"/>
    <w:rsid w:val="00D85442"/>
    <w:rsid w:val="00D91C21"/>
    <w:rsid w:val="00D95D7E"/>
    <w:rsid w:val="00DB57AC"/>
    <w:rsid w:val="00E51D05"/>
    <w:rsid w:val="00E67A52"/>
    <w:rsid w:val="00E9042D"/>
    <w:rsid w:val="00F064BA"/>
    <w:rsid w:val="00F31F02"/>
    <w:rsid w:val="00F9669D"/>
    <w:rsid w:val="00FB1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more">
    <w:name w:val="truncate_more"/>
    <w:basedOn w:val="a1"/>
    <w:rsid w:val="00507FD7"/>
  </w:style>
  <w:style w:type="paragraph" w:styleId="a8">
    <w:name w:val="Normal (Web)"/>
    <w:basedOn w:val="a"/>
    <w:uiPriority w:val="99"/>
    <w:semiHidden/>
    <w:unhideWhenUsed/>
    <w:rsid w:val="00D91C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C3EB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FB15E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uncatemore">
    <w:name w:val="truncate_more"/>
    <w:basedOn w:val="a1"/>
    <w:rsid w:val="00507FD7"/>
  </w:style>
  <w:style w:type="paragraph" w:styleId="a8">
    <w:name w:val="Normal (Web)"/>
    <w:basedOn w:val="a"/>
    <w:uiPriority w:val="99"/>
    <w:semiHidden/>
    <w:unhideWhenUsed/>
    <w:rsid w:val="00D91C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C3EB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uiPriority w:val="1"/>
    <w:qFormat/>
    <w:rsid w:val="00FB15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350570769">
      <w:bodyDiv w:val="1"/>
      <w:marLeft w:val="0"/>
      <w:marRight w:val="0"/>
      <w:marTop w:val="0"/>
      <w:marBottom w:val="0"/>
      <w:divBdr>
        <w:top w:val="none" w:sz="0" w:space="0" w:color="auto"/>
        <w:left w:val="none" w:sz="0" w:space="0" w:color="auto"/>
        <w:bottom w:val="none" w:sz="0" w:space="0" w:color="auto"/>
        <w:right w:val="none" w:sz="0" w:space="0" w:color="auto"/>
      </w:divBdr>
      <w:divsChild>
        <w:div w:id="444692514">
          <w:marLeft w:val="547"/>
          <w:marRight w:val="0"/>
          <w:marTop w:val="0"/>
          <w:marBottom w:val="0"/>
          <w:divBdr>
            <w:top w:val="none" w:sz="0" w:space="0" w:color="auto"/>
            <w:left w:val="none" w:sz="0" w:space="0" w:color="auto"/>
            <w:bottom w:val="none" w:sz="0" w:space="0" w:color="auto"/>
            <w:right w:val="none" w:sz="0" w:space="0" w:color="auto"/>
          </w:divBdr>
        </w:div>
        <w:div w:id="261036381">
          <w:marLeft w:val="547"/>
          <w:marRight w:val="0"/>
          <w:marTop w:val="0"/>
          <w:marBottom w:val="0"/>
          <w:divBdr>
            <w:top w:val="none" w:sz="0" w:space="0" w:color="auto"/>
            <w:left w:val="none" w:sz="0" w:space="0" w:color="auto"/>
            <w:bottom w:val="none" w:sz="0" w:space="0" w:color="auto"/>
            <w:right w:val="none" w:sz="0" w:space="0" w:color="auto"/>
          </w:divBdr>
        </w:div>
        <w:div w:id="970288461">
          <w:marLeft w:val="547"/>
          <w:marRight w:val="0"/>
          <w:marTop w:val="0"/>
          <w:marBottom w:val="0"/>
          <w:divBdr>
            <w:top w:val="none" w:sz="0" w:space="0" w:color="auto"/>
            <w:left w:val="none" w:sz="0" w:space="0" w:color="auto"/>
            <w:bottom w:val="none" w:sz="0" w:space="0" w:color="auto"/>
            <w:right w:val="none" w:sz="0" w:space="0" w:color="auto"/>
          </w:divBdr>
        </w:div>
      </w:divsChild>
    </w:div>
    <w:div w:id="1677146029">
      <w:bodyDiv w:val="1"/>
      <w:marLeft w:val="0"/>
      <w:marRight w:val="0"/>
      <w:marTop w:val="0"/>
      <w:marBottom w:val="0"/>
      <w:divBdr>
        <w:top w:val="none" w:sz="0" w:space="0" w:color="auto"/>
        <w:left w:val="none" w:sz="0" w:space="0" w:color="auto"/>
        <w:bottom w:val="none" w:sz="0" w:space="0" w:color="auto"/>
        <w:right w:val="none" w:sz="0" w:space="0" w:color="auto"/>
      </w:divBdr>
    </w:div>
    <w:div w:id="18206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F3F7A-A484-4FF7-8B99-62B0B0EF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Ходырева Анастасия Юрьеевна</cp:lastModifiedBy>
  <cp:revision>4</cp:revision>
  <dcterms:created xsi:type="dcterms:W3CDTF">2018-04-06T13:31:00Z</dcterms:created>
  <dcterms:modified xsi:type="dcterms:W3CDTF">2018-04-06T15:00:00Z</dcterms:modified>
</cp:coreProperties>
</file>