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110" w:rsidRDefault="00931110" w:rsidP="0093111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  <w:r>
        <w:rPr>
          <w:rFonts w:ascii="Times New Roman" w:eastAsiaTheme="minorHAnsi" w:hAnsi="Times New Roman"/>
          <w:b/>
          <w:sz w:val="24"/>
          <w:szCs w:val="24"/>
          <w:lang w:val="en-US"/>
        </w:rPr>
        <w:t>Course Syllabus</w:t>
      </w:r>
    </w:p>
    <w:p w:rsidR="00931110" w:rsidRDefault="00931110" w:rsidP="0093111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en-US"/>
        </w:rPr>
      </w:pPr>
    </w:p>
    <w:tbl>
      <w:tblPr>
        <w:tblW w:w="10630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6"/>
        <w:gridCol w:w="2416"/>
        <w:gridCol w:w="2552"/>
        <w:gridCol w:w="2266"/>
      </w:tblGrid>
      <w:tr w:rsidR="00931110" w:rsidRPr="00C42A27" w:rsidTr="0067609A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1110" w:rsidRDefault="00931110" w:rsidP="0067609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Title of the course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1110" w:rsidRPr="00C80241" w:rsidRDefault="00931110" w:rsidP="0067609A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Knowledge and Information M</w:t>
            </w:r>
            <w:r w:rsidRPr="00C80241">
              <w:rPr>
                <w:rFonts w:ascii="Times New Roman" w:hAnsi="Times New Roman"/>
                <w:b/>
                <w:lang w:val="en-US"/>
              </w:rPr>
              <w:t>anagement</w:t>
            </w:r>
          </w:p>
        </w:tc>
      </w:tr>
      <w:tr w:rsidR="00931110" w:rsidRPr="0058216E" w:rsidTr="0067609A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1110" w:rsidRDefault="00931110" w:rsidP="0067609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Title of the Academic Programme 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1110" w:rsidRDefault="00931110" w:rsidP="0067609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Management and Analytics for Business</w:t>
            </w:r>
          </w:p>
        </w:tc>
      </w:tr>
      <w:tr w:rsidR="00931110" w:rsidRPr="006E2F0C" w:rsidTr="0067609A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1110" w:rsidRDefault="00931110" w:rsidP="0067609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Type of the course 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1110" w:rsidRDefault="00931110" w:rsidP="0067609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Compulsory</w:t>
            </w:r>
          </w:p>
        </w:tc>
      </w:tr>
      <w:tr w:rsidR="00931110" w:rsidRPr="00C42A27" w:rsidTr="0067609A">
        <w:trPr>
          <w:trHeight w:val="23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1110" w:rsidRDefault="00931110" w:rsidP="0067609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Prerequisites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1110" w:rsidRDefault="00931110" w:rsidP="0067609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General Management</w:t>
            </w:r>
          </w:p>
        </w:tc>
      </w:tr>
      <w:tr w:rsidR="00931110" w:rsidRPr="00C42A27" w:rsidTr="0067609A">
        <w:trPr>
          <w:trHeight w:val="23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1110" w:rsidRDefault="00931110" w:rsidP="0067609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ECTS workload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1110" w:rsidRDefault="00931110" w:rsidP="0067609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31110" w:rsidTr="0067609A">
        <w:trPr>
          <w:trHeight w:val="217"/>
        </w:trPr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1110" w:rsidRDefault="00931110" w:rsidP="0067609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Total indicative study hours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1110" w:rsidRDefault="00931110" w:rsidP="0067609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Directed Study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10" w:rsidRDefault="00931110" w:rsidP="0067609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Self-directed study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10" w:rsidRDefault="00931110" w:rsidP="0067609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Total</w:t>
            </w:r>
          </w:p>
        </w:tc>
      </w:tr>
      <w:tr w:rsidR="00931110" w:rsidTr="0067609A">
        <w:trPr>
          <w:trHeight w:val="216"/>
        </w:trPr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10" w:rsidRDefault="00931110" w:rsidP="0067609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1110" w:rsidRDefault="00931110" w:rsidP="0067609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0" w:rsidRDefault="00931110" w:rsidP="0067609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0" w:rsidRDefault="00931110" w:rsidP="0067609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152</w:t>
            </w:r>
          </w:p>
        </w:tc>
      </w:tr>
      <w:tr w:rsidR="00931110" w:rsidRPr="00AD1149" w:rsidTr="0067609A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1110" w:rsidRDefault="00931110" w:rsidP="0067609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Course Overview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1110" w:rsidRPr="00E94AD3" w:rsidRDefault="00931110" w:rsidP="0067609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7363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The course “Knowledge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and Information </w:t>
            </w:r>
            <w:r w:rsidRPr="007363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Management” introduces basic concepts and ideas on knowledge acquisition, creation and externalization in modern organization. The main aim of the module is to enable students to acquire a critical understanding of knowledge as a driver of organization inimitable strategic cap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abilities</w:t>
            </w:r>
            <w:r w:rsidRPr="00E94AD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; to learn how to measure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knowledge resources</w:t>
            </w:r>
            <w:r w:rsidRPr="00E94AD3">
              <w:rPr>
                <w:rFonts w:ascii="Times New Roman" w:hAnsi="Times New Roman"/>
                <w:sz w:val="24"/>
                <w:szCs w:val="24"/>
                <w:lang w:val="en-GB"/>
              </w:rPr>
              <w:t>; to develop analytical thinking when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doing investments in knowledge</w:t>
            </w:r>
            <w:r w:rsidRPr="00E94AD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resources; to apply econometrics for better understanding performance effect of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company knowledge</w:t>
            </w:r>
            <w:r w:rsidRPr="00E94AD3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r w:rsidRPr="00E94A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363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This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course</w:t>
            </w:r>
            <w:r w:rsidRPr="007363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addresses different aspect of knowledge management: knowledge taxonomies, SECI model and its applications, knowledge driven value creation, polarity management and learning organization. </w:t>
            </w:r>
            <w:r w:rsidRPr="00E94A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course contains three group projects. The first project is based on a particular company, the second presents research case using the database of international companies, the third one is organized as a computer simulation of managerial decisions with regard to human resources.  </w:t>
            </w:r>
          </w:p>
        </w:tc>
      </w:tr>
      <w:tr w:rsidR="00931110" w:rsidRPr="0058216E" w:rsidTr="0067609A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1110" w:rsidRDefault="00931110" w:rsidP="0067609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Intended Learning Outcomes (ILO)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1110" w:rsidRPr="00E04A91" w:rsidRDefault="00931110" w:rsidP="006760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04A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After the course the students should be able to:</w:t>
            </w:r>
          </w:p>
          <w:p w:rsidR="00931110" w:rsidRDefault="00931110" w:rsidP="0067609A">
            <w:pPr>
              <w:pStyle w:val="11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Identify knowledge resources of a company and describe their specific features</w:t>
            </w:r>
            <w:r w:rsidRPr="00E04A91">
              <w:rPr>
                <w:rFonts w:ascii="Times New Roman" w:hAnsi="Times New Roman"/>
                <w:lang w:eastAsia="ru-RU"/>
              </w:rPr>
              <w:t>;</w:t>
            </w:r>
          </w:p>
          <w:p w:rsidR="00931110" w:rsidRPr="00E04A91" w:rsidRDefault="00931110" w:rsidP="0067609A">
            <w:pPr>
              <w:pStyle w:val="11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E04A91">
              <w:rPr>
                <w:rFonts w:ascii="Times New Roman" w:hAnsi="Times New Roman"/>
                <w:lang w:eastAsia="ru-RU"/>
              </w:rPr>
              <w:t>Recognize ambiguous nature of knowledge and specify polarity strategies</w:t>
            </w:r>
          </w:p>
          <w:p w:rsidR="00931110" w:rsidRPr="00E04A91" w:rsidRDefault="00931110" w:rsidP="0067609A">
            <w:pPr>
              <w:pStyle w:val="11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To measure knowledge resource</w:t>
            </w:r>
            <w:r w:rsidRPr="00E04A91">
              <w:rPr>
                <w:rFonts w:ascii="Times New Roman" w:hAnsi="Times New Roman"/>
                <w:lang w:eastAsia="ru-RU"/>
              </w:rPr>
              <w:t xml:space="preserve">; </w:t>
            </w:r>
          </w:p>
          <w:p w:rsidR="00931110" w:rsidRDefault="00931110" w:rsidP="0067609A">
            <w:pPr>
              <w:pStyle w:val="11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To estimate performance effect of knowledge resources using different econometric techniques;</w:t>
            </w:r>
          </w:p>
          <w:p w:rsidR="00931110" w:rsidRDefault="00931110" w:rsidP="0067609A">
            <w:pPr>
              <w:pStyle w:val="11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To justify research question in the field of Knowledge and Information Management;</w:t>
            </w:r>
          </w:p>
          <w:p w:rsidR="00931110" w:rsidRPr="00E04A91" w:rsidRDefault="00931110" w:rsidP="0067609A">
            <w:pPr>
              <w:pStyle w:val="11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To link management decisions considering staffing, wages, training with company outcome such as productivity, unit labor cost, turnover, morale, grievances.   </w:t>
            </w:r>
            <w:r w:rsidRPr="00E04A91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31110" w:rsidRPr="00E94AD3" w:rsidRDefault="00931110" w:rsidP="0067609A">
            <w:pPr>
              <w:pStyle w:val="Default"/>
              <w:rPr>
                <w:sz w:val="23"/>
                <w:szCs w:val="23"/>
                <w:lang w:val="en-US"/>
              </w:rPr>
            </w:pPr>
            <w:r w:rsidRPr="00E94AD3">
              <w:rPr>
                <w:sz w:val="23"/>
                <w:szCs w:val="23"/>
                <w:lang w:val="en-US"/>
              </w:rPr>
              <w:t xml:space="preserve"> </w:t>
            </w:r>
          </w:p>
        </w:tc>
      </w:tr>
      <w:tr w:rsidR="00931110" w:rsidRPr="0058216E" w:rsidTr="0067609A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1110" w:rsidRDefault="00931110" w:rsidP="0067609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Teaching and Learning Methods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1110" w:rsidRPr="00DF672C" w:rsidRDefault="00931110" w:rsidP="0067609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F67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course format is based on interactive teaching style with intensive student participation. It combines lectures, class discussions, analysis of cases, readings, discussion of academic papers. Video presentations of well-known experts on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knowledge and information management</w:t>
            </w:r>
            <w:r w:rsidRPr="00DF67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are included in traditional lectures (for example in ted format). The students are invited to participate in the scientific workshops of International </w:t>
            </w:r>
            <w:r w:rsidRPr="00DF672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Laboratory of Intangible-driven Economy (IDLAB,</w:t>
            </w:r>
            <w:r w:rsidRPr="00DF672C">
              <w:rPr>
                <w:rFonts w:ascii="Times New Roman" w:hAnsi="Times New Roman"/>
                <w:lang w:val="en-US"/>
              </w:rPr>
              <w:t xml:space="preserve"> </w:t>
            </w:r>
            <w:hyperlink r:id="rId7" w:history="1">
              <w:r w:rsidRPr="00DF672C">
                <w:rPr>
                  <w:rFonts w:ascii="Times New Roman" w:hAnsi="Times New Roman"/>
                  <w:lang w:val="en-US"/>
                </w:rPr>
                <w:t>https://idlab.hse.ru/en/</w:t>
              </w:r>
            </w:hyperlink>
            <w:r w:rsidRPr="00DF672C">
              <w:rPr>
                <w:rFonts w:ascii="Times New Roman" w:hAnsi="Times New Roman"/>
                <w:sz w:val="24"/>
                <w:szCs w:val="24"/>
                <w:lang w:val="en-US"/>
              </w:rPr>
              <w:t>).  For each of three topics of the course the author employs the integrated approach presenting theoretical background, best practices, and recent empirical studies. Moreover, in th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 framework of the course there are</w:t>
            </w:r>
            <w:r w:rsidRPr="00DF67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three</w:t>
            </w:r>
            <w:r w:rsidRPr="00DF67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group student project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which motivate</w:t>
            </w:r>
            <w:r w:rsidRPr="00DF67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students to collaborate with each other, to study theory in practice and to develop presentation skills. </w:t>
            </w:r>
            <w:r w:rsidRPr="00DF67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F67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first project “Intellectual capital of a company: role, measurement, management” focuses on developing measuring skills for effective IC management. The students get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 </w:t>
            </w:r>
            <w:r w:rsidRPr="00DF672C">
              <w:rPr>
                <w:rFonts w:ascii="Times New Roman" w:hAnsi="Times New Roman"/>
                <w:sz w:val="24"/>
                <w:szCs w:val="24"/>
                <w:lang w:val="en-US"/>
              </w:rPr>
              <w:t>opportunity to justify their decisions from economic and financial point of view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; as well they develop skills to apply business management concept to real world scenario</w:t>
            </w:r>
            <w:r w:rsidRPr="00DF67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The second project “Research case” allows the students to improve analytical skills using unique databases of IDLAB and replicating the estimations from published papers in peer-reviewed scientific journals.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students have a</w:t>
            </w:r>
            <w:r w:rsidRPr="00DF67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chance to get knowledge about recent studies as well as seminal papers in investigated field; and to undertake their own research.  The third project is based on computer simulation of managerial decisions in the field of human resources.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students obtain an</w:t>
            </w:r>
            <w:r w:rsidRPr="00DF67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opportunity to experience dynamic environment and rival pressure in labor market; to reveal employee reaction to human resource practices.  </w:t>
            </w:r>
          </w:p>
        </w:tc>
      </w:tr>
      <w:tr w:rsidR="0058216E" w:rsidRPr="0058216E" w:rsidTr="0067609A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16E" w:rsidRDefault="0058216E" w:rsidP="0067609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Course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Content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16E" w:rsidRPr="0058216E" w:rsidRDefault="0058216E" w:rsidP="00582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216E">
              <w:rPr>
                <w:rFonts w:ascii="Times New Roman" w:hAnsi="Times New Roman"/>
                <w:sz w:val="24"/>
                <w:szCs w:val="24"/>
                <w:lang w:val="en-US"/>
              </w:rPr>
              <w:t>What is knowledge and intellectual capital? Why is it important?</w:t>
            </w:r>
          </w:p>
          <w:p w:rsidR="0058216E" w:rsidRPr="0058216E" w:rsidRDefault="0058216E" w:rsidP="00582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216E">
              <w:rPr>
                <w:rFonts w:ascii="Times New Roman" w:hAnsi="Times New Roman"/>
                <w:sz w:val="24"/>
                <w:szCs w:val="24"/>
                <w:lang w:val="en-US"/>
              </w:rPr>
              <w:t>How to measure knowledge?</w:t>
            </w:r>
          </w:p>
          <w:p w:rsidR="0058216E" w:rsidRPr="0058216E" w:rsidRDefault="0058216E" w:rsidP="00582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216E">
              <w:rPr>
                <w:rFonts w:ascii="Times New Roman" w:hAnsi="Times New Roman"/>
                <w:sz w:val="24"/>
                <w:szCs w:val="24"/>
                <w:lang w:val="en-US"/>
              </w:rPr>
              <w:t>How to create new knowledge?        Western and Eastern approach.</w:t>
            </w:r>
          </w:p>
          <w:p w:rsidR="0058216E" w:rsidRPr="0058216E" w:rsidRDefault="0058216E" w:rsidP="00582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216E">
              <w:rPr>
                <w:rFonts w:ascii="Times New Roman" w:hAnsi="Times New Roman"/>
                <w:sz w:val="24"/>
                <w:szCs w:val="24"/>
                <w:lang w:val="en-US"/>
              </w:rPr>
              <w:t>What is Knowledge Management Strategy? Polarity Management</w:t>
            </w:r>
          </w:p>
          <w:p w:rsidR="0058216E" w:rsidRPr="00DF672C" w:rsidRDefault="0058216E" w:rsidP="00582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216E">
              <w:rPr>
                <w:rFonts w:ascii="Times New Roman" w:hAnsi="Times New Roman"/>
                <w:sz w:val="24"/>
                <w:szCs w:val="24"/>
                <w:lang w:val="en-US"/>
              </w:rPr>
              <w:t>What is Information Management?</w:t>
            </w:r>
          </w:p>
        </w:tc>
      </w:tr>
      <w:tr w:rsidR="00931110" w:rsidRPr="0058216E" w:rsidTr="0067609A">
        <w:trPr>
          <w:trHeight w:val="552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1110" w:rsidRDefault="00931110" w:rsidP="0067609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076E2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Indicative Assessment Methods and Strategy 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1110" w:rsidRPr="0070414A" w:rsidRDefault="00931110" w:rsidP="0067609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41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Final assessment (20%): group report on HRManagement simulation  </w:t>
            </w:r>
            <w:r w:rsidRPr="0070414A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Intermediate assessment (80%): </w:t>
            </w:r>
          </w:p>
          <w:p w:rsidR="00931110" w:rsidRPr="0070414A" w:rsidRDefault="00931110" w:rsidP="0067609A">
            <w:pPr>
              <w:spacing w:after="0"/>
              <w:ind w:left="49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414A">
              <w:rPr>
                <w:rFonts w:ascii="Times New Roman" w:hAnsi="Times New Roman"/>
                <w:sz w:val="24"/>
                <w:szCs w:val="24"/>
                <w:lang w:val="en-US"/>
              </w:rPr>
              <w:t>Project “Intellectual capital of a company: role, measurement, management” (40%)</w:t>
            </w:r>
          </w:p>
          <w:p w:rsidR="00931110" w:rsidRPr="0070414A" w:rsidRDefault="00931110" w:rsidP="0067609A">
            <w:pPr>
              <w:spacing w:after="0"/>
              <w:ind w:left="49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414A">
              <w:rPr>
                <w:rFonts w:ascii="Times New Roman" w:hAnsi="Times New Roman"/>
                <w:sz w:val="24"/>
                <w:szCs w:val="24"/>
                <w:lang w:val="en-US"/>
              </w:rPr>
              <w:t>Research case (30%)</w:t>
            </w:r>
          </w:p>
          <w:p w:rsidR="00931110" w:rsidRPr="0058216E" w:rsidRDefault="00931110" w:rsidP="0058216E">
            <w:pPr>
              <w:spacing w:after="0"/>
              <w:ind w:left="49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414A">
              <w:rPr>
                <w:rFonts w:ascii="Times New Roman" w:hAnsi="Times New Roman"/>
                <w:sz w:val="24"/>
                <w:szCs w:val="24"/>
                <w:lang w:val="en-US"/>
              </w:rPr>
              <w:t>Class activities (10%), including case studies, teamwork results, assignments, presentations.</w:t>
            </w:r>
          </w:p>
        </w:tc>
      </w:tr>
      <w:tr w:rsidR="00931110" w:rsidRPr="00F95EA7" w:rsidTr="0067609A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1110" w:rsidRDefault="00931110" w:rsidP="0067609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076E2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Readings / Indicative Learning Resources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1110" w:rsidRPr="00142D79" w:rsidRDefault="0058216E" w:rsidP="0067609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u w:val="single"/>
                <w:lang w:val="en-US"/>
              </w:rPr>
              <w:t>Ma</w:t>
            </w:r>
            <w:r w:rsidR="00931110">
              <w:rPr>
                <w:rFonts w:ascii="Times New Roman" w:eastAsiaTheme="minorHAnsi" w:hAnsi="Times New Roman"/>
                <w:sz w:val="24"/>
                <w:szCs w:val="24"/>
                <w:u w:val="single"/>
                <w:lang w:val="en-US"/>
              </w:rPr>
              <w:t>ndatory</w:t>
            </w:r>
          </w:p>
          <w:p w:rsidR="00931110" w:rsidRPr="008205F1" w:rsidRDefault="00931110" w:rsidP="0093111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82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Argote L. 2012. Organizational Learning and Knowledge Management, </w:t>
            </w:r>
            <w:hyperlink r:id="rId8" w:tgtFrame="_blank" w:history="1">
              <w:r w:rsidRPr="008205F1">
                <w:rPr>
                  <w:rStyle w:val="ab"/>
                  <w:rFonts w:ascii="Times New Roman" w:eastAsiaTheme="minorHAnsi" w:hAnsi="Times New Roman"/>
                  <w:sz w:val="24"/>
                  <w:szCs w:val="24"/>
                  <w:u w:val="none"/>
                  <w:lang w:val="en-US"/>
                </w:rPr>
                <w:t>The Oxford Handbook of Organizational Psychology, Volume 2</w:t>
              </w:r>
            </w:hyperlink>
            <w:r w:rsidRPr="0082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, </w:t>
            </w:r>
            <w:r w:rsidRPr="008205F1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/>
              </w:rPr>
              <w:t>Edited by S.W.J. Kozlowski, </w:t>
            </w:r>
            <w:r w:rsidRPr="0082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Access online (NRU HSE): </w:t>
            </w:r>
            <w:hyperlink r:id="rId9" w:tgtFrame="_blank" w:history="1">
              <w:r w:rsidRPr="008205F1">
                <w:rPr>
                  <w:rStyle w:val="ab"/>
                  <w:rFonts w:ascii="Times New Roman" w:eastAsiaTheme="minorHAnsi" w:hAnsi="Times New Roman"/>
                  <w:sz w:val="24"/>
                  <w:szCs w:val="24"/>
                  <w:u w:val="none"/>
                  <w:lang w:val="en-US"/>
                </w:rPr>
                <w:t>http://proxylibrary.hse.ru:2131/view/10.1093/oxfordhb/9780199928286.001.0001/oxfordhb-9780199928286-e-28?rskey=ZZjoVg&amp;result=3</w:t>
              </w:r>
            </w:hyperlink>
          </w:p>
          <w:p w:rsidR="00931110" w:rsidRPr="008205F1" w:rsidRDefault="00931110" w:rsidP="0093111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82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McKinlay A. 2006. Knowledge Management, </w:t>
            </w:r>
            <w:hyperlink r:id="rId10" w:tgtFrame="_blank" w:history="1">
              <w:r w:rsidRPr="008205F1">
                <w:rPr>
                  <w:rStyle w:val="ab"/>
                  <w:rFonts w:ascii="Times New Roman" w:eastAsiaTheme="minorHAnsi" w:hAnsi="Times New Roman"/>
                  <w:sz w:val="24"/>
                  <w:szCs w:val="24"/>
                  <w:u w:val="none"/>
                  <w:lang w:val="en-US"/>
                </w:rPr>
                <w:t>The Oxford Handbook of Work and Organization</w:t>
              </w:r>
            </w:hyperlink>
            <w:r w:rsidRPr="0082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, </w:t>
            </w:r>
            <w:r w:rsidRPr="008205F1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/>
              </w:rPr>
              <w:t>Edited by S.Ackroyd, R.Batt, P.Thompson, P.S. Tolbert,</w:t>
            </w:r>
            <w:r w:rsidRPr="0082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 Access online (NRU HSE): </w:t>
            </w:r>
            <w:hyperlink r:id="rId11" w:tgtFrame="_blank" w:history="1">
              <w:r w:rsidRPr="008205F1">
                <w:rPr>
                  <w:rStyle w:val="ab"/>
                  <w:rFonts w:ascii="Times New Roman" w:eastAsiaTheme="minorHAnsi" w:hAnsi="Times New Roman"/>
                  <w:sz w:val="24"/>
                  <w:szCs w:val="24"/>
                  <w:u w:val="none"/>
                  <w:lang w:val="en-US"/>
                </w:rPr>
                <w:t>http://proxylibrary.hse.ru:2131/view/10.1093/oxfordhb/9780199299249.001.0001/oxfordhb-9780199299249-e-13?rskey=ZZjoVg&amp;result=1</w:t>
              </w:r>
            </w:hyperlink>
          </w:p>
          <w:p w:rsidR="00931110" w:rsidRPr="008205F1" w:rsidRDefault="00931110" w:rsidP="0093111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82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Lesser, E., Prusak L. 2004. Creating Value with Knowledge: Insights from the IBM Institute or Business Value, Oxford University Press, Access online (NRU </w:t>
            </w:r>
            <w:r w:rsidRPr="0082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HSE): </w:t>
            </w:r>
            <w:hyperlink r:id="rId12" w:tgtFrame="_blank" w:history="1">
              <w:r w:rsidRPr="008205F1">
                <w:rPr>
                  <w:rStyle w:val="ab"/>
                  <w:rFonts w:ascii="Times New Roman" w:eastAsiaTheme="minorHAnsi" w:hAnsi="Times New Roman"/>
                  <w:sz w:val="24"/>
                  <w:szCs w:val="24"/>
                  <w:u w:val="none"/>
                  <w:lang w:val="en-US"/>
                </w:rPr>
                <w:t>http://proxylibrary.hse.ru:2101/view/10.1093/0195165128.001.0001/acprof-9780195165128?rskey=YToLn7&amp;result=1</w:t>
              </w:r>
            </w:hyperlink>
          </w:p>
          <w:p w:rsidR="00931110" w:rsidRPr="008205F1" w:rsidRDefault="00931110" w:rsidP="0093111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82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Kristandl, G. and Bontis, N. 2007. “Constructing a definition for intangibles using resourced based view of the firm”, Management Decision, Vol. 45 No. 9, pp. 1510–1524. </w:t>
            </w:r>
          </w:p>
          <w:p w:rsidR="00931110" w:rsidRPr="008205F1" w:rsidRDefault="00931110" w:rsidP="0093111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82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Lev, B. 2001. Intangibles: Management, Measurement and Reporting, Brookings Institution Press. ProQuest Ebook Central,</w:t>
            </w:r>
            <w:hyperlink r:id="rId13" w:tgtFrame="_blank" w:history="1">
              <w:r w:rsidRPr="008205F1">
                <w:rPr>
                  <w:rStyle w:val="ab"/>
                  <w:rFonts w:ascii="Times New Roman" w:eastAsiaTheme="minorHAnsi" w:hAnsi="Times New Roman"/>
                  <w:sz w:val="24"/>
                  <w:szCs w:val="24"/>
                  <w:u w:val="none"/>
                  <w:lang w:val="en-US"/>
                </w:rPr>
                <w:t>https://ebookcentral.proquest.com/lib/hselibrary-ebooks/detail.action?docID=3004312</w:t>
              </w:r>
            </w:hyperlink>
            <w:r w:rsidRPr="0082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</w:t>
            </w:r>
          </w:p>
          <w:p w:rsidR="00931110" w:rsidRPr="008205F1" w:rsidRDefault="00931110" w:rsidP="0093111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82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Lev, B., and F. Gu. 2016. The End of Accounting and the Path Forward for Investors and Managers, John Wiley &amp; Sons, Incorporated, ProQuest Ebook Central, </w:t>
            </w:r>
            <w:hyperlink r:id="rId14" w:tgtFrame="_blank" w:history="1">
              <w:r w:rsidRPr="008205F1">
                <w:rPr>
                  <w:rStyle w:val="ab"/>
                  <w:rFonts w:ascii="Times New Roman" w:eastAsiaTheme="minorHAnsi" w:hAnsi="Times New Roman"/>
                  <w:sz w:val="24"/>
                  <w:szCs w:val="24"/>
                  <w:u w:val="none"/>
                  <w:lang w:val="en-US"/>
                </w:rPr>
                <w:t>https://ebookcentral.proquest.com/lib/hselibrary-ebooks/detail.action?docID=4538258</w:t>
              </w:r>
            </w:hyperlink>
          </w:p>
          <w:p w:rsidR="00931110" w:rsidRPr="008205F1" w:rsidRDefault="00931110" w:rsidP="0067609A">
            <w:pPr>
              <w:spacing w:after="0" w:line="240" w:lineRule="auto"/>
              <w:ind w:left="72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931110" w:rsidRPr="00142D79" w:rsidRDefault="00931110" w:rsidP="0067609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u w:val="single"/>
                <w:lang w:val="en-US"/>
              </w:rPr>
            </w:pPr>
            <w:r w:rsidRPr="00142D79">
              <w:rPr>
                <w:rFonts w:ascii="Times New Roman" w:eastAsiaTheme="minorHAnsi" w:hAnsi="Times New Roman"/>
                <w:sz w:val="24"/>
                <w:szCs w:val="24"/>
                <w:u w:val="single"/>
                <w:lang w:val="en-US"/>
              </w:rPr>
              <w:t>Optional</w:t>
            </w:r>
          </w:p>
          <w:p w:rsidR="00931110" w:rsidRPr="008205F1" w:rsidRDefault="00931110" w:rsidP="0067609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82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Recommended articles (are available online NRU HSE):</w:t>
            </w:r>
          </w:p>
          <w:p w:rsidR="00931110" w:rsidRPr="008205F1" w:rsidRDefault="00931110" w:rsidP="0067609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82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 </w:t>
            </w:r>
          </w:p>
          <w:p w:rsidR="00931110" w:rsidRPr="008205F1" w:rsidRDefault="00931110" w:rsidP="0093111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82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Barney, J. B. 1999. “Firm resources and sustained competitive advantage”, Journal of Management, Vol. 17, pp. 99–120.</w:t>
            </w:r>
          </w:p>
          <w:p w:rsidR="00931110" w:rsidRPr="00142D79" w:rsidRDefault="00931110" w:rsidP="0093111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Dumay, J. 2016. A critical reflection on the future of intellectual capital: from reporting to disclosure. </w:t>
            </w:r>
            <w:r w:rsidRPr="00142D79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Journal of Intellectual Capital</w:t>
            </w:r>
            <w:r w:rsidRPr="00142D79">
              <w:rPr>
                <w:rFonts w:ascii="Times New Roman" w:eastAsiaTheme="minorHAnsi" w:hAnsi="Times New Roman"/>
                <w:sz w:val="24"/>
                <w:szCs w:val="24"/>
              </w:rPr>
              <w:t>, 17(1): 168–184.</w:t>
            </w:r>
          </w:p>
          <w:p w:rsidR="00931110" w:rsidRPr="00142D79" w:rsidRDefault="000737B1" w:rsidP="0093111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5" w:tgtFrame="_blank" w:history="1">
              <w:r w:rsidR="00931110" w:rsidRPr="008205F1">
                <w:rPr>
                  <w:rStyle w:val="ab"/>
                  <w:rFonts w:ascii="Times New Roman" w:eastAsiaTheme="minorHAnsi" w:hAnsi="Times New Roman"/>
                  <w:sz w:val="24"/>
                  <w:szCs w:val="24"/>
                  <w:u w:val="none"/>
                  <w:lang w:val="en-US"/>
                </w:rPr>
                <w:t>Jardón</w:t>
              </w:r>
            </w:hyperlink>
            <w:r w:rsidR="00931110" w:rsidRPr="0082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 C., Molodchik M., </w:t>
            </w:r>
            <w:hyperlink r:id="rId16" w:tgtFrame="_blank" w:history="1">
              <w:r w:rsidR="00931110" w:rsidRPr="008205F1">
                <w:rPr>
                  <w:rStyle w:val="ab"/>
                  <w:rFonts w:ascii="Times New Roman" w:eastAsiaTheme="minorHAnsi" w:hAnsi="Times New Roman"/>
                  <w:sz w:val="24"/>
                  <w:szCs w:val="24"/>
                  <w:u w:val="none"/>
                  <w:lang w:val="en-US"/>
                </w:rPr>
                <w:t>Paklina</w:t>
              </w:r>
            </w:hyperlink>
            <w:r w:rsidR="00931110" w:rsidRPr="0082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 S. 2018. </w:t>
            </w:r>
            <w:hyperlink r:id="rId17" w:tgtFrame="_blank" w:history="1">
              <w:r w:rsidR="00931110" w:rsidRPr="008205F1">
                <w:rPr>
                  <w:rStyle w:val="ab"/>
                  <w:rFonts w:ascii="Times New Roman" w:eastAsiaTheme="minorHAnsi" w:hAnsi="Times New Roman"/>
                  <w:sz w:val="24"/>
                  <w:szCs w:val="24"/>
                  <w:u w:val="none"/>
                  <w:lang w:val="en-US"/>
                </w:rPr>
                <w:t>Strategic behaviour of Russian companies with regard to intangibles</w:t>
              </w:r>
            </w:hyperlink>
            <w:r w:rsidR="00931110" w:rsidRPr="0082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 </w:t>
            </w:r>
            <w:r w:rsidR="00931110" w:rsidRPr="008205F1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/>
              </w:rPr>
              <w:t>Management Decision</w:t>
            </w:r>
            <w:r w:rsidR="00931110" w:rsidRPr="0082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. </w:t>
            </w:r>
            <w:r w:rsidR="00931110" w:rsidRPr="00142D79">
              <w:rPr>
                <w:rFonts w:ascii="Times New Roman" w:eastAsiaTheme="minorHAnsi" w:hAnsi="Times New Roman"/>
                <w:sz w:val="24"/>
                <w:szCs w:val="24"/>
              </w:rPr>
              <w:t>56(11): 2373-2390.</w:t>
            </w:r>
          </w:p>
          <w:p w:rsidR="00931110" w:rsidRPr="00142D79" w:rsidRDefault="00931110" w:rsidP="0093111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Inkinen, H. 2015. Review of empirical research on intellectual capital and firm performance. </w:t>
            </w:r>
            <w:r w:rsidRPr="00142D79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Journal of Intellectual Capital</w:t>
            </w:r>
            <w:r w:rsidRPr="00142D79">
              <w:rPr>
                <w:rFonts w:ascii="Times New Roman" w:eastAsiaTheme="minorHAnsi" w:hAnsi="Times New Roman"/>
                <w:sz w:val="24"/>
                <w:szCs w:val="24"/>
              </w:rPr>
              <w:t>, 16(3): 518–565.</w:t>
            </w:r>
          </w:p>
          <w:p w:rsidR="00931110" w:rsidRPr="008205F1" w:rsidRDefault="00931110" w:rsidP="0093111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82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Kristandl, G. and Bontis, N. 2007. “Constructing a definition for intangibles using resourced based view of the firm”, Management Decision, Vol. 45 No. 9, pp. 1510–1524. </w:t>
            </w:r>
          </w:p>
          <w:p w:rsidR="00931110" w:rsidRPr="00142D79" w:rsidRDefault="00931110" w:rsidP="0093111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Molodchik M., </w:t>
            </w:r>
            <w:hyperlink r:id="rId18" w:tgtFrame="_blank" w:history="1">
              <w:r w:rsidRPr="008205F1">
                <w:rPr>
                  <w:rStyle w:val="ab"/>
                  <w:rFonts w:ascii="Times New Roman" w:eastAsiaTheme="minorHAnsi" w:hAnsi="Times New Roman"/>
                  <w:sz w:val="24"/>
                  <w:szCs w:val="24"/>
                  <w:u w:val="none"/>
                  <w:lang w:val="en-US"/>
                </w:rPr>
                <w:t>Paklina S.</w:t>
              </w:r>
            </w:hyperlink>
            <w:r w:rsidRPr="0082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, </w:t>
            </w:r>
            <w:hyperlink r:id="rId19" w:tgtFrame="_blank" w:history="1">
              <w:r w:rsidRPr="008205F1">
                <w:rPr>
                  <w:rStyle w:val="ab"/>
                  <w:rFonts w:ascii="Times New Roman" w:eastAsiaTheme="minorHAnsi" w:hAnsi="Times New Roman"/>
                  <w:sz w:val="24"/>
                  <w:szCs w:val="24"/>
                  <w:u w:val="none"/>
                  <w:lang w:val="en-US"/>
                </w:rPr>
                <w:t>Parshakov P.</w:t>
              </w:r>
            </w:hyperlink>
            <w:r w:rsidRPr="0082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 </w:t>
            </w:r>
            <w:r w:rsidRPr="00142D79">
              <w:rPr>
                <w:rFonts w:ascii="Times New Roman" w:eastAsiaTheme="minorHAnsi" w:hAnsi="Times New Roman"/>
                <w:sz w:val="24"/>
                <w:szCs w:val="24"/>
              </w:rPr>
              <w:t>2018. </w:t>
            </w:r>
            <w:hyperlink r:id="rId20" w:tgtFrame="_blank" w:history="1">
              <w:r w:rsidRPr="00142D79">
                <w:rPr>
                  <w:rStyle w:val="ab"/>
                  <w:rFonts w:ascii="Times New Roman" w:eastAsiaTheme="minorHAnsi" w:hAnsi="Times New Roman"/>
                  <w:sz w:val="24"/>
                  <w:szCs w:val="24"/>
                  <w:u w:val="none"/>
                </w:rPr>
                <w:t>Digital relational capital of a company</w:t>
              </w:r>
            </w:hyperlink>
            <w:r w:rsidRPr="00142D79">
              <w:rPr>
                <w:rFonts w:ascii="Times New Roman" w:eastAsiaTheme="minorHAnsi" w:hAnsi="Times New Roman"/>
                <w:sz w:val="24"/>
                <w:szCs w:val="24"/>
              </w:rPr>
              <w:t>. </w:t>
            </w:r>
            <w:r w:rsidRPr="00142D79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Meditari Accountancy Research</w:t>
            </w:r>
            <w:r w:rsidRPr="00142D79">
              <w:rPr>
                <w:rFonts w:ascii="Times New Roman" w:eastAsiaTheme="minorHAnsi" w:hAnsi="Times New Roman"/>
                <w:sz w:val="24"/>
                <w:szCs w:val="24"/>
              </w:rPr>
              <w:t>. 26(3): 443-462.</w:t>
            </w:r>
          </w:p>
          <w:p w:rsidR="00931110" w:rsidRPr="00142D79" w:rsidRDefault="00931110" w:rsidP="0093111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Molodchik, M., Shakina, E., &amp; Barajas, A. 2014. Metrics for the elements of intellectual capital in an economy driven by knowledge. </w:t>
            </w:r>
            <w:r w:rsidRPr="00142D79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Journal of Intellectual Capital</w:t>
            </w:r>
            <w:r w:rsidRPr="00142D79">
              <w:rPr>
                <w:rFonts w:ascii="Times New Roman" w:eastAsiaTheme="minorHAnsi" w:hAnsi="Times New Roman"/>
                <w:sz w:val="24"/>
                <w:szCs w:val="24"/>
              </w:rPr>
              <w:t>, </w:t>
            </w:r>
            <w:r w:rsidRPr="00142D79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15</w:t>
            </w:r>
            <w:r w:rsidRPr="00142D79">
              <w:rPr>
                <w:rFonts w:ascii="Times New Roman" w:eastAsiaTheme="minorHAnsi" w:hAnsi="Times New Roman"/>
                <w:sz w:val="24"/>
                <w:szCs w:val="24"/>
              </w:rPr>
              <w:t>(2):206–226.</w:t>
            </w:r>
          </w:p>
          <w:p w:rsidR="00931110" w:rsidRPr="00142D79" w:rsidRDefault="00C52792" w:rsidP="0093111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1" w:tgtFrame="_blank" w:history="1">
              <w:r w:rsidR="00931110" w:rsidRPr="008205F1">
                <w:rPr>
                  <w:rStyle w:val="ab"/>
                  <w:rFonts w:ascii="Times New Roman" w:eastAsiaTheme="minorHAnsi" w:hAnsi="Times New Roman"/>
                  <w:sz w:val="24"/>
                  <w:szCs w:val="24"/>
                  <w:u w:val="none"/>
                  <w:lang w:val="en-US"/>
                </w:rPr>
                <w:t>Shakina E. A.</w:t>
              </w:r>
            </w:hyperlink>
            <w:r w:rsidR="00931110" w:rsidRPr="0082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, </w:t>
            </w:r>
            <w:hyperlink r:id="rId22" w:tgtFrame="_blank" w:history="1">
              <w:r w:rsidR="00931110" w:rsidRPr="008205F1">
                <w:rPr>
                  <w:rStyle w:val="ab"/>
                  <w:rFonts w:ascii="Times New Roman" w:eastAsiaTheme="minorHAnsi" w:hAnsi="Times New Roman"/>
                  <w:sz w:val="24"/>
                  <w:szCs w:val="24"/>
                  <w:u w:val="none"/>
                  <w:lang w:val="en-US"/>
                </w:rPr>
                <w:t>Barajas A.</w:t>
              </w:r>
            </w:hyperlink>
            <w:r w:rsidR="00931110" w:rsidRPr="0082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, Molodchik M. 2017. </w:t>
            </w:r>
            <w:hyperlink r:id="rId23" w:tgtFrame="_blank" w:history="1">
              <w:r w:rsidR="00931110" w:rsidRPr="008205F1">
                <w:rPr>
                  <w:rStyle w:val="ab"/>
                  <w:rFonts w:ascii="Times New Roman" w:eastAsiaTheme="minorHAnsi" w:hAnsi="Times New Roman"/>
                  <w:sz w:val="24"/>
                  <w:szCs w:val="24"/>
                  <w:u w:val="none"/>
                  <w:lang w:val="en-US"/>
                </w:rPr>
                <w:t>Bridging the gap in competitiveness of Russian companies with intangible bricks</w:t>
              </w:r>
            </w:hyperlink>
            <w:r w:rsidR="00931110" w:rsidRPr="0082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 </w:t>
            </w:r>
            <w:r w:rsidR="00931110" w:rsidRPr="00142D79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Measuring Business Excellence</w:t>
            </w:r>
            <w:r w:rsidR="00931110" w:rsidRPr="00142D79">
              <w:rPr>
                <w:rFonts w:ascii="Times New Roman" w:eastAsiaTheme="minorHAnsi" w:hAnsi="Times New Roman"/>
                <w:sz w:val="24"/>
                <w:szCs w:val="24"/>
              </w:rPr>
              <w:t>. 21(1): 86-100. </w:t>
            </w:r>
          </w:p>
          <w:p w:rsidR="00931110" w:rsidRPr="00142D79" w:rsidRDefault="00C52792" w:rsidP="0093111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4" w:tgtFrame="_blank" w:history="1">
              <w:r w:rsidR="00931110" w:rsidRPr="008205F1">
                <w:rPr>
                  <w:rStyle w:val="ab"/>
                  <w:rFonts w:ascii="Times New Roman" w:eastAsiaTheme="minorHAnsi" w:hAnsi="Times New Roman"/>
                  <w:sz w:val="24"/>
                  <w:szCs w:val="24"/>
                  <w:u w:val="none"/>
                  <w:lang w:val="en-US"/>
                </w:rPr>
                <w:t>Shakina E. A.</w:t>
              </w:r>
            </w:hyperlink>
            <w:r w:rsidR="00931110" w:rsidRPr="0082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, Molodchik M., </w:t>
            </w:r>
            <w:hyperlink r:id="rId25" w:tgtFrame="_blank" w:history="1">
              <w:r w:rsidR="00931110" w:rsidRPr="008205F1">
                <w:rPr>
                  <w:rStyle w:val="ab"/>
                  <w:rFonts w:ascii="Times New Roman" w:eastAsiaTheme="minorHAnsi" w:hAnsi="Times New Roman"/>
                  <w:sz w:val="24"/>
                  <w:szCs w:val="24"/>
                  <w:u w:val="none"/>
                  <w:lang w:val="en-US"/>
                </w:rPr>
                <w:t>Barajas A.</w:t>
              </w:r>
            </w:hyperlink>
            <w:r w:rsidR="00931110" w:rsidRPr="0082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 </w:t>
            </w:r>
            <w:r w:rsidR="00931110" w:rsidRPr="0093111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2017. </w:t>
            </w:r>
            <w:hyperlink r:id="rId26" w:tgtFrame="_blank" w:history="1">
              <w:r w:rsidR="00931110" w:rsidRPr="008205F1">
                <w:rPr>
                  <w:rStyle w:val="ab"/>
                  <w:rFonts w:ascii="Times New Roman" w:eastAsiaTheme="minorHAnsi" w:hAnsi="Times New Roman"/>
                  <w:sz w:val="24"/>
                  <w:szCs w:val="24"/>
                  <w:u w:val="none"/>
                  <w:lang w:val="en-US"/>
                </w:rPr>
                <w:t>Endogenous Value Creation: Managerial Decisions on Intangibles</w:t>
              </w:r>
            </w:hyperlink>
            <w:r w:rsidR="00931110" w:rsidRPr="0082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 </w:t>
            </w:r>
            <w:r w:rsidR="00931110" w:rsidRPr="008205F1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/>
              </w:rPr>
              <w:t>Management Research Review</w:t>
            </w:r>
            <w:r w:rsidR="00931110" w:rsidRPr="0082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. </w:t>
            </w:r>
            <w:r w:rsidR="00931110" w:rsidRPr="00142D79">
              <w:rPr>
                <w:rFonts w:ascii="Times New Roman" w:eastAsiaTheme="minorHAnsi" w:hAnsi="Times New Roman"/>
                <w:sz w:val="24"/>
                <w:szCs w:val="24"/>
              </w:rPr>
              <w:t>40(4): 410-428.</w:t>
            </w:r>
          </w:p>
          <w:p w:rsidR="00931110" w:rsidRPr="00142D79" w:rsidRDefault="00931110" w:rsidP="0093111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Su, Z., Peng, M. W., &amp; Xie, E. 2016. A Strategy Tripod Perspective on Knowledge Creation Capability: Strategy Tripod Perspective on Knowledge Creation Capability. </w:t>
            </w:r>
            <w:r w:rsidRPr="00142D79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British Journal of Management</w:t>
            </w:r>
            <w:r w:rsidRPr="00142D79">
              <w:rPr>
                <w:rFonts w:ascii="Times New Roman" w:eastAsiaTheme="minorHAnsi" w:hAnsi="Times New Roman"/>
                <w:sz w:val="24"/>
                <w:szCs w:val="24"/>
              </w:rPr>
              <w:t>, 27(1): 58–76.</w:t>
            </w:r>
          </w:p>
          <w:p w:rsidR="00931110" w:rsidRPr="00142D79" w:rsidRDefault="00931110" w:rsidP="0067609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931110" w:rsidRPr="0058216E" w:rsidTr="0067609A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1110" w:rsidRDefault="00931110" w:rsidP="0067609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076E2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Course Instructor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1110" w:rsidRDefault="00931110" w:rsidP="0067609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PhD Molodchik Mariia, Associate Professor at Department of Economics and Finance in NRU HSE, Perm; </w:t>
            </w:r>
            <w:hyperlink r:id="rId27" w:history="1">
              <w:r w:rsidRPr="0056198E">
                <w:rPr>
                  <w:rStyle w:val="ab"/>
                  <w:rFonts w:ascii="Times New Roman" w:eastAsiaTheme="minorHAnsi" w:hAnsi="Times New Roman"/>
                  <w:sz w:val="24"/>
                  <w:szCs w:val="24"/>
                  <w:lang w:val="en-US"/>
                </w:rPr>
                <w:t>mmolodchik@hse.ru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931110" w:rsidRDefault="00931110" w:rsidP="00931110">
      <w:pPr>
        <w:spacing w:after="0" w:line="240" w:lineRule="auto"/>
        <w:rPr>
          <w:rFonts w:ascii="Times New Roman" w:eastAsiaTheme="minorHAnsi" w:hAnsi="Times New Roman"/>
          <w:b/>
          <w:lang w:val="en-US"/>
        </w:rPr>
      </w:pPr>
      <w:bookmarkStart w:id="0" w:name="_GoBack"/>
      <w:bookmarkEnd w:id="0"/>
    </w:p>
    <w:sectPr w:rsidR="00931110" w:rsidSect="007A2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7B1" w:rsidRDefault="000737B1" w:rsidP="00B16748">
      <w:pPr>
        <w:spacing w:after="0" w:line="240" w:lineRule="auto"/>
      </w:pPr>
      <w:r>
        <w:separator/>
      </w:r>
    </w:p>
  </w:endnote>
  <w:endnote w:type="continuationSeparator" w:id="0">
    <w:p w:rsidR="000737B1" w:rsidRDefault="000737B1" w:rsidP="00B1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7B1" w:rsidRDefault="000737B1" w:rsidP="00B16748">
      <w:pPr>
        <w:spacing w:after="0" w:line="240" w:lineRule="auto"/>
      </w:pPr>
      <w:r>
        <w:separator/>
      </w:r>
    </w:p>
  </w:footnote>
  <w:footnote w:type="continuationSeparator" w:id="0">
    <w:p w:rsidR="000737B1" w:rsidRDefault="000737B1" w:rsidP="00B16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72100"/>
    <w:multiLevelType w:val="hybridMultilevel"/>
    <w:tmpl w:val="5AF25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653CE"/>
    <w:multiLevelType w:val="hybridMultilevel"/>
    <w:tmpl w:val="9B5A6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96D27"/>
    <w:multiLevelType w:val="hybridMultilevel"/>
    <w:tmpl w:val="6CC05CBC"/>
    <w:lvl w:ilvl="0" w:tplc="898664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FD4F29"/>
    <w:multiLevelType w:val="hybridMultilevel"/>
    <w:tmpl w:val="1AB27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34FF1"/>
    <w:multiLevelType w:val="hybridMultilevel"/>
    <w:tmpl w:val="258E3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B3427458">
      <w:start w:val="1"/>
      <w:numFmt w:val="decimal"/>
      <w:lvlText w:val="4.%2."/>
      <w:lvlJc w:val="left"/>
      <w:pPr>
        <w:ind w:left="78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294A6D"/>
    <w:multiLevelType w:val="hybridMultilevel"/>
    <w:tmpl w:val="F4EC8F34"/>
    <w:lvl w:ilvl="0" w:tplc="618EE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A8B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586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220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20B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63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BE6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F05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284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524550F"/>
    <w:multiLevelType w:val="hybridMultilevel"/>
    <w:tmpl w:val="F3BA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A7EF3"/>
    <w:multiLevelType w:val="multilevel"/>
    <w:tmpl w:val="2832502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39052EFC"/>
    <w:multiLevelType w:val="hybridMultilevel"/>
    <w:tmpl w:val="4E0235E6"/>
    <w:lvl w:ilvl="0" w:tplc="F9B8A2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53207"/>
    <w:multiLevelType w:val="hybridMultilevel"/>
    <w:tmpl w:val="0D8A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04692"/>
    <w:multiLevelType w:val="hybridMultilevel"/>
    <w:tmpl w:val="49D8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011A9"/>
    <w:multiLevelType w:val="multilevel"/>
    <w:tmpl w:val="498C0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FF53F8"/>
    <w:multiLevelType w:val="hybridMultilevel"/>
    <w:tmpl w:val="2E167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62310"/>
    <w:multiLevelType w:val="hybridMultilevel"/>
    <w:tmpl w:val="B23C3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B3427458">
      <w:start w:val="1"/>
      <w:numFmt w:val="decimal"/>
      <w:lvlText w:val="4.%2."/>
      <w:lvlJc w:val="left"/>
      <w:pPr>
        <w:ind w:left="78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3F34CC"/>
    <w:multiLevelType w:val="hybridMultilevel"/>
    <w:tmpl w:val="1A9AEB6E"/>
    <w:lvl w:ilvl="0" w:tplc="8990CDC8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C629B2"/>
    <w:multiLevelType w:val="hybridMultilevel"/>
    <w:tmpl w:val="5818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EE0685"/>
    <w:multiLevelType w:val="hybridMultilevel"/>
    <w:tmpl w:val="81FE8BE6"/>
    <w:lvl w:ilvl="0" w:tplc="876A5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481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684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EA7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C9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AF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5EC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5A3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56F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CA330C7"/>
    <w:multiLevelType w:val="hybridMultilevel"/>
    <w:tmpl w:val="B1D83CAC"/>
    <w:lvl w:ilvl="0" w:tplc="51A0C2C8">
      <w:start w:val="1"/>
      <w:numFmt w:val="bullet"/>
      <w:pStyle w:val="a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5E651D2C"/>
    <w:multiLevelType w:val="hybridMultilevel"/>
    <w:tmpl w:val="9FCCD8C4"/>
    <w:lvl w:ilvl="0" w:tplc="67FA7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ACD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D4F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709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1AC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34A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E0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909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107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ADF3301"/>
    <w:multiLevelType w:val="multilevel"/>
    <w:tmpl w:val="53FC7304"/>
    <w:lvl w:ilvl="0">
      <w:start w:val="1"/>
      <w:numFmt w:val="decimal"/>
      <w:pStyle w:val="1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78" w:hanging="360"/>
      </w:pPr>
    </w:lvl>
    <w:lvl w:ilvl="2">
      <w:start w:val="1"/>
      <w:numFmt w:val="decimal"/>
      <w:isLgl/>
      <w:lvlText w:val="%1.%2.%3"/>
      <w:lvlJc w:val="left"/>
      <w:pPr>
        <w:ind w:left="2487" w:hanging="720"/>
      </w:pPr>
    </w:lvl>
    <w:lvl w:ilvl="3">
      <w:start w:val="1"/>
      <w:numFmt w:val="decimal"/>
      <w:isLgl/>
      <w:lvlText w:val="%1.%2.%3.%4"/>
      <w:lvlJc w:val="left"/>
      <w:pPr>
        <w:ind w:left="2836" w:hanging="720"/>
      </w:pPr>
    </w:lvl>
    <w:lvl w:ilvl="4">
      <w:start w:val="1"/>
      <w:numFmt w:val="decimal"/>
      <w:isLgl/>
      <w:lvlText w:val="%1.%2.%3.%4.%5"/>
      <w:lvlJc w:val="left"/>
      <w:pPr>
        <w:ind w:left="3545" w:hanging="1080"/>
      </w:pPr>
    </w:lvl>
    <w:lvl w:ilvl="5">
      <w:start w:val="1"/>
      <w:numFmt w:val="decimal"/>
      <w:isLgl/>
      <w:lvlText w:val="%1.%2.%3.%4.%5.%6"/>
      <w:lvlJc w:val="left"/>
      <w:pPr>
        <w:ind w:left="3894" w:hanging="1080"/>
      </w:pPr>
    </w:lvl>
    <w:lvl w:ilvl="6">
      <w:start w:val="1"/>
      <w:numFmt w:val="decimal"/>
      <w:isLgl/>
      <w:lvlText w:val="%1.%2.%3.%4.%5.%6.%7"/>
      <w:lvlJc w:val="left"/>
      <w:pPr>
        <w:ind w:left="4603" w:hanging="1440"/>
      </w:pPr>
    </w:lvl>
    <w:lvl w:ilvl="7">
      <w:start w:val="1"/>
      <w:numFmt w:val="decimal"/>
      <w:isLgl/>
      <w:lvlText w:val="%1.%2.%3.%4.%5.%6.%7.%8"/>
      <w:lvlJc w:val="left"/>
      <w:pPr>
        <w:ind w:left="4952" w:hanging="1440"/>
      </w:pPr>
    </w:lvl>
    <w:lvl w:ilvl="8">
      <w:start w:val="1"/>
      <w:numFmt w:val="decimal"/>
      <w:isLgl/>
      <w:lvlText w:val="%1.%2.%3.%4.%5.%6.%7.%8.%9"/>
      <w:lvlJc w:val="left"/>
      <w:pPr>
        <w:ind w:left="5661" w:hanging="1800"/>
      </w:pPr>
    </w:lvl>
  </w:abstractNum>
  <w:abstractNum w:abstractNumId="20">
    <w:nsid w:val="6E755989"/>
    <w:multiLevelType w:val="hybridMultilevel"/>
    <w:tmpl w:val="36C0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52A02"/>
    <w:multiLevelType w:val="hybridMultilevel"/>
    <w:tmpl w:val="B3822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C213F7"/>
    <w:multiLevelType w:val="hybridMultilevel"/>
    <w:tmpl w:val="BB008124"/>
    <w:lvl w:ilvl="0" w:tplc="64F0AA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72527585"/>
    <w:multiLevelType w:val="hybridMultilevel"/>
    <w:tmpl w:val="BFA6C958"/>
    <w:lvl w:ilvl="0" w:tplc="7AC2F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41B65"/>
    <w:multiLevelType w:val="hybridMultilevel"/>
    <w:tmpl w:val="E558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33591D"/>
    <w:multiLevelType w:val="hybridMultilevel"/>
    <w:tmpl w:val="027C888A"/>
    <w:lvl w:ilvl="0" w:tplc="12C8005C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7949C6"/>
    <w:multiLevelType w:val="hybridMultilevel"/>
    <w:tmpl w:val="029C57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6"/>
  </w:num>
  <w:num w:numId="4">
    <w:abstractNumId w:val="3"/>
  </w:num>
  <w:num w:numId="5">
    <w:abstractNumId w:val="25"/>
  </w:num>
  <w:num w:numId="6">
    <w:abstractNumId w:val="5"/>
  </w:num>
  <w:num w:numId="7">
    <w:abstractNumId w:val="16"/>
  </w:num>
  <w:num w:numId="8">
    <w:abstractNumId w:val="18"/>
  </w:num>
  <w:num w:numId="9">
    <w:abstractNumId w:val="6"/>
  </w:num>
  <w:num w:numId="10">
    <w:abstractNumId w:val="0"/>
  </w:num>
  <w:num w:numId="11">
    <w:abstractNumId w:val="8"/>
  </w:num>
  <w:num w:numId="12">
    <w:abstractNumId w:val="9"/>
  </w:num>
  <w:num w:numId="13">
    <w:abstractNumId w:val="24"/>
  </w:num>
  <w:num w:numId="14">
    <w:abstractNumId w:val="13"/>
  </w:num>
  <w:num w:numId="15">
    <w:abstractNumId w:val="23"/>
  </w:num>
  <w:num w:numId="16">
    <w:abstractNumId w:val="14"/>
  </w:num>
  <w:num w:numId="17">
    <w:abstractNumId w:val="4"/>
  </w:num>
  <w:num w:numId="18">
    <w:abstractNumId w:val="7"/>
  </w:num>
  <w:num w:numId="19">
    <w:abstractNumId w:val="2"/>
  </w:num>
  <w:num w:numId="20">
    <w:abstractNumId w:val="1"/>
  </w:num>
  <w:num w:numId="21">
    <w:abstractNumId w:val="12"/>
  </w:num>
  <w:num w:numId="22">
    <w:abstractNumId w:val="21"/>
  </w:num>
  <w:num w:numId="23">
    <w:abstractNumId w:val="15"/>
  </w:num>
  <w:num w:numId="24">
    <w:abstractNumId w:val="22"/>
  </w:num>
  <w:num w:numId="25">
    <w:abstractNumId w:val="10"/>
  </w:num>
  <w:num w:numId="26">
    <w:abstractNumId w:val="2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27"/>
    <w:rsid w:val="00000D66"/>
    <w:rsid w:val="00030C8D"/>
    <w:rsid w:val="000737B1"/>
    <w:rsid w:val="000768EC"/>
    <w:rsid w:val="0007695E"/>
    <w:rsid w:val="00076E2F"/>
    <w:rsid w:val="000A0B19"/>
    <w:rsid w:val="000E5180"/>
    <w:rsid w:val="0010576E"/>
    <w:rsid w:val="001121DF"/>
    <w:rsid w:val="00117784"/>
    <w:rsid w:val="001269F5"/>
    <w:rsid w:val="00136D9E"/>
    <w:rsid w:val="001957E8"/>
    <w:rsid w:val="001A4616"/>
    <w:rsid w:val="001A7482"/>
    <w:rsid w:val="001C292B"/>
    <w:rsid w:val="001E1159"/>
    <w:rsid w:val="002217CC"/>
    <w:rsid w:val="00227846"/>
    <w:rsid w:val="00267B7C"/>
    <w:rsid w:val="002750B9"/>
    <w:rsid w:val="00281019"/>
    <w:rsid w:val="00291F82"/>
    <w:rsid w:val="002C1A1A"/>
    <w:rsid w:val="003250D4"/>
    <w:rsid w:val="0033665B"/>
    <w:rsid w:val="00343E94"/>
    <w:rsid w:val="00381C04"/>
    <w:rsid w:val="00395D07"/>
    <w:rsid w:val="003967E9"/>
    <w:rsid w:val="003D390B"/>
    <w:rsid w:val="003D6AD7"/>
    <w:rsid w:val="003E135F"/>
    <w:rsid w:val="003E352D"/>
    <w:rsid w:val="003E46E9"/>
    <w:rsid w:val="00400379"/>
    <w:rsid w:val="00431544"/>
    <w:rsid w:val="004B1D7A"/>
    <w:rsid w:val="00506913"/>
    <w:rsid w:val="00554AD8"/>
    <w:rsid w:val="005552C7"/>
    <w:rsid w:val="0057785A"/>
    <w:rsid w:val="0058216E"/>
    <w:rsid w:val="00586663"/>
    <w:rsid w:val="005E45C9"/>
    <w:rsid w:val="005E4DC4"/>
    <w:rsid w:val="005F22EE"/>
    <w:rsid w:val="006102C5"/>
    <w:rsid w:val="00622C2B"/>
    <w:rsid w:val="00636D5F"/>
    <w:rsid w:val="00646BEB"/>
    <w:rsid w:val="00662761"/>
    <w:rsid w:val="006A0D74"/>
    <w:rsid w:val="006B012A"/>
    <w:rsid w:val="006B087F"/>
    <w:rsid w:val="006B57C2"/>
    <w:rsid w:val="006D288B"/>
    <w:rsid w:val="006E2F0C"/>
    <w:rsid w:val="0070414A"/>
    <w:rsid w:val="00712F48"/>
    <w:rsid w:val="0073630F"/>
    <w:rsid w:val="00755E78"/>
    <w:rsid w:val="00763D4D"/>
    <w:rsid w:val="0076648C"/>
    <w:rsid w:val="00781DC4"/>
    <w:rsid w:val="00786FF3"/>
    <w:rsid w:val="007904FE"/>
    <w:rsid w:val="00793262"/>
    <w:rsid w:val="007A2171"/>
    <w:rsid w:val="007F3922"/>
    <w:rsid w:val="00815A35"/>
    <w:rsid w:val="008E3A9B"/>
    <w:rsid w:val="00911A12"/>
    <w:rsid w:val="00922308"/>
    <w:rsid w:val="00931110"/>
    <w:rsid w:val="0093562D"/>
    <w:rsid w:val="00952FE9"/>
    <w:rsid w:val="009D41F1"/>
    <w:rsid w:val="009E7BB5"/>
    <w:rsid w:val="00A3550E"/>
    <w:rsid w:val="00A57161"/>
    <w:rsid w:val="00A65122"/>
    <w:rsid w:val="00A737BF"/>
    <w:rsid w:val="00A9691F"/>
    <w:rsid w:val="00AA4C8A"/>
    <w:rsid w:val="00AB7EE2"/>
    <w:rsid w:val="00AD1149"/>
    <w:rsid w:val="00AE0CE1"/>
    <w:rsid w:val="00AF06BB"/>
    <w:rsid w:val="00AF1E84"/>
    <w:rsid w:val="00B15888"/>
    <w:rsid w:val="00B16748"/>
    <w:rsid w:val="00B20A94"/>
    <w:rsid w:val="00B67A8D"/>
    <w:rsid w:val="00BB4BFB"/>
    <w:rsid w:val="00C329D7"/>
    <w:rsid w:val="00C42A27"/>
    <w:rsid w:val="00C47752"/>
    <w:rsid w:val="00C52792"/>
    <w:rsid w:val="00C80241"/>
    <w:rsid w:val="00CB113A"/>
    <w:rsid w:val="00CB3DD7"/>
    <w:rsid w:val="00D3390C"/>
    <w:rsid w:val="00D70C38"/>
    <w:rsid w:val="00D85442"/>
    <w:rsid w:val="00D94D9E"/>
    <w:rsid w:val="00DB57AC"/>
    <w:rsid w:val="00DF672C"/>
    <w:rsid w:val="00E51CDD"/>
    <w:rsid w:val="00E52DA4"/>
    <w:rsid w:val="00E57640"/>
    <w:rsid w:val="00E65DCD"/>
    <w:rsid w:val="00E66BE7"/>
    <w:rsid w:val="00E73136"/>
    <w:rsid w:val="00E83A2C"/>
    <w:rsid w:val="00E94AD3"/>
    <w:rsid w:val="00EB63A7"/>
    <w:rsid w:val="00ED1DC8"/>
    <w:rsid w:val="00ED34F0"/>
    <w:rsid w:val="00F00892"/>
    <w:rsid w:val="00F064BA"/>
    <w:rsid w:val="00F37D78"/>
    <w:rsid w:val="00F508A7"/>
    <w:rsid w:val="00F5152B"/>
    <w:rsid w:val="00F5751C"/>
    <w:rsid w:val="00F901E3"/>
    <w:rsid w:val="00F95EA7"/>
    <w:rsid w:val="00FB4269"/>
    <w:rsid w:val="00FC0591"/>
    <w:rsid w:val="00FC2285"/>
    <w:rsid w:val="00FC3D2C"/>
    <w:rsid w:val="00FC7A84"/>
    <w:rsid w:val="00FF3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CF9C0-009D-4C14-89E5-389C2602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42A27"/>
    <w:rPr>
      <w:rFonts w:ascii="Calibri" w:eastAsia="Calibri" w:hAnsi="Calibri" w:cs="Times New Roman"/>
    </w:rPr>
  </w:style>
  <w:style w:type="paragraph" w:styleId="1">
    <w:name w:val="heading 1"/>
    <w:basedOn w:val="a1"/>
    <w:next w:val="a0"/>
    <w:link w:val="10"/>
    <w:uiPriority w:val="9"/>
    <w:qFormat/>
    <w:rsid w:val="00C42A27"/>
    <w:pPr>
      <w:numPr>
        <w:numId w:val="1"/>
      </w:numPr>
      <w:spacing w:after="0" w:line="240" w:lineRule="auto"/>
      <w:ind w:left="0" w:firstLine="709"/>
      <w:outlineLvl w:val="0"/>
    </w:pPr>
    <w:rPr>
      <w:rFonts w:ascii="Times New Roman" w:eastAsia="Times New Roman" w:hAnsi="Times New Roman"/>
      <w:b/>
      <w:sz w:val="28"/>
      <w:szCs w:val="28"/>
      <w:lang w:val="en-US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C42A27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styleId="a1">
    <w:name w:val="List Paragraph"/>
    <w:basedOn w:val="a0"/>
    <w:uiPriority w:val="34"/>
    <w:qFormat/>
    <w:rsid w:val="00C42A27"/>
    <w:pPr>
      <w:ind w:left="720"/>
      <w:contextualSpacing/>
    </w:pPr>
  </w:style>
  <w:style w:type="table" w:styleId="a5">
    <w:name w:val="Table Grid"/>
    <w:basedOn w:val="a3"/>
    <w:uiPriority w:val="59"/>
    <w:rsid w:val="00AA4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0"/>
    <w:link w:val="a7"/>
    <w:uiPriority w:val="99"/>
    <w:semiHidden/>
    <w:unhideWhenUsed/>
    <w:rsid w:val="00B1674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2"/>
    <w:link w:val="a6"/>
    <w:uiPriority w:val="99"/>
    <w:semiHidden/>
    <w:rsid w:val="00B16748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2"/>
    <w:uiPriority w:val="99"/>
    <w:semiHidden/>
    <w:unhideWhenUsed/>
    <w:rsid w:val="00B16748"/>
    <w:rPr>
      <w:vertAlign w:val="superscript"/>
    </w:rPr>
  </w:style>
  <w:style w:type="paragraph" w:customStyle="1" w:styleId="a">
    <w:name w:val="Маркированный."/>
    <w:basedOn w:val="a0"/>
    <w:rsid w:val="00A9691F"/>
    <w:pPr>
      <w:numPr>
        <w:numId w:val="2"/>
      </w:numPr>
      <w:spacing w:after="0" w:line="240" w:lineRule="auto"/>
    </w:pPr>
    <w:rPr>
      <w:rFonts w:ascii="Times New Roman" w:hAnsi="Times New Roman"/>
      <w:sz w:val="24"/>
    </w:rPr>
  </w:style>
  <w:style w:type="paragraph" w:styleId="a9">
    <w:name w:val="Balloon Text"/>
    <w:basedOn w:val="a0"/>
    <w:link w:val="aa"/>
    <w:uiPriority w:val="99"/>
    <w:semiHidden/>
    <w:unhideWhenUsed/>
    <w:rsid w:val="0010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10576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94AD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ab">
    <w:name w:val="Hyperlink"/>
    <w:basedOn w:val="a2"/>
    <w:uiPriority w:val="99"/>
    <w:unhideWhenUsed/>
    <w:rsid w:val="00343E94"/>
    <w:rPr>
      <w:color w:val="0000FF" w:themeColor="hyperlink"/>
      <w:u w:val="single"/>
    </w:rPr>
  </w:style>
  <w:style w:type="paragraph" w:styleId="ac">
    <w:name w:val="Bibliography"/>
    <w:basedOn w:val="a0"/>
    <w:next w:val="a0"/>
    <w:uiPriority w:val="37"/>
    <w:semiHidden/>
    <w:unhideWhenUsed/>
    <w:rsid w:val="00646BEB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11">
    <w:name w:val="Абзац списка1"/>
    <w:basedOn w:val="a0"/>
    <w:rsid w:val="00646BEB"/>
    <w:pPr>
      <w:spacing w:after="0" w:line="240" w:lineRule="auto"/>
      <w:ind w:left="720"/>
      <w:contextualSpacing/>
    </w:pPr>
    <w:rPr>
      <w:rFonts w:ascii="Cambria" w:eastAsia="Times New Roman" w:hAnsi="Cambria"/>
      <w:sz w:val="24"/>
      <w:szCs w:val="24"/>
      <w:lang w:val="en-US"/>
    </w:rPr>
  </w:style>
  <w:style w:type="character" w:styleId="ad">
    <w:name w:val="Strong"/>
    <w:basedOn w:val="a2"/>
    <w:qFormat/>
    <w:rsid w:val="00646BEB"/>
    <w:rPr>
      <w:b/>
      <w:bCs/>
    </w:rPr>
  </w:style>
  <w:style w:type="paragraph" w:customStyle="1" w:styleId="Odlomakpopisa1">
    <w:name w:val="Odlomak popisa1"/>
    <w:basedOn w:val="a0"/>
    <w:rsid w:val="00952FE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2466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7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1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7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33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674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449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3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7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6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xylibrary.hse.ru:2131/view/10.1093/oxfordhb/9780199928286.001.0001/oxfordhb-9780199928286" TargetMode="External"/><Relationship Id="rId13" Type="http://schemas.openxmlformats.org/officeDocument/2006/relationships/hyperlink" Target="https://ebookcentral.proquest.com/lib/hselibrary-ebooks/detail.action?docID=3004312" TargetMode="External"/><Relationship Id="rId18" Type="http://schemas.openxmlformats.org/officeDocument/2006/relationships/hyperlink" Target="https://www.hse.ru/en/org/persons/65840456" TargetMode="External"/><Relationship Id="rId26" Type="http://schemas.openxmlformats.org/officeDocument/2006/relationships/hyperlink" Target="https://publications.hse.ru/view/1978889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se.ru/en/org/persons/190219" TargetMode="External"/><Relationship Id="rId7" Type="http://schemas.openxmlformats.org/officeDocument/2006/relationships/hyperlink" Target="https://idlab.hse.ru/en/" TargetMode="External"/><Relationship Id="rId12" Type="http://schemas.openxmlformats.org/officeDocument/2006/relationships/hyperlink" Target="http://proxylibrary.hse.ru:2101/view/10.1093/0195165128.001.0001/acprof-9780195165128?rskey=YToLn7&amp;result=1" TargetMode="External"/><Relationship Id="rId17" Type="http://schemas.openxmlformats.org/officeDocument/2006/relationships/hyperlink" Target="https://publications.hse.ru/view/225855936" TargetMode="External"/><Relationship Id="rId25" Type="http://schemas.openxmlformats.org/officeDocument/2006/relationships/hyperlink" Target="https://www.hse.ru/en/org/persons/1270230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se.ru/en/org/persons/65840456" TargetMode="External"/><Relationship Id="rId20" Type="http://schemas.openxmlformats.org/officeDocument/2006/relationships/hyperlink" Target="https://publications.hse.ru/view/22538192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oxylibrary.hse.ru:2131/view/10.1093/oxfordhb/9780199299249.001.0001/oxfordhb-9780199299249-e-13?rskey=ZZjoVg&amp;result=1" TargetMode="External"/><Relationship Id="rId24" Type="http://schemas.openxmlformats.org/officeDocument/2006/relationships/hyperlink" Target="https://www.hse.ru/en/org/persons/1902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se.ru/en/org/persons/127023087" TargetMode="External"/><Relationship Id="rId23" Type="http://schemas.openxmlformats.org/officeDocument/2006/relationships/hyperlink" Target="https://publications.hse.ru/view/19790092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roxylibrary.hse.ru:2131/view/10.1093/oxfordhb/9780199299249.001.0001/oxfordhb-9780199299249" TargetMode="External"/><Relationship Id="rId19" Type="http://schemas.openxmlformats.org/officeDocument/2006/relationships/hyperlink" Target="https://www.hse.ru/en/org/persons/146785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xylibrary.hse.ru:2131/view/10.1093/oxfordhb/9780199928286.001.0001/oxfordhb-9780199928286-e-28?rskey=ZZjoVg&amp;result=3" TargetMode="External"/><Relationship Id="rId14" Type="http://schemas.openxmlformats.org/officeDocument/2006/relationships/hyperlink" Target="https://ebookcentral.proquest.com/lib/hselibrary-ebooks/detail.action?docID=4538258" TargetMode="External"/><Relationship Id="rId22" Type="http://schemas.openxmlformats.org/officeDocument/2006/relationships/hyperlink" Target="https://www.hse.ru/en/org/persons/127023073" TargetMode="External"/><Relationship Id="rId27" Type="http://schemas.openxmlformats.org/officeDocument/2006/relationships/hyperlink" Target="mailto:mmolodchik@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 СПб</Company>
  <LinksUpToDate>false</LinksUpToDate>
  <CharactersWithSpaces>9598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Алёна</cp:lastModifiedBy>
  <cp:revision>3</cp:revision>
  <cp:lastPrinted>2016-12-26T08:05:00Z</cp:lastPrinted>
  <dcterms:created xsi:type="dcterms:W3CDTF">2019-03-14T08:36:00Z</dcterms:created>
  <dcterms:modified xsi:type="dcterms:W3CDTF">2019-03-14T08:38:00Z</dcterms:modified>
</cp:coreProperties>
</file>