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649" w:rsidRPr="00E2744D" w:rsidRDefault="00F61649" w:rsidP="00F61649">
      <w:pPr>
        <w:pStyle w:val="Default"/>
        <w:spacing w:after="77"/>
        <w:rPr>
          <w:sz w:val="26"/>
          <w:szCs w:val="26"/>
        </w:rPr>
      </w:pPr>
    </w:p>
    <w:tbl>
      <w:tblPr>
        <w:tblW w:w="10630" w:type="dxa"/>
        <w:tblInd w:w="-1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96"/>
        <w:gridCol w:w="2416"/>
        <w:gridCol w:w="2552"/>
        <w:gridCol w:w="2266"/>
      </w:tblGrid>
      <w:tr w:rsidR="00084DB2" w:rsidRPr="003A6196" w:rsidTr="0010576E">
        <w:tc>
          <w:tcPr>
            <w:tcW w:w="3396" w:type="dxa"/>
            <w:shd w:val="clear" w:color="auto" w:fill="92CDDC"/>
            <w:tcMar>
              <w:top w:w="57" w:type="dxa"/>
              <w:left w:w="57" w:type="dxa"/>
              <w:bottom w:w="57" w:type="dxa"/>
              <w:right w:w="57" w:type="dxa"/>
            </w:tcMar>
          </w:tcPr>
          <w:p w:rsidR="00084DB2" w:rsidRDefault="00084DB2" w:rsidP="00084DB2">
            <w:pPr>
              <w:spacing w:after="0" w:line="240" w:lineRule="auto"/>
              <w:rPr>
                <w:rFonts w:ascii="Times New Roman" w:hAnsi="Times New Roman"/>
                <w:sz w:val="24"/>
                <w:szCs w:val="24"/>
                <w:lang w:val="en-US"/>
              </w:rPr>
            </w:pPr>
            <w:r w:rsidRPr="0042684D">
              <w:rPr>
                <w:rFonts w:ascii="Times New Roman" w:eastAsiaTheme="minorHAnsi" w:hAnsi="Times New Roman"/>
                <w:sz w:val="24"/>
                <w:szCs w:val="24"/>
                <w:lang w:val="en-US"/>
              </w:rPr>
              <w:t>Title of the course</w:t>
            </w:r>
          </w:p>
        </w:tc>
        <w:tc>
          <w:tcPr>
            <w:tcW w:w="7234" w:type="dxa"/>
            <w:gridSpan w:val="3"/>
            <w:shd w:val="clear" w:color="auto" w:fill="92CDDC"/>
            <w:tcMar>
              <w:top w:w="57" w:type="dxa"/>
              <w:left w:w="57" w:type="dxa"/>
              <w:bottom w:w="57" w:type="dxa"/>
              <w:right w:w="57" w:type="dxa"/>
            </w:tcMar>
          </w:tcPr>
          <w:p w:rsidR="00084DB2" w:rsidRDefault="00084DB2" w:rsidP="00084DB2">
            <w:pPr>
              <w:spacing w:after="0" w:line="240" w:lineRule="auto"/>
              <w:rPr>
                <w:rFonts w:ascii="Times New Roman" w:hAnsi="Times New Roman"/>
                <w:b/>
                <w:sz w:val="24"/>
                <w:szCs w:val="24"/>
                <w:lang w:val="en-US"/>
              </w:rPr>
            </w:pPr>
            <w:r w:rsidRPr="00175B3A">
              <w:rPr>
                <w:rFonts w:ascii="Times New Roman" w:hAnsi="Times New Roman"/>
                <w:sz w:val="24"/>
                <w:szCs w:val="24"/>
                <w:lang w:val="en-US"/>
              </w:rPr>
              <w:t>Research Seminar “Data-driven Business Research”</w:t>
            </w:r>
          </w:p>
        </w:tc>
      </w:tr>
      <w:tr w:rsidR="00084DB2" w:rsidRPr="003A6196" w:rsidTr="0010576E">
        <w:tc>
          <w:tcPr>
            <w:tcW w:w="3396" w:type="dxa"/>
            <w:shd w:val="clear" w:color="auto" w:fill="92CDDC"/>
            <w:tcMar>
              <w:top w:w="57" w:type="dxa"/>
              <w:left w:w="57" w:type="dxa"/>
              <w:bottom w:w="57" w:type="dxa"/>
              <w:right w:w="57" w:type="dxa"/>
            </w:tcMar>
          </w:tcPr>
          <w:p w:rsidR="00084DB2" w:rsidRDefault="00084DB2" w:rsidP="00084DB2">
            <w:pPr>
              <w:spacing w:after="0" w:line="240" w:lineRule="auto"/>
              <w:rPr>
                <w:rFonts w:ascii="Times New Roman" w:hAnsi="Times New Roman"/>
                <w:sz w:val="24"/>
                <w:szCs w:val="24"/>
                <w:lang w:val="en-US"/>
              </w:rPr>
            </w:pPr>
            <w:r w:rsidRPr="0042684D">
              <w:rPr>
                <w:rFonts w:ascii="Times New Roman" w:eastAsiaTheme="minorHAnsi" w:hAnsi="Times New Roman"/>
                <w:sz w:val="24"/>
                <w:szCs w:val="24"/>
                <w:lang w:val="en-US"/>
              </w:rPr>
              <w:t xml:space="preserve">Title of the Academic Programme </w:t>
            </w:r>
          </w:p>
        </w:tc>
        <w:tc>
          <w:tcPr>
            <w:tcW w:w="7234" w:type="dxa"/>
            <w:gridSpan w:val="3"/>
            <w:shd w:val="clear" w:color="auto" w:fill="B6DDE8"/>
            <w:tcMar>
              <w:top w:w="57" w:type="dxa"/>
              <w:left w:w="57" w:type="dxa"/>
              <w:bottom w:w="57" w:type="dxa"/>
              <w:right w:w="57" w:type="dxa"/>
            </w:tcMar>
            <w:vAlign w:val="center"/>
          </w:tcPr>
          <w:p w:rsidR="00084DB2" w:rsidRDefault="00084DB2" w:rsidP="00084DB2">
            <w:pPr>
              <w:spacing w:after="0" w:line="240" w:lineRule="auto"/>
              <w:rPr>
                <w:rFonts w:ascii="Times New Roman" w:hAnsi="Times New Roman"/>
                <w:sz w:val="24"/>
                <w:szCs w:val="24"/>
                <w:lang w:val="en-US"/>
              </w:rPr>
            </w:pPr>
            <w:r w:rsidRPr="0042684D">
              <w:rPr>
                <w:rFonts w:ascii="Times New Roman" w:eastAsiaTheme="minorHAnsi" w:hAnsi="Times New Roman"/>
                <w:sz w:val="24"/>
                <w:szCs w:val="24"/>
                <w:lang w:val="en-US"/>
              </w:rPr>
              <w:t xml:space="preserve">Master </w:t>
            </w:r>
            <w:r>
              <w:rPr>
                <w:rFonts w:ascii="Times New Roman" w:eastAsiaTheme="minorHAnsi" w:hAnsi="Times New Roman"/>
                <w:sz w:val="24"/>
                <w:szCs w:val="24"/>
                <w:lang w:val="en-US"/>
              </w:rPr>
              <w:t xml:space="preserve">in </w:t>
            </w:r>
            <w:r>
              <w:rPr>
                <w:rFonts w:ascii="Times New Roman" w:hAnsi="Times New Roman"/>
                <w:sz w:val="24"/>
                <w:szCs w:val="24"/>
                <w:lang w:val="en-US"/>
              </w:rPr>
              <w:t>Management and Analytics for Business</w:t>
            </w:r>
          </w:p>
        </w:tc>
      </w:tr>
      <w:tr w:rsidR="00084DB2" w:rsidRPr="006E2F0C" w:rsidTr="0010576E">
        <w:tc>
          <w:tcPr>
            <w:tcW w:w="3396" w:type="dxa"/>
            <w:shd w:val="clear" w:color="auto" w:fill="92CDDC"/>
            <w:tcMar>
              <w:top w:w="57" w:type="dxa"/>
              <w:left w:w="57" w:type="dxa"/>
              <w:bottom w:w="57" w:type="dxa"/>
              <w:right w:w="57" w:type="dxa"/>
            </w:tcMar>
          </w:tcPr>
          <w:p w:rsidR="00084DB2" w:rsidRDefault="00084DB2" w:rsidP="00084DB2">
            <w:pPr>
              <w:spacing w:after="0" w:line="240" w:lineRule="auto"/>
              <w:rPr>
                <w:rFonts w:ascii="Times New Roman" w:hAnsi="Times New Roman"/>
                <w:sz w:val="24"/>
                <w:szCs w:val="24"/>
                <w:lang w:val="en-US"/>
              </w:rPr>
            </w:pPr>
            <w:r w:rsidRPr="0042684D">
              <w:rPr>
                <w:rFonts w:ascii="Times New Roman" w:eastAsiaTheme="minorHAnsi" w:hAnsi="Times New Roman"/>
                <w:sz w:val="24"/>
                <w:szCs w:val="24"/>
                <w:lang w:val="en-US"/>
              </w:rPr>
              <w:t xml:space="preserve">Type of the course </w:t>
            </w:r>
          </w:p>
        </w:tc>
        <w:tc>
          <w:tcPr>
            <w:tcW w:w="7234" w:type="dxa"/>
            <w:gridSpan w:val="3"/>
            <w:shd w:val="clear" w:color="auto" w:fill="B6DDE8"/>
            <w:tcMar>
              <w:top w:w="57" w:type="dxa"/>
              <w:left w:w="57" w:type="dxa"/>
              <w:bottom w:w="57" w:type="dxa"/>
              <w:right w:w="57" w:type="dxa"/>
            </w:tcMar>
            <w:vAlign w:val="center"/>
          </w:tcPr>
          <w:p w:rsidR="00084DB2" w:rsidRDefault="00084DB2" w:rsidP="00084DB2">
            <w:pPr>
              <w:spacing w:after="0" w:line="240" w:lineRule="auto"/>
              <w:rPr>
                <w:rFonts w:ascii="Times New Roman" w:hAnsi="Times New Roman"/>
                <w:sz w:val="24"/>
                <w:szCs w:val="24"/>
                <w:lang w:val="en-US"/>
              </w:rPr>
            </w:pPr>
            <w:r w:rsidRPr="0042684D">
              <w:rPr>
                <w:rFonts w:ascii="Times New Roman" w:eastAsiaTheme="minorHAnsi" w:hAnsi="Times New Roman"/>
                <w:sz w:val="24"/>
                <w:szCs w:val="24"/>
                <w:lang w:val="en-US"/>
              </w:rPr>
              <w:t>Mandatory</w:t>
            </w:r>
          </w:p>
        </w:tc>
      </w:tr>
      <w:tr w:rsidR="00084DB2" w:rsidRPr="003A6196" w:rsidTr="0010576E">
        <w:trPr>
          <w:trHeight w:val="230"/>
        </w:trPr>
        <w:tc>
          <w:tcPr>
            <w:tcW w:w="3396" w:type="dxa"/>
            <w:shd w:val="clear" w:color="auto" w:fill="92CDDC"/>
            <w:tcMar>
              <w:top w:w="57" w:type="dxa"/>
              <w:left w:w="57" w:type="dxa"/>
              <w:bottom w:w="57" w:type="dxa"/>
              <w:right w:w="57" w:type="dxa"/>
            </w:tcMar>
          </w:tcPr>
          <w:p w:rsidR="00084DB2" w:rsidRDefault="00084DB2" w:rsidP="00084DB2">
            <w:pPr>
              <w:spacing w:after="0" w:line="240" w:lineRule="auto"/>
              <w:rPr>
                <w:rFonts w:ascii="Times New Roman" w:hAnsi="Times New Roman"/>
                <w:sz w:val="24"/>
                <w:szCs w:val="24"/>
                <w:lang w:val="en-US"/>
              </w:rPr>
            </w:pPr>
            <w:r w:rsidRPr="0042684D">
              <w:rPr>
                <w:rFonts w:ascii="Times New Roman" w:eastAsiaTheme="minorHAnsi" w:hAnsi="Times New Roman"/>
                <w:sz w:val="24"/>
                <w:szCs w:val="24"/>
                <w:lang w:val="en-US"/>
              </w:rPr>
              <w:t>Prerequisites</w:t>
            </w:r>
          </w:p>
        </w:tc>
        <w:tc>
          <w:tcPr>
            <w:tcW w:w="7234" w:type="dxa"/>
            <w:gridSpan w:val="3"/>
            <w:shd w:val="clear" w:color="auto" w:fill="B6DDE8"/>
            <w:tcMar>
              <w:top w:w="57" w:type="dxa"/>
              <w:left w:w="57" w:type="dxa"/>
              <w:bottom w:w="57" w:type="dxa"/>
              <w:right w:w="57" w:type="dxa"/>
            </w:tcMar>
          </w:tcPr>
          <w:p w:rsidR="00084DB2" w:rsidRDefault="00084DB2" w:rsidP="00084DB2">
            <w:pPr>
              <w:pStyle w:val="Default"/>
              <w:rPr>
                <w:rFonts w:ascii="Times New Roman" w:eastAsia="Times New Roman" w:hAnsi="Times New Roman" w:cs="Times New Roman"/>
                <w:szCs w:val="27"/>
                <w:lang w:val="en-GB" w:eastAsia="ru-RU"/>
              </w:rPr>
            </w:pPr>
            <w:r w:rsidRPr="00E17AA8">
              <w:rPr>
                <w:rFonts w:ascii="Times New Roman" w:eastAsia="Times New Roman" w:hAnsi="Times New Roman" w:cs="Times New Roman"/>
                <w:szCs w:val="27"/>
                <w:lang w:val="en-GB" w:eastAsia="ru-RU"/>
              </w:rPr>
              <w:t xml:space="preserve">An intermediate undergraduate course in topics with an analytical and/or quantitative emphasis </w:t>
            </w:r>
            <w:r>
              <w:rPr>
                <w:rFonts w:ascii="Times New Roman" w:eastAsia="Times New Roman" w:hAnsi="Times New Roman" w:cs="Times New Roman"/>
                <w:szCs w:val="27"/>
                <w:lang w:val="en-GB" w:eastAsia="ru-RU"/>
              </w:rPr>
              <w:t xml:space="preserve">in business administration, economics. </w:t>
            </w:r>
          </w:p>
          <w:p w:rsidR="00084DB2" w:rsidRDefault="00084DB2" w:rsidP="00084DB2">
            <w:pPr>
              <w:spacing w:after="0" w:line="240" w:lineRule="auto"/>
              <w:rPr>
                <w:rFonts w:ascii="Times New Roman" w:hAnsi="Times New Roman"/>
                <w:sz w:val="24"/>
                <w:szCs w:val="24"/>
                <w:lang w:val="en-US"/>
              </w:rPr>
            </w:pPr>
            <w:r>
              <w:rPr>
                <w:rFonts w:ascii="Times New Roman" w:hAnsi="Times New Roman"/>
                <w:szCs w:val="27"/>
                <w:lang w:val="en-GB" w:eastAsia="ru-RU"/>
              </w:rPr>
              <w:t xml:space="preserve">An experience in conducting research projects within bachelor and/or master thesis </w:t>
            </w:r>
          </w:p>
        </w:tc>
      </w:tr>
      <w:tr w:rsidR="00084DB2" w:rsidRPr="00C42A27" w:rsidTr="0010576E">
        <w:trPr>
          <w:trHeight w:val="230"/>
        </w:trPr>
        <w:tc>
          <w:tcPr>
            <w:tcW w:w="3396" w:type="dxa"/>
            <w:shd w:val="clear" w:color="auto" w:fill="92CDDC"/>
            <w:tcMar>
              <w:top w:w="57" w:type="dxa"/>
              <w:left w:w="57" w:type="dxa"/>
              <w:bottom w:w="57" w:type="dxa"/>
              <w:right w:w="57" w:type="dxa"/>
            </w:tcMar>
          </w:tcPr>
          <w:p w:rsidR="00084DB2" w:rsidRDefault="00084DB2" w:rsidP="00084DB2">
            <w:pPr>
              <w:spacing w:after="0" w:line="240" w:lineRule="auto"/>
              <w:rPr>
                <w:rFonts w:ascii="Times New Roman" w:hAnsi="Times New Roman"/>
                <w:sz w:val="24"/>
                <w:szCs w:val="24"/>
                <w:lang w:val="en-US"/>
              </w:rPr>
            </w:pPr>
            <w:r w:rsidRPr="0042684D">
              <w:rPr>
                <w:rFonts w:ascii="Times New Roman" w:eastAsiaTheme="minorHAnsi" w:hAnsi="Times New Roman"/>
                <w:sz w:val="24"/>
                <w:szCs w:val="24"/>
                <w:lang w:val="en-US"/>
              </w:rPr>
              <w:t>ECTS workload</w:t>
            </w:r>
          </w:p>
        </w:tc>
        <w:tc>
          <w:tcPr>
            <w:tcW w:w="7234" w:type="dxa"/>
            <w:gridSpan w:val="3"/>
            <w:shd w:val="clear" w:color="auto" w:fill="B6DDE8"/>
            <w:tcMar>
              <w:top w:w="57" w:type="dxa"/>
              <w:left w:w="57" w:type="dxa"/>
              <w:bottom w:w="57" w:type="dxa"/>
              <w:right w:w="57" w:type="dxa"/>
            </w:tcMar>
          </w:tcPr>
          <w:p w:rsidR="00084DB2" w:rsidRDefault="00084DB2" w:rsidP="00084DB2">
            <w:pPr>
              <w:spacing w:after="0" w:line="240" w:lineRule="auto"/>
              <w:rPr>
                <w:rFonts w:ascii="Times New Roman" w:hAnsi="Times New Roman"/>
                <w:sz w:val="24"/>
                <w:szCs w:val="24"/>
                <w:lang w:val="en-US"/>
              </w:rPr>
            </w:pPr>
            <w:r>
              <w:rPr>
                <w:rFonts w:ascii="Times New Roman" w:eastAsiaTheme="minorHAnsi" w:hAnsi="Times New Roman"/>
                <w:sz w:val="24"/>
                <w:szCs w:val="24"/>
                <w:lang w:val="en-US"/>
              </w:rPr>
              <w:t>20</w:t>
            </w:r>
          </w:p>
        </w:tc>
      </w:tr>
      <w:tr w:rsidR="00247838" w:rsidTr="0010576E">
        <w:trPr>
          <w:trHeight w:val="217"/>
        </w:trPr>
        <w:tc>
          <w:tcPr>
            <w:tcW w:w="3396" w:type="dxa"/>
            <w:vMerge w:val="restart"/>
            <w:shd w:val="clear" w:color="auto" w:fill="92CDDC"/>
            <w:tcMar>
              <w:top w:w="57" w:type="dxa"/>
              <w:left w:w="57" w:type="dxa"/>
              <w:bottom w:w="57" w:type="dxa"/>
              <w:right w:w="57" w:type="dxa"/>
            </w:tcMar>
          </w:tcPr>
          <w:p w:rsidR="00247838" w:rsidRDefault="00247838" w:rsidP="00084DB2">
            <w:pPr>
              <w:spacing w:after="0" w:line="240" w:lineRule="auto"/>
              <w:rPr>
                <w:rFonts w:ascii="Times New Roman" w:hAnsi="Times New Roman"/>
                <w:sz w:val="24"/>
                <w:szCs w:val="24"/>
                <w:lang w:val="en-US"/>
              </w:rPr>
            </w:pPr>
            <w:r w:rsidRPr="0042684D">
              <w:rPr>
                <w:rFonts w:ascii="Times New Roman" w:eastAsiaTheme="minorHAnsi" w:hAnsi="Times New Roman"/>
                <w:sz w:val="24"/>
                <w:szCs w:val="24"/>
                <w:lang w:val="en-US"/>
              </w:rPr>
              <w:t>Total indicative study hours</w:t>
            </w:r>
          </w:p>
        </w:tc>
        <w:tc>
          <w:tcPr>
            <w:tcW w:w="2416" w:type="dxa"/>
            <w:tcMar>
              <w:top w:w="57" w:type="dxa"/>
              <w:left w:w="57" w:type="dxa"/>
              <w:bottom w:w="57" w:type="dxa"/>
              <w:right w:w="57" w:type="dxa"/>
            </w:tcMar>
          </w:tcPr>
          <w:p w:rsidR="00247838" w:rsidRPr="0042684D" w:rsidRDefault="00247838" w:rsidP="00580687">
            <w:pPr>
              <w:spacing w:after="0" w:line="240" w:lineRule="auto"/>
              <w:rPr>
                <w:rFonts w:ascii="Times New Roman" w:eastAsiaTheme="minorHAnsi" w:hAnsi="Times New Roman"/>
                <w:sz w:val="24"/>
                <w:szCs w:val="24"/>
                <w:lang w:val="en-US"/>
              </w:rPr>
            </w:pPr>
            <w:r w:rsidRPr="0042684D">
              <w:rPr>
                <w:rFonts w:ascii="Times New Roman" w:eastAsiaTheme="minorHAnsi" w:hAnsi="Times New Roman"/>
                <w:sz w:val="24"/>
                <w:szCs w:val="24"/>
                <w:lang w:val="en-US"/>
              </w:rPr>
              <w:t>Directed Study</w:t>
            </w:r>
          </w:p>
        </w:tc>
        <w:tc>
          <w:tcPr>
            <w:tcW w:w="2552" w:type="dxa"/>
          </w:tcPr>
          <w:p w:rsidR="00247838" w:rsidRPr="0042684D" w:rsidRDefault="00247838" w:rsidP="00580687">
            <w:pPr>
              <w:spacing w:after="0" w:line="240" w:lineRule="auto"/>
              <w:rPr>
                <w:rFonts w:ascii="Times New Roman" w:eastAsiaTheme="minorHAnsi" w:hAnsi="Times New Roman"/>
                <w:sz w:val="24"/>
                <w:szCs w:val="24"/>
                <w:lang w:val="en-US"/>
              </w:rPr>
            </w:pPr>
            <w:r w:rsidRPr="0042684D">
              <w:rPr>
                <w:rFonts w:ascii="Times New Roman" w:eastAsiaTheme="minorHAnsi" w:hAnsi="Times New Roman"/>
                <w:sz w:val="24"/>
                <w:szCs w:val="24"/>
                <w:lang w:val="en-US"/>
              </w:rPr>
              <w:t xml:space="preserve">Self-directed study </w:t>
            </w:r>
          </w:p>
        </w:tc>
        <w:tc>
          <w:tcPr>
            <w:tcW w:w="2266" w:type="dxa"/>
          </w:tcPr>
          <w:p w:rsidR="00247838" w:rsidRPr="0042684D" w:rsidRDefault="00247838" w:rsidP="00580687">
            <w:pPr>
              <w:spacing w:after="0" w:line="240" w:lineRule="auto"/>
              <w:rPr>
                <w:rFonts w:ascii="Times New Roman" w:eastAsiaTheme="minorHAnsi" w:hAnsi="Times New Roman"/>
                <w:sz w:val="24"/>
                <w:szCs w:val="24"/>
                <w:lang w:val="en-US"/>
              </w:rPr>
            </w:pPr>
            <w:r w:rsidRPr="0042684D">
              <w:rPr>
                <w:rFonts w:ascii="Times New Roman" w:eastAsiaTheme="minorHAnsi" w:hAnsi="Times New Roman"/>
                <w:sz w:val="24"/>
                <w:szCs w:val="24"/>
                <w:lang w:val="en-US"/>
              </w:rPr>
              <w:t>Total</w:t>
            </w:r>
          </w:p>
        </w:tc>
      </w:tr>
      <w:tr w:rsidR="00247838" w:rsidTr="00954BF0">
        <w:trPr>
          <w:trHeight w:val="216"/>
        </w:trPr>
        <w:tc>
          <w:tcPr>
            <w:tcW w:w="3396" w:type="dxa"/>
            <w:vMerge/>
            <w:vAlign w:val="center"/>
          </w:tcPr>
          <w:p w:rsidR="00247838" w:rsidRDefault="00247838" w:rsidP="00084DB2">
            <w:pPr>
              <w:spacing w:after="0" w:line="240" w:lineRule="auto"/>
              <w:rPr>
                <w:rFonts w:ascii="Times New Roman" w:hAnsi="Times New Roman"/>
                <w:sz w:val="24"/>
                <w:szCs w:val="24"/>
                <w:lang w:val="en-US"/>
              </w:rPr>
            </w:pPr>
          </w:p>
        </w:tc>
        <w:tc>
          <w:tcPr>
            <w:tcW w:w="2416" w:type="dxa"/>
            <w:tcMar>
              <w:top w:w="57" w:type="dxa"/>
              <w:left w:w="57" w:type="dxa"/>
              <w:bottom w:w="57" w:type="dxa"/>
              <w:right w:w="57" w:type="dxa"/>
            </w:tcMar>
          </w:tcPr>
          <w:p w:rsidR="00247838" w:rsidRPr="00175B3A" w:rsidRDefault="00247838" w:rsidP="00580687">
            <w:pPr>
              <w:spacing w:after="0" w:line="240" w:lineRule="auto"/>
              <w:rPr>
                <w:rFonts w:ascii="Times New Roman" w:eastAsiaTheme="minorHAnsi" w:hAnsi="Times New Roman"/>
                <w:sz w:val="24"/>
                <w:szCs w:val="24"/>
                <w:lang w:val="en-US"/>
              </w:rPr>
            </w:pPr>
            <w:r w:rsidRPr="00175B3A">
              <w:rPr>
                <w:rFonts w:ascii="Times New Roman" w:eastAsiaTheme="minorHAnsi" w:hAnsi="Times New Roman"/>
                <w:sz w:val="24"/>
                <w:szCs w:val="24"/>
                <w:lang w:val="en-US"/>
              </w:rPr>
              <w:t>160</w:t>
            </w:r>
          </w:p>
        </w:tc>
        <w:tc>
          <w:tcPr>
            <w:tcW w:w="2552" w:type="dxa"/>
          </w:tcPr>
          <w:p w:rsidR="00247838" w:rsidRPr="00175B3A" w:rsidRDefault="00247838" w:rsidP="00580687">
            <w:pPr>
              <w:spacing w:after="0" w:line="240" w:lineRule="auto"/>
              <w:rPr>
                <w:rFonts w:ascii="Times New Roman" w:eastAsiaTheme="minorHAnsi" w:hAnsi="Times New Roman"/>
                <w:sz w:val="24"/>
                <w:szCs w:val="24"/>
                <w:lang w:val="en-US"/>
              </w:rPr>
            </w:pPr>
            <w:r w:rsidRPr="00175B3A">
              <w:rPr>
                <w:rFonts w:ascii="Times New Roman" w:eastAsiaTheme="minorHAnsi" w:hAnsi="Times New Roman"/>
                <w:sz w:val="24"/>
                <w:szCs w:val="24"/>
                <w:lang w:val="en-US"/>
              </w:rPr>
              <w:t>600</w:t>
            </w:r>
          </w:p>
        </w:tc>
        <w:tc>
          <w:tcPr>
            <w:tcW w:w="2266" w:type="dxa"/>
          </w:tcPr>
          <w:p w:rsidR="00247838" w:rsidRPr="00175B3A" w:rsidRDefault="00247838" w:rsidP="00580687">
            <w:pPr>
              <w:spacing w:after="0" w:line="240" w:lineRule="auto"/>
              <w:rPr>
                <w:rFonts w:ascii="Times New Roman" w:eastAsiaTheme="minorHAnsi" w:hAnsi="Times New Roman"/>
                <w:sz w:val="24"/>
                <w:szCs w:val="24"/>
                <w:lang w:val="en-US"/>
              </w:rPr>
            </w:pPr>
            <w:r w:rsidRPr="00175B3A">
              <w:rPr>
                <w:rFonts w:ascii="Times New Roman" w:eastAsiaTheme="minorHAnsi" w:hAnsi="Times New Roman"/>
                <w:sz w:val="24"/>
                <w:szCs w:val="24"/>
                <w:lang w:val="en-US"/>
              </w:rPr>
              <w:t>760</w:t>
            </w:r>
          </w:p>
        </w:tc>
      </w:tr>
      <w:tr w:rsidR="00084DB2" w:rsidRPr="003A6196" w:rsidTr="0010576E">
        <w:tc>
          <w:tcPr>
            <w:tcW w:w="3396" w:type="dxa"/>
            <w:shd w:val="clear" w:color="auto" w:fill="92CDDC"/>
            <w:tcMar>
              <w:top w:w="57" w:type="dxa"/>
              <w:left w:w="57" w:type="dxa"/>
              <w:bottom w:w="57" w:type="dxa"/>
              <w:right w:w="57" w:type="dxa"/>
            </w:tcMar>
          </w:tcPr>
          <w:p w:rsidR="00084DB2" w:rsidRDefault="00084DB2" w:rsidP="00084DB2">
            <w:pPr>
              <w:spacing w:after="0" w:line="240" w:lineRule="auto"/>
              <w:rPr>
                <w:rFonts w:ascii="Times New Roman" w:hAnsi="Times New Roman"/>
                <w:sz w:val="24"/>
                <w:szCs w:val="24"/>
                <w:lang w:val="en-US"/>
              </w:rPr>
            </w:pPr>
            <w:r w:rsidRPr="0042684D">
              <w:rPr>
                <w:rFonts w:ascii="Times New Roman" w:eastAsiaTheme="minorHAnsi" w:hAnsi="Times New Roman"/>
                <w:sz w:val="24"/>
                <w:szCs w:val="24"/>
                <w:lang w:val="en-US"/>
              </w:rPr>
              <w:t>Course Overview</w:t>
            </w:r>
          </w:p>
        </w:tc>
        <w:tc>
          <w:tcPr>
            <w:tcW w:w="7234" w:type="dxa"/>
            <w:gridSpan w:val="3"/>
            <w:tcMar>
              <w:top w:w="57" w:type="dxa"/>
              <w:left w:w="57" w:type="dxa"/>
              <w:bottom w:w="57" w:type="dxa"/>
              <w:right w:w="57" w:type="dxa"/>
            </w:tcMar>
          </w:tcPr>
          <w:p w:rsidR="00084DB2" w:rsidRDefault="00084DB2" w:rsidP="00084DB2">
            <w:pPr>
              <w:pStyle w:val="Default"/>
              <w:jc w:val="both"/>
              <w:rPr>
                <w:rFonts w:ascii="Times New Roman" w:hAnsi="Times New Roman" w:cs="Times New Roman"/>
                <w:lang w:val="en-US"/>
              </w:rPr>
            </w:pPr>
            <w:r>
              <w:rPr>
                <w:rFonts w:ascii="Times New Roman" w:hAnsi="Times New Roman" w:cs="Times New Roman"/>
                <w:lang w:val="en-US"/>
              </w:rPr>
              <w:t xml:space="preserve">This module aims at providing students with knowledge, practical skills and experience to conduct both applied and fundamental research with a substantial emphasis on quantitative studies in business. </w:t>
            </w:r>
            <w:r w:rsidRPr="003F0871">
              <w:rPr>
                <w:rFonts w:ascii="Times New Roman" w:hAnsi="Times New Roman" w:cs="Times New Roman"/>
                <w:lang w:val="en-US"/>
              </w:rPr>
              <w:t>The module aims to enable students to carry out their individual projects as well as contribute to collective research. The Research seminar covers the most relevant issues of a research process that might be valuable for students. The key idea of the course is to provide insights into philosophy and basics of pure academic as well as applied studies in management and economics. The module is designed to provide students with knowledge, skills, positive values and competencies to solve nontrivial problems and creative tasks in the frame of business studies.</w:t>
            </w:r>
          </w:p>
          <w:p w:rsidR="00084DB2" w:rsidRDefault="00084DB2" w:rsidP="00084DB2">
            <w:pPr>
              <w:pStyle w:val="Default"/>
              <w:jc w:val="both"/>
              <w:rPr>
                <w:rFonts w:ascii="Times New Roman" w:hAnsi="Times New Roman" w:cs="Times New Roman"/>
                <w:lang w:val="en-US"/>
              </w:rPr>
            </w:pPr>
          </w:p>
          <w:p w:rsidR="00084DB2" w:rsidRDefault="00084DB2" w:rsidP="00084DB2">
            <w:pPr>
              <w:pStyle w:val="Default"/>
              <w:jc w:val="both"/>
              <w:rPr>
                <w:rFonts w:ascii="Times New Roman" w:hAnsi="Times New Roman"/>
                <w:lang w:val="en-US"/>
              </w:rPr>
            </w:pPr>
            <w:r>
              <w:rPr>
                <w:rFonts w:ascii="Times New Roman" w:hAnsi="Times New Roman" w:cs="Times New Roman"/>
                <w:lang w:val="en-US"/>
              </w:rPr>
              <w:t xml:space="preserve">As a result of a successful learning, students are to present their individual or group projects followed by the term papers after the first year of their master course and the dissertations at the end of the second year of their study. Along with the training on searching for relevant research question, problem statement, conceptualization and research design, this module equips students with relevant skills </w:t>
            </w:r>
            <w:r w:rsidR="00446739">
              <w:rPr>
                <w:rFonts w:ascii="Times New Roman" w:hAnsi="Times New Roman" w:cs="Times New Roman"/>
                <w:lang w:val="en-US"/>
              </w:rPr>
              <w:t xml:space="preserve">presented in </w:t>
            </w:r>
            <w:r w:rsidR="00446739" w:rsidRPr="0042684D">
              <w:rPr>
                <w:rFonts w:ascii="Times New Roman" w:hAnsi="Times New Roman"/>
                <w:lang w:val="en-US"/>
              </w:rPr>
              <w:t>Intended Learning Outcomes</w:t>
            </w:r>
            <w:r w:rsidR="00446739">
              <w:rPr>
                <w:rFonts w:ascii="Times New Roman" w:hAnsi="Times New Roman"/>
                <w:lang w:val="en-US"/>
              </w:rPr>
              <w:t xml:space="preserve"> section.  </w:t>
            </w:r>
          </w:p>
          <w:p w:rsidR="00BC3013" w:rsidRDefault="00BC3013" w:rsidP="00084DB2">
            <w:pPr>
              <w:pStyle w:val="Default"/>
              <w:jc w:val="both"/>
              <w:rPr>
                <w:rFonts w:ascii="Times New Roman" w:hAnsi="Times New Roman"/>
                <w:lang w:val="en-US"/>
              </w:rPr>
            </w:pPr>
          </w:p>
          <w:p w:rsidR="00084DB2" w:rsidRPr="008C58CF" w:rsidRDefault="00084DB2" w:rsidP="00F61649">
            <w:pPr>
              <w:pStyle w:val="Default"/>
              <w:jc w:val="both"/>
              <w:rPr>
                <w:rFonts w:ascii="Times New Roman" w:hAnsi="Times New Roman"/>
                <w:lang w:val="en-US"/>
              </w:rPr>
            </w:pPr>
          </w:p>
        </w:tc>
      </w:tr>
      <w:tr w:rsidR="00084DB2" w:rsidRPr="003A6196" w:rsidTr="0010576E">
        <w:tc>
          <w:tcPr>
            <w:tcW w:w="3396" w:type="dxa"/>
            <w:shd w:val="clear" w:color="auto" w:fill="92CDDC"/>
            <w:tcMar>
              <w:top w:w="57" w:type="dxa"/>
              <w:left w:w="57" w:type="dxa"/>
              <w:bottom w:w="57" w:type="dxa"/>
              <w:right w:w="57" w:type="dxa"/>
            </w:tcMar>
          </w:tcPr>
          <w:p w:rsidR="00084DB2" w:rsidRDefault="00084DB2" w:rsidP="00084DB2">
            <w:pPr>
              <w:spacing w:after="0" w:line="240" w:lineRule="auto"/>
              <w:rPr>
                <w:rFonts w:ascii="Times New Roman" w:hAnsi="Times New Roman"/>
                <w:sz w:val="24"/>
                <w:szCs w:val="24"/>
                <w:lang w:val="en-US"/>
              </w:rPr>
            </w:pPr>
            <w:r w:rsidRPr="0042684D">
              <w:rPr>
                <w:rFonts w:ascii="Times New Roman" w:eastAsiaTheme="minorHAnsi" w:hAnsi="Times New Roman"/>
                <w:sz w:val="24"/>
                <w:szCs w:val="24"/>
                <w:lang w:val="en-US"/>
              </w:rPr>
              <w:t>Intended Learning Outcomes (ILO)</w:t>
            </w:r>
          </w:p>
        </w:tc>
        <w:tc>
          <w:tcPr>
            <w:tcW w:w="7234" w:type="dxa"/>
            <w:gridSpan w:val="3"/>
            <w:tcMar>
              <w:top w:w="57" w:type="dxa"/>
              <w:left w:w="57" w:type="dxa"/>
              <w:bottom w:w="57" w:type="dxa"/>
              <w:right w:w="57" w:type="dxa"/>
            </w:tcMar>
          </w:tcPr>
          <w:p w:rsidR="00084DB2" w:rsidRPr="002A4700" w:rsidRDefault="00084DB2" w:rsidP="00084DB2">
            <w:pPr>
              <w:tabs>
                <w:tab w:val="left" w:pos="1052"/>
              </w:tabs>
              <w:spacing w:after="0" w:line="240" w:lineRule="auto"/>
              <w:rPr>
                <w:rFonts w:ascii="Cambria Math" w:eastAsiaTheme="minorHAnsi" w:hAnsi="Cambria Math"/>
                <w:sz w:val="24"/>
                <w:szCs w:val="24"/>
                <w:lang w:val="en-US"/>
              </w:rPr>
            </w:pPr>
            <w:r w:rsidRPr="002A4700">
              <w:rPr>
                <w:rFonts w:ascii="Cambria Math" w:eastAsiaTheme="minorHAnsi" w:hAnsi="Cambria Math"/>
                <w:sz w:val="24"/>
                <w:szCs w:val="24"/>
                <w:lang w:val="en-US"/>
              </w:rPr>
              <w:t xml:space="preserve">1. to be able to conduct a critical analysis of a relevant literature </w:t>
            </w:r>
          </w:p>
          <w:p w:rsidR="00084DB2" w:rsidRPr="002A4700" w:rsidRDefault="00084DB2" w:rsidP="00084DB2">
            <w:pPr>
              <w:tabs>
                <w:tab w:val="left" w:pos="1052"/>
              </w:tabs>
              <w:spacing w:after="0" w:line="240" w:lineRule="auto"/>
              <w:rPr>
                <w:rFonts w:ascii="Cambria Math" w:eastAsiaTheme="minorHAnsi" w:hAnsi="Cambria Math"/>
                <w:sz w:val="24"/>
                <w:szCs w:val="24"/>
                <w:lang w:val="en-US"/>
              </w:rPr>
            </w:pPr>
            <w:r w:rsidRPr="002A4700">
              <w:rPr>
                <w:rFonts w:ascii="Cambria Math" w:eastAsiaTheme="minorHAnsi" w:hAnsi="Cambria Math"/>
                <w:sz w:val="24"/>
                <w:szCs w:val="24"/>
                <w:lang w:val="en-US"/>
              </w:rPr>
              <w:t xml:space="preserve">2. to know how to design a research: identify a research problem and question, set clear research purpose, put forward hypotheses. </w:t>
            </w:r>
          </w:p>
          <w:p w:rsidR="00084DB2" w:rsidRPr="002A4700" w:rsidRDefault="00084DB2" w:rsidP="00084DB2">
            <w:pPr>
              <w:tabs>
                <w:tab w:val="left" w:pos="1052"/>
              </w:tabs>
              <w:spacing w:after="0" w:line="240" w:lineRule="auto"/>
              <w:rPr>
                <w:rFonts w:ascii="Cambria Math" w:eastAsiaTheme="minorHAnsi" w:hAnsi="Cambria Math"/>
                <w:sz w:val="24"/>
                <w:szCs w:val="24"/>
                <w:lang w:val="en-US"/>
              </w:rPr>
            </w:pPr>
            <w:r w:rsidRPr="002A4700">
              <w:rPr>
                <w:rFonts w:ascii="Cambria Math" w:eastAsiaTheme="minorHAnsi" w:hAnsi="Cambria Math"/>
                <w:sz w:val="24"/>
                <w:szCs w:val="24"/>
                <w:lang w:val="en-US"/>
              </w:rPr>
              <w:t xml:space="preserve">3. to choose appropriate research methods, collect and analyze data </w:t>
            </w:r>
          </w:p>
          <w:p w:rsidR="00084DB2" w:rsidRDefault="00084DB2" w:rsidP="00084DB2">
            <w:pPr>
              <w:tabs>
                <w:tab w:val="left" w:pos="1052"/>
              </w:tabs>
              <w:spacing w:after="0" w:line="240" w:lineRule="auto"/>
              <w:rPr>
                <w:rFonts w:ascii="Cambria Math" w:eastAsiaTheme="minorHAnsi" w:hAnsi="Cambria Math"/>
                <w:sz w:val="24"/>
                <w:szCs w:val="24"/>
                <w:lang w:val="en-US"/>
              </w:rPr>
            </w:pPr>
            <w:r w:rsidRPr="002A4700">
              <w:rPr>
                <w:rFonts w:ascii="Cambria Math" w:eastAsiaTheme="minorHAnsi" w:hAnsi="Cambria Math"/>
                <w:sz w:val="24"/>
                <w:szCs w:val="24"/>
                <w:lang w:val="en-US"/>
              </w:rPr>
              <w:t xml:space="preserve">4. to obtain an empirical evidence and evaluate critically results </w:t>
            </w:r>
          </w:p>
          <w:p w:rsidR="00084DB2" w:rsidRDefault="00084DB2" w:rsidP="00084DB2">
            <w:pPr>
              <w:tabs>
                <w:tab w:val="left" w:pos="1052"/>
              </w:tabs>
              <w:spacing w:after="0" w:line="240" w:lineRule="auto"/>
              <w:rPr>
                <w:rFonts w:ascii="Cambria Math" w:eastAsiaTheme="minorHAnsi" w:hAnsi="Cambria Math"/>
                <w:sz w:val="24"/>
                <w:szCs w:val="24"/>
                <w:lang w:val="en-US"/>
              </w:rPr>
            </w:pPr>
            <w:r>
              <w:rPr>
                <w:rFonts w:ascii="Cambria Math" w:eastAsiaTheme="minorHAnsi" w:hAnsi="Cambria Math"/>
                <w:sz w:val="24"/>
                <w:szCs w:val="24"/>
                <w:lang w:val="en-US"/>
              </w:rPr>
              <w:t xml:space="preserve">5. </w:t>
            </w:r>
            <w:r w:rsidRPr="003F0871">
              <w:rPr>
                <w:rFonts w:ascii="Cambria Math" w:eastAsiaTheme="minorHAnsi" w:hAnsi="Cambria Math"/>
                <w:sz w:val="24"/>
                <w:szCs w:val="24"/>
                <w:lang w:val="en-US"/>
              </w:rPr>
              <w:t>to draw conclusions, provide discussion of the research results</w:t>
            </w:r>
          </w:p>
          <w:p w:rsidR="00333155" w:rsidRDefault="00333155" w:rsidP="00084DB2">
            <w:pPr>
              <w:tabs>
                <w:tab w:val="left" w:pos="1052"/>
              </w:tabs>
              <w:spacing w:after="0" w:line="240" w:lineRule="auto"/>
              <w:rPr>
                <w:rFonts w:ascii="Cambria Math" w:eastAsiaTheme="minorHAnsi" w:hAnsi="Cambria Math"/>
                <w:sz w:val="24"/>
                <w:szCs w:val="24"/>
                <w:lang w:val="en-US"/>
              </w:rPr>
            </w:pPr>
          </w:p>
          <w:tbl>
            <w:tblPr>
              <w:tblStyle w:val="2"/>
              <w:tblW w:w="7179" w:type="dxa"/>
              <w:tblLayout w:type="fixed"/>
              <w:tblLook w:val="0000" w:firstRow="0" w:lastRow="0" w:firstColumn="0" w:lastColumn="0" w:noHBand="0" w:noVBand="0"/>
            </w:tblPr>
            <w:tblGrid>
              <w:gridCol w:w="785"/>
              <w:gridCol w:w="6394"/>
            </w:tblGrid>
            <w:tr w:rsidR="00333155" w:rsidRPr="003A6196" w:rsidTr="00333155">
              <w:trPr>
                <w:trHeight w:val="116"/>
              </w:trPr>
              <w:tc>
                <w:tcPr>
                  <w:tcW w:w="772" w:type="dxa"/>
                </w:tcPr>
                <w:p w:rsidR="00333155" w:rsidRPr="00333155" w:rsidRDefault="00333155" w:rsidP="00333155">
                  <w:pPr>
                    <w:tabs>
                      <w:tab w:val="left" w:pos="1052"/>
                    </w:tabs>
                    <w:spacing w:after="0" w:line="240" w:lineRule="auto"/>
                    <w:rPr>
                      <w:rFonts w:ascii="Cambria Math" w:eastAsiaTheme="minorHAnsi" w:hAnsi="Cambria Math"/>
                      <w:sz w:val="24"/>
                      <w:szCs w:val="24"/>
                      <w:lang w:val="en-US"/>
                    </w:rPr>
                  </w:pPr>
                  <w:r w:rsidRPr="00333155">
                    <w:rPr>
                      <w:rFonts w:ascii="Cambria Math" w:eastAsiaTheme="minorHAnsi" w:hAnsi="Cambria Math"/>
                      <w:sz w:val="24"/>
                      <w:szCs w:val="24"/>
                      <w:lang w:val="en-US"/>
                    </w:rPr>
                    <w:t xml:space="preserve">LO2 </w:t>
                  </w:r>
                </w:p>
              </w:tc>
              <w:tc>
                <w:tcPr>
                  <w:tcW w:w="6287" w:type="dxa"/>
                </w:tcPr>
                <w:p w:rsidR="00333155" w:rsidRPr="00333155" w:rsidRDefault="00333155" w:rsidP="00333155">
                  <w:pPr>
                    <w:tabs>
                      <w:tab w:val="left" w:pos="1052"/>
                    </w:tabs>
                    <w:spacing w:after="0" w:line="240" w:lineRule="auto"/>
                    <w:rPr>
                      <w:rFonts w:ascii="Cambria Math" w:eastAsiaTheme="minorHAnsi" w:hAnsi="Cambria Math"/>
                      <w:sz w:val="24"/>
                      <w:szCs w:val="24"/>
                      <w:lang w:val="en-US"/>
                    </w:rPr>
                  </w:pPr>
                  <w:r w:rsidRPr="00333155">
                    <w:rPr>
                      <w:rFonts w:ascii="Cambria Math" w:eastAsiaTheme="minorHAnsi" w:hAnsi="Cambria Math"/>
                      <w:sz w:val="24"/>
                      <w:szCs w:val="24"/>
                      <w:lang w:val="en-US"/>
                    </w:rPr>
                    <w:t xml:space="preserve">Obtain and process data for cogent managerial decisions </w:t>
                  </w:r>
                </w:p>
              </w:tc>
            </w:tr>
            <w:tr w:rsidR="00333155" w:rsidRPr="003A6196" w:rsidTr="00333155">
              <w:trPr>
                <w:trHeight w:val="241"/>
              </w:trPr>
              <w:tc>
                <w:tcPr>
                  <w:tcW w:w="772" w:type="dxa"/>
                </w:tcPr>
                <w:p w:rsidR="00333155" w:rsidRPr="00333155" w:rsidRDefault="00333155" w:rsidP="00333155">
                  <w:pPr>
                    <w:tabs>
                      <w:tab w:val="left" w:pos="1052"/>
                    </w:tabs>
                    <w:spacing w:after="0" w:line="240" w:lineRule="auto"/>
                    <w:rPr>
                      <w:rFonts w:ascii="Cambria Math" w:eastAsiaTheme="minorHAnsi" w:hAnsi="Cambria Math"/>
                      <w:sz w:val="24"/>
                      <w:szCs w:val="24"/>
                      <w:lang w:val="en-US"/>
                    </w:rPr>
                  </w:pPr>
                  <w:r w:rsidRPr="00333155">
                    <w:rPr>
                      <w:rFonts w:ascii="Cambria Math" w:eastAsiaTheme="minorHAnsi" w:hAnsi="Cambria Math"/>
                      <w:sz w:val="24"/>
                      <w:szCs w:val="24"/>
                      <w:lang w:val="en-US"/>
                    </w:rPr>
                    <w:t xml:space="preserve">LO3 </w:t>
                  </w:r>
                </w:p>
              </w:tc>
              <w:tc>
                <w:tcPr>
                  <w:tcW w:w="6287" w:type="dxa"/>
                </w:tcPr>
                <w:p w:rsidR="00333155" w:rsidRPr="00333155" w:rsidRDefault="00333155" w:rsidP="00333155">
                  <w:pPr>
                    <w:tabs>
                      <w:tab w:val="left" w:pos="1052"/>
                    </w:tabs>
                    <w:spacing w:after="0" w:line="240" w:lineRule="auto"/>
                    <w:rPr>
                      <w:rFonts w:ascii="Cambria Math" w:eastAsiaTheme="minorHAnsi" w:hAnsi="Cambria Math"/>
                      <w:sz w:val="24"/>
                      <w:szCs w:val="24"/>
                      <w:lang w:val="en-US"/>
                    </w:rPr>
                  </w:pPr>
                  <w:r w:rsidRPr="00333155">
                    <w:rPr>
                      <w:rFonts w:ascii="Cambria Math" w:eastAsiaTheme="minorHAnsi" w:hAnsi="Cambria Math"/>
                      <w:sz w:val="24"/>
                      <w:szCs w:val="24"/>
                      <w:lang w:val="en-US"/>
                    </w:rPr>
                    <w:t xml:space="preserve">Formulate policy recommendations by exploiting outputs of data analysis and its interpretation </w:t>
                  </w:r>
                </w:p>
                <w:p w:rsidR="00333155" w:rsidRPr="00333155" w:rsidRDefault="00333155" w:rsidP="00333155">
                  <w:pPr>
                    <w:tabs>
                      <w:tab w:val="left" w:pos="1052"/>
                    </w:tabs>
                    <w:spacing w:after="0" w:line="240" w:lineRule="auto"/>
                    <w:rPr>
                      <w:rFonts w:ascii="Cambria Math" w:eastAsiaTheme="minorHAnsi" w:hAnsi="Cambria Math"/>
                      <w:sz w:val="24"/>
                      <w:szCs w:val="24"/>
                      <w:lang w:val="en-US"/>
                    </w:rPr>
                  </w:pPr>
                </w:p>
              </w:tc>
            </w:tr>
            <w:tr w:rsidR="00333155" w:rsidRPr="003A6196" w:rsidTr="00333155">
              <w:trPr>
                <w:trHeight w:val="241"/>
              </w:trPr>
              <w:tc>
                <w:tcPr>
                  <w:tcW w:w="772" w:type="dxa"/>
                </w:tcPr>
                <w:tbl>
                  <w:tblPr>
                    <w:tblW w:w="0" w:type="auto"/>
                    <w:tblBorders>
                      <w:top w:val="nil"/>
                      <w:left w:val="nil"/>
                      <w:bottom w:val="nil"/>
                      <w:right w:val="nil"/>
                    </w:tblBorders>
                    <w:tblLayout w:type="fixed"/>
                    <w:tblLook w:val="0000" w:firstRow="0" w:lastRow="0" w:firstColumn="0" w:lastColumn="0" w:noHBand="0" w:noVBand="0"/>
                  </w:tblPr>
                  <w:tblGrid>
                    <w:gridCol w:w="4595"/>
                    <w:gridCol w:w="4595"/>
                  </w:tblGrid>
                  <w:tr w:rsidR="00333155" w:rsidRPr="003A6196" w:rsidTr="00422CF2">
                    <w:trPr>
                      <w:trHeight w:val="253"/>
                    </w:trPr>
                    <w:tc>
                      <w:tcPr>
                        <w:tcW w:w="4595" w:type="dxa"/>
                      </w:tcPr>
                      <w:p w:rsidR="00333155" w:rsidRPr="00333155" w:rsidRDefault="00333155" w:rsidP="00333155">
                        <w:pPr>
                          <w:tabs>
                            <w:tab w:val="left" w:pos="1052"/>
                          </w:tabs>
                          <w:spacing w:after="0" w:line="240" w:lineRule="auto"/>
                          <w:ind w:left="-102"/>
                          <w:rPr>
                            <w:rFonts w:ascii="Cambria Math" w:eastAsiaTheme="minorHAnsi" w:hAnsi="Cambria Math"/>
                            <w:sz w:val="24"/>
                            <w:szCs w:val="24"/>
                            <w:lang w:val="en-US"/>
                          </w:rPr>
                        </w:pPr>
                        <w:r w:rsidRPr="00333155">
                          <w:rPr>
                            <w:rFonts w:ascii="Cambria Math" w:eastAsiaTheme="minorHAnsi" w:hAnsi="Cambria Math"/>
                            <w:sz w:val="24"/>
                            <w:szCs w:val="24"/>
                            <w:lang w:val="en-US"/>
                          </w:rPr>
                          <w:t xml:space="preserve">LO9 </w:t>
                        </w:r>
                      </w:p>
                    </w:tc>
                    <w:tc>
                      <w:tcPr>
                        <w:tcW w:w="4595" w:type="dxa"/>
                      </w:tcPr>
                      <w:p w:rsidR="00333155" w:rsidRPr="00333155" w:rsidRDefault="00333155" w:rsidP="00333155">
                        <w:pPr>
                          <w:tabs>
                            <w:tab w:val="left" w:pos="1052"/>
                          </w:tabs>
                          <w:spacing w:after="0" w:line="240" w:lineRule="auto"/>
                          <w:rPr>
                            <w:rFonts w:ascii="Cambria Math" w:eastAsiaTheme="minorHAnsi" w:hAnsi="Cambria Math"/>
                            <w:sz w:val="24"/>
                            <w:szCs w:val="24"/>
                            <w:lang w:val="en-US"/>
                          </w:rPr>
                        </w:pPr>
                        <w:r w:rsidRPr="00333155">
                          <w:rPr>
                            <w:rFonts w:ascii="Cambria Math" w:eastAsiaTheme="minorHAnsi" w:hAnsi="Cambria Math"/>
                            <w:sz w:val="24"/>
                            <w:szCs w:val="24"/>
                            <w:lang w:val="en-US"/>
                          </w:rPr>
                          <w:t xml:space="preserve">Recognise relevant research questions and apply appropriate methods and tools to effectively find solutions </w:t>
                        </w:r>
                      </w:p>
                    </w:tc>
                  </w:tr>
                </w:tbl>
                <w:p w:rsidR="00333155" w:rsidRPr="00333155" w:rsidRDefault="00333155" w:rsidP="00333155">
                  <w:pPr>
                    <w:tabs>
                      <w:tab w:val="left" w:pos="1052"/>
                    </w:tabs>
                    <w:spacing w:after="0" w:line="240" w:lineRule="auto"/>
                    <w:rPr>
                      <w:rFonts w:ascii="Cambria Math" w:eastAsiaTheme="minorHAnsi" w:hAnsi="Cambria Math"/>
                      <w:sz w:val="24"/>
                      <w:szCs w:val="24"/>
                      <w:lang w:val="en-US"/>
                    </w:rPr>
                  </w:pPr>
                </w:p>
              </w:tc>
              <w:tc>
                <w:tcPr>
                  <w:tcW w:w="6287" w:type="dxa"/>
                </w:tcPr>
                <w:p w:rsidR="00333155" w:rsidRPr="00247838" w:rsidRDefault="00333155" w:rsidP="00247838">
                  <w:pPr>
                    <w:pStyle w:val="Default"/>
                    <w:tabs>
                      <w:tab w:val="left" w:pos="1052"/>
                    </w:tabs>
                    <w:autoSpaceDE/>
                    <w:autoSpaceDN/>
                    <w:adjustRightInd/>
                    <w:rPr>
                      <w:rFonts w:ascii="Cambria Math" w:hAnsi="Cambria Math" w:cs="Times New Roman"/>
                      <w:color w:val="auto"/>
                      <w:lang w:val="en-US"/>
                    </w:rPr>
                  </w:pPr>
                  <w:r w:rsidRPr="00333155">
                    <w:rPr>
                      <w:rFonts w:ascii="Cambria Math" w:hAnsi="Cambria Math" w:cs="Times New Roman"/>
                      <w:color w:val="auto"/>
                      <w:lang w:val="en-US"/>
                    </w:rPr>
                    <w:t>Recognize relevant research questions and apply appropriate methods and tools to effectively find solutions</w:t>
                  </w:r>
                </w:p>
              </w:tc>
            </w:tr>
          </w:tbl>
          <w:p w:rsidR="00333155" w:rsidRPr="003F0871" w:rsidRDefault="00333155" w:rsidP="00084DB2">
            <w:pPr>
              <w:tabs>
                <w:tab w:val="left" w:pos="1052"/>
              </w:tabs>
              <w:spacing w:after="0" w:line="240" w:lineRule="auto"/>
              <w:rPr>
                <w:rFonts w:ascii="Cambria Math" w:eastAsiaTheme="minorHAnsi" w:hAnsi="Cambria Math"/>
                <w:sz w:val="24"/>
                <w:szCs w:val="24"/>
                <w:lang w:val="en-US"/>
              </w:rPr>
            </w:pPr>
          </w:p>
          <w:p w:rsidR="00084DB2" w:rsidRDefault="00084DB2" w:rsidP="00084DB2">
            <w:pPr>
              <w:spacing w:after="0" w:line="240" w:lineRule="auto"/>
              <w:rPr>
                <w:rFonts w:ascii="Times New Roman" w:hAnsi="Times New Roman"/>
                <w:sz w:val="24"/>
                <w:szCs w:val="24"/>
                <w:lang w:val="en-US"/>
              </w:rPr>
            </w:pPr>
          </w:p>
        </w:tc>
      </w:tr>
      <w:tr w:rsidR="006D05FB" w:rsidRPr="003A6196" w:rsidTr="0010576E">
        <w:tc>
          <w:tcPr>
            <w:tcW w:w="3396" w:type="dxa"/>
            <w:shd w:val="clear" w:color="auto" w:fill="92CDDC"/>
            <w:tcMar>
              <w:top w:w="57" w:type="dxa"/>
              <w:left w:w="57" w:type="dxa"/>
              <w:bottom w:w="57" w:type="dxa"/>
              <w:right w:w="57" w:type="dxa"/>
            </w:tcMar>
          </w:tcPr>
          <w:p w:rsidR="006D05FB" w:rsidRDefault="006D05FB" w:rsidP="006D05FB">
            <w:pPr>
              <w:spacing w:after="0" w:line="240" w:lineRule="auto"/>
              <w:rPr>
                <w:rFonts w:ascii="Times New Roman" w:hAnsi="Times New Roman"/>
                <w:sz w:val="24"/>
                <w:szCs w:val="24"/>
                <w:lang w:val="en-US"/>
              </w:rPr>
            </w:pPr>
            <w:r>
              <w:rPr>
                <w:rFonts w:ascii="Times New Roman" w:hAnsi="Times New Roman"/>
                <w:sz w:val="24"/>
                <w:szCs w:val="24"/>
                <w:lang w:val="en-US"/>
              </w:rPr>
              <w:lastRenderedPageBreak/>
              <w:t>Teaching and Learning Methods</w:t>
            </w:r>
          </w:p>
        </w:tc>
        <w:tc>
          <w:tcPr>
            <w:tcW w:w="7234" w:type="dxa"/>
            <w:gridSpan w:val="3"/>
            <w:tcMar>
              <w:top w:w="57" w:type="dxa"/>
              <w:left w:w="57" w:type="dxa"/>
              <w:bottom w:w="57" w:type="dxa"/>
              <w:right w:w="57" w:type="dxa"/>
            </w:tcMar>
          </w:tcPr>
          <w:p w:rsidR="006D05FB" w:rsidRPr="00BD7B82" w:rsidRDefault="006D05FB" w:rsidP="006D05FB">
            <w:pPr>
              <w:pStyle w:val="Default"/>
              <w:rPr>
                <w:rFonts w:ascii="Cambria Math" w:hAnsi="Cambria Math"/>
                <w:lang w:val="en-US"/>
              </w:rPr>
            </w:pPr>
            <w:r w:rsidRPr="00BD7B82">
              <w:rPr>
                <w:rFonts w:ascii="Cambria Math" w:hAnsi="Cambria Math"/>
                <w:lang w:val="en-US"/>
              </w:rPr>
              <w:t>The course consists of seminars (160 hours). The seminars involve different practical activities, Project Based Learning, invited speakers who deliver good examples of research presentations, case study, as well as group and individual assignments. All students are to present their works-in-progress within term papers and/or master dissertations at least three times during a study year.</w:t>
            </w:r>
          </w:p>
          <w:p w:rsidR="006D05FB" w:rsidRPr="00BD7B82" w:rsidRDefault="006D05FB" w:rsidP="006D05FB">
            <w:pPr>
              <w:pStyle w:val="Default"/>
              <w:rPr>
                <w:rFonts w:ascii="Cambria Math" w:hAnsi="Cambria Math"/>
                <w:lang w:val="en-US"/>
              </w:rPr>
            </w:pPr>
            <w:r w:rsidRPr="0010111E">
              <w:rPr>
                <w:rFonts w:ascii="Cambria Math" w:hAnsi="Cambria Math"/>
                <w:lang w:val="en-US"/>
              </w:rPr>
              <w:t xml:space="preserve">If students have some questions or any concerns related to the course, they have two options for making an appointment with instructors. </w:t>
            </w:r>
            <w:r>
              <w:rPr>
                <w:rFonts w:ascii="Cambria Math" w:hAnsi="Cambria Math"/>
                <w:lang w:val="en-US"/>
              </w:rPr>
              <w:t>S</w:t>
            </w:r>
            <w:r w:rsidRPr="0010111E">
              <w:rPr>
                <w:rFonts w:ascii="Cambria Math" w:hAnsi="Cambria Math"/>
                <w:lang w:val="en-US"/>
              </w:rPr>
              <w:t>tudents can contact instructors via e-mail and negotiate the convenient day and time of the meeting.</w:t>
            </w:r>
          </w:p>
          <w:p w:rsidR="006D05FB" w:rsidRPr="003A6196" w:rsidRDefault="006D05FB" w:rsidP="003A6196">
            <w:pPr>
              <w:pStyle w:val="Default"/>
              <w:rPr>
                <w:rFonts w:ascii="Cambria Math" w:hAnsi="Cambria Math"/>
                <w:lang w:val="en-US"/>
              </w:rPr>
            </w:pPr>
            <w:r w:rsidRPr="002C3567">
              <w:rPr>
                <w:rFonts w:ascii="Cambria Math" w:hAnsi="Cambria Math"/>
                <w:lang w:val="en-US"/>
              </w:rPr>
              <w:t>Academic support of the course will be organized through the learning management system (LMS) of HSE. All course materials, including instructors</w:t>
            </w:r>
            <w:r>
              <w:rPr>
                <w:rFonts w:ascii="Cambria Math" w:hAnsi="Cambria Math"/>
                <w:lang w:val="en-US"/>
              </w:rPr>
              <w:t>’</w:t>
            </w:r>
            <w:r w:rsidRPr="002C3567">
              <w:rPr>
                <w:rFonts w:ascii="Cambria Math" w:hAnsi="Cambria Math"/>
                <w:lang w:val="en-US"/>
              </w:rPr>
              <w:t xml:space="preserve"> presentation</w:t>
            </w:r>
            <w:r>
              <w:rPr>
                <w:rFonts w:ascii="Cambria Math" w:hAnsi="Cambria Math"/>
                <w:lang w:val="en-US"/>
              </w:rPr>
              <w:t>s</w:t>
            </w:r>
            <w:r w:rsidRPr="002C3567">
              <w:rPr>
                <w:rFonts w:ascii="Cambria Math" w:hAnsi="Cambria Math"/>
                <w:lang w:val="en-US"/>
              </w:rPr>
              <w:t>, guidelines for self-study, reading materials, course updates, assignment</w:t>
            </w:r>
            <w:r>
              <w:rPr>
                <w:rFonts w:ascii="Cambria Math" w:hAnsi="Cambria Math"/>
                <w:lang w:val="en-US"/>
              </w:rPr>
              <w:t xml:space="preserve">s, and assessment list. </w:t>
            </w:r>
            <w:r w:rsidRPr="002C3567">
              <w:rPr>
                <w:rFonts w:ascii="Cambria Math" w:hAnsi="Cambria Math"/>
                <w:lang w:val="en-US"/>
              </w:rPr>
              <w:t xml:space="preserve">  </w:t>
            </w:r>
          </w:p>
        </w:tc>
      </w:tr>
      <w:tr w:rsidR="003A6196" w:rsidRPr="003A6196" w:rsidTr="0010576E">
        <w:tc>
          <w:tcPr>
            <w:tcW w:w="3396" w:type="dxa"/>
            <w:shd w:val="clear" w:color="auto" w:fill="92CDDC"/>
            <w:tcMar>
              <w:top w:w="57" w:type="dxa"/>
              <w:left w:w="57" w:type="dxa"/>
              <w:bottom w:w="57" w:type="dxa"/>
              <w:right w:w="57" w:type="dxa"/>
            </w:tcMar>
          </w:tcPr>
          <w:p w:rsidR="003A6196" w:rsidRDefault="003A6196" w:rsidP="006D05FB">
            <w:pPr>
              <w:spacing w:after="0" w:line="240" w:lineRule="auto"/>
              <w:rPr>
                <w:rFonts w:ascii="Times New Roman" w:hAnsi="Times New Roman"/>
                <w:sz w:val="24"/>
                <w:szCs w:val="24"/>
                <w:lang w:val="en-US"/>
              </w:rPr>
            </w:pPr>
            <w:r>
              <w:rPr>
                <w:rFonts w:ascii="Times New Roman" w:hAnsi="Times New Roman"/>
                <w:sz w:val="24"/>
                <w:szCs w:val="24"/>
                <w:lang w:val="en-US"/>
              </w:rPr>
              <w:t>Course</w:t>
            </w:r>
            <w:r>
              <w:rPr>
                <w:rFonts w:ascii="Times New Roman" w:hAnsi="Times New Roman"/>
                <w:sz w:val="24"/>
                <w:szCs w:val="24"/>
                <w:lang w:val="en-US"/>
              </w:rPr>
              <w:t xml:space="preserve"> </w:t>
            </w:r>
            <w:r>
              <w:rPr>
                <w:rFonts w:ascii="Times New Roman" w:hAnsi="Times New Roman"/>
                <w:sz w:val="24"/>
                <w:szCs w:val="24"/>
                <w:lang w:val="en-US"/>
              </w:rPr>
              <w:t>Content</w:t>
            </w:r>
            <w:r>
              <w:rPr>
                <w:rFonts w:ascii="Times New Roman" w:hAnsi="Times New Roman"/>
                <w:sz w:val="24"/>
                <w:szCs w:val="24"/>
                <w:lang w:val="en-US"/>
              </w:rPr>
              <w:t xml:space="preserve"> </w:t>
            </w:r>
          </w:p>
        </w:tc>
        <w:tc>
          <w:tcPr>
            <w:tcW w:w="7234" w:type="dxa"/>
            <w:gridSpan w:val="3"/>
            <w:tcMar>
              <w:top w:w="57" w:type="dxa"/>
              <w:left w:w="57" w:type="dxa"/>
              <w:bottom w:w="57" w:type="dxa"/>
              <w:right w:w="57" w:type="dxa"/>
            </w:tcMar>
          </w:tcPr>
          <w:p w:rsidR="003A6196" w:rsidRPr="003A6196" w:rsidRDefault="003A6196" w:rsidP="003A6196">
            <w:pPr>
              <w:pStyle w:val="Default"/>
              <w:rPr>
                <w:rFonts w:ascii="Cambria Math" w:hAnsi="Cambria Math"/>
                <w:lang w:val="en-US"/>
              </w:rPr>
            </w:pPr>
            <w:r w:rsidRPr="003A6196">
              <w:rPr>
                <w:rFonts w:ascii="Cambria Math" w:hAnsi="Cambria Math"/>
                <w:lang w:val="en-US"/>
              </w:rPr>
              <w:t>Introdu</w:t>
            </w:r>
            <w:r>
              <w:rPr>
                <w:rFonts w:ascii="Cambria Math" w:hAnsi="Cambria Math"/>
                <w:lang w:val="en-US"/>
              </w:rPr>
              <w:t>ction to conducting a research</w:t>
            </w:r>
          </w:p>
          <w:p w:rsidR="003A6196" w:rsidRPr="003A6196" w:rsidRDefault="003A6196" w:rsidP="003A6196">
            <w:pPr>
              <w:pStyle w:val="Default"/>
              <w:rPr>
                <w:rFonts w:ascii="Cambria Math" w:hAnsi="Cambria Math"/>
                <w:lang w:val="en-US"/>
              </w:rPr>
            </w:pPr>
            <w:r w:rsidRPr="003A6196">
              <w:rPr>
                <w:rFonts w:ascii="Cambria Math" w:hAnsi="Cambria Math"/>
                <w:lang w:val="en-US"/>
              </w:rPr>
              <w:t>Research philosophie</w:t>
            </w:r>
            <w:r>
              <w:rPr>
                <w:rFonts w:ascii="Cambria Math" w:hAnsi="Cambria Math"/>
                <w:lang w:val="en-US"/>
              </w:rPr>
              <w:t>s and methodological approaches</w:t>
            </w:r>
          </w:p>
          <w:p w:rsidR="003A6196" w:rsidRDefault="003A6196" w:rsidP="003A6196">
            <w:pPr>
              <w:pStyle w:val="Default"/>
              <w:rPr>
                <w:rFonts w:ascii="Cambria Math" w:hAnsi="Cambria Math"/>
                <w:lang w:val="en-US"/>
              </w:rPr>
            </w:pPr>
            <w:r w:rsidRPr="003A6196">
              <w:rPr>
                <w:rFonts w:ascii="Cambria Math" w:hAnsi="Cambria Math"/>
                <w:lang w:val="en-US"/>
              </w:rPr>
              <w:t>Research design an</w:t>
            </w:r>
            <w:r>
              <w:rPr>
                <w:rFonts w:ascii="Cambria Math" w:hAnsi="Cambria Math"/>
                <w:lang w:val="en-US"/>
              </w:rPr>
              <w:t xml:space="preserve">d research problem </w:t>
            </w:r>
          </w:p>
          <w:p w:rsidR="003A6196" w:rsidRPr="003A6196" w:rsidRDefault="003A6196" w:rsidP="003A6196">
            <w:pPr>
              <w:pStyle w:val="Default"/>
              <w:rPr>
                <w:rFonts w:ascii="Cambria Math" w:hAnsi="Cambria Math"/>
                <w:lang w:val="en-US"/>
              </w:rPr>
            </w:pPr>
            <w:r w:rsidRPr="003A6196">
              <w:rPr>
                <w:rFonts w:ascii="Cambria Math" w:hAnsi="Cambria Math"/>
                <w:lang w:val="en-US"/>
              </w:rPr>
              <w:t>R</w:t>
            </w:r>
            <w:r>
              <w:rPr>
                <w:rFonts w:ascii="Cambria Math" w:hAnsi="Cambria Math"/>
                <w:lang w:val="en-US"/>
              </w:rPr>
              <w:t>esearch methods and techniques</w:t>
            </w:r>
          </w:p>
          <w:p w:rsidR="003A6196" w:rsidRPr="003A6196" w:rsidRDefault="003A6196" w:rsidP="003A6196">
            <w:pPr>
              <w:pStyle w:val="Default"/>
              <w:rPr>
                <w:rFonts w:ascii="Cambria Math" w:hAnsi="Cambria Math"/>
                <w:lang w:val="en-US"/>
              </w:rPr>
            </w:pPr>
            <w:r w:rsidRPr="003A6196">
              <w:rPr>
                <w:rFonts w:ascii="Cambria Math" w:hAnsi="Cambria Math"/>
                <w:lang w:val="en-US"/>
              </w:rPr>
              <w:t>Result</w:t>
            </w:r>
            <w:r>
              <w:rPr>
                <w:rFonts w:ascii="Cambria Math" w:hAnsi="Cambria Math"/>
                <w:lang w:val="en-US"/>
              </w:rPr>
              <w:t>s interpretation and discussion</w:t>
            </w:r>
            <w:r w:rsidRPr="003A6196">
              <w:rPr>
                <w:rFonts w:ascii="Cambria Math" w:hAnsi="Cambria Math"/>
                <w:lang w:val="en-US"/>
              </w:rPr>
              <w:t xml:space="preserve"> </w:t>
            </w:r>
          </w:p>
          <w:p w:rsidR="003A6196" w:rsidRPr="00BD7B82" w:rsidRDefault="003A6196" w:rsidP="003A6196">
            <w:pPr>
              <w:pStyle w:val="Default"/>
              <w:rPr>
                <w:rFonts w:ascii="Cambria Math" w:hAnsi="Cambria Math"/>
                <w:lang w:val="en-US"/>
              </w:rPr>
            </w:pPr>
            <w:r w:rsidRPr="003A6196">
              <w:rPr>
                <w:rFonts w:ascii="Cambria Math" w:hAnsi="Cambria Math"/>
                <w:lang w:val="en-US"/>
              </w:rPr>
              <w:t>Applied</w:t>
            </w:r>
            <w:r>
              <w:rPr>
                <w:rFonts w:ascii="Cambria Math" w:hAnsi="Cambria Math"/>
                <w:lang w:val="en-US"/>
              </w:rPr>
              <w:t xml:space="preserve"> research in business studies</w:t>
            </w:r>
          </w:p>
        </w:tc>
      </w:tr>
      <w:tr w:rsidR="006D05FB" w:rsidRPr="0029099B" w:rsidTr="0010576E">
        <w:trPr>
          <w:trHeight w:val="552"/>
        </w:trPr>
        <w:tc>
          <w:tcPr>
            <w:tcW w:w="3396" w:type="dxa"/>
            <w:shd w:val="clear" w:color="auto" w:fill="92CDDC"/>
            <w:tcMar>
              <w:top w:w="57" w:type="dxa"/>
              <w:left w:w="57" w:type="dxa"/>
              <w:bottom w:w="57" w:type="dxa"/>
              <w:right w:w="57" w:type="dxa"/>
            </w:tcMar>
          </w:tcPr>
          <w:p w:rsidR="006D05FB" w:rsidRDefault="006D05FB" w:rsidP="006D05FB">
            <w:pPr>
              <w:spacing w:after="0" w:line="240" w:lineRule="auto"/>
              <w:rPr>
                <w:rFonts w:ascii="Times New Roman" w:hAnsi="Times New Roman"/>
                <w:sz w:val="24"/>
                <w:szCs w:val="24"/>
                <w:lang w:val="en-US"/>
              </w:rPr>
            </w:pPr>
            <w:r w:rsidRPr="00076E2F">
              <w:rPr>
                <w:rFonts w:ascii="Times New Roman" w:hAnsi="Times New Roman"/>
                <w:sz w:val="24"/>
                <w:szCs w:val="24"/>
                <w:lang w:val="en-US"/>
              </w:rPr>
              <w:t xml:space="preserve">Indicative Assessment Methods and Strategy </w:t>
            </w:r>
          </w:p>
        </w:tc>
        <w:tc>
          <w:tcPr>
            <w:tcW w:w="7234" w:type="dxa"/>
            <w:gridSpan w:val="3"/>
            <w:tcMar>
              <w:top w:w="57" w:type="dxa"/>
              <w:left w:w="57" w:type="dxa"/>
              <w:bottom w:w="57" w:type="dxa"/>
              <w:right w:w="57" w:type="dxa"/>
            </w:tcMar>
          </w:tcPr>
          <w:p w:rsidR="00F7482D" w:rsidRPr="00BD7B82" w:rsidRDefault="00F7482D" w:rsidP="00F7482D">
            <w:pPr>
              <w:pStyle w:val="Default"/>
              <w:rPr>
                <w:rFonts w:ascii="Times New Roman" w:hAnsi="Times New Roman" w:cs="Times New Roman"/>
                <w:lang w:val="en-US"/>
              </w:rPr>
            </w:pPr>
            <w:r w:rsidRPr="00BD7B82">
              <w:rPr>
                <w:rFonts w:ascii="Times New Roman" w:hAnsi="Times New Roman" w:cs="Times New Roman"/>
                <w:lang w:val="en-US"/>
              </w:rPr>
              <w:t xml:space="preserve">Final assessment (50%): group project presentation </w:t>
            </w:r>
          </w:p>
          <w:p w:rsidR="00F7482D" w:rsidRPr="00BD7B82" w:rsidRDefault="00F7482D" w:rsidP="00F7482D">
            <w:pPr>
              <w:pStyle w:val="Default"/>
              <w:rPr>
                <w:rFonts w:ascii="Times New Roman" w:hAnsi="Times New Roman" w:cs="Times New Roman"/>
                <w:lang w:val="en-US"/>
              </w:rPr>
            </w:pPr>
            <w:r w:rsidRPr="00BD7B82">
              <w:rPr>
                <w:rFonts w:ascii="Times New Roman" w:hAnsi="Times New Roman" w:cs="Times New Roman"/>
                <w:lang w:val="en-US"/>
              </w:rPr>
              <w:t xml:space="preserve">Intermediate assessment (50%): </w:t>
            </w:r>
          </w:p>
          <w:p w:rsidR="00F7482D" w:rsidRPr="00BD7B82" w:rsidRDefault="00F7482D" w:rsidP="00F7482D">
            <w:pPr>
              <w:pStyle w:val="Default"/>
              <w:rPr>
                <w:rFonts w:ascii="Times New Roman" w:hAnsi="Times New Roman" w:cs="Times New Roman"/>
                <w:lang w:val="en-US"/>
              </w:rPr>
            </w:pPr>
            <w:r w:rsidRPr="00BD7B82">
              <w:rPr>
                <w:rFonts w:ascii="Times New Roman" w:hAnsi="Times New Roman" w:cs="Times New Roman"/>
                <w:lang w:val="en-US"/>
              </w:rPr>
              <w:t>1)</w:t>
            </w:r>
            <w:r w:rsidRPr="00BD7B82">
              <w:rPr>
                <w:rFonts w:ascii="Times New Roman" w:hAnsi="Times New Roman" w:cs="Times New Roman"/>
                <w:lang w:val="en-US"/>
              </w:rPr>
              <w:tab/>
              <w:t>Group presentations (32%)</w:t>
            </w:r>
          </w:p>
          <w:p w:rsidR="00F7482D" w:rsidRPr="00BD7B82" w:rsidRDefault="00F7482D" w:rsidP="00F7482D">
            <w:pPr>
              <w:pStyle w:val="Default"/>
              <w:rPr>
                <w:rFonts w:ascii="Times New Roman" w:hAnsi="Times New Roman" w:cs="Times New Roman"/>
                <w:lang w:val="en-US"/>
              </w:rPr>
            </w:pPr>
            <w:r w:rsidRPr="00BD7B82">
              <w:rPr>
                <w:rFonts w:ascii="Times New Roman" w:hAnsi="Times New Roman" w:cs="Times New Roman"/>
                <w:lang w:val="en-US"/>
              </w:rPr>
              <w:t>-</w:t>
            </w:r>
            <w:r w:rsidRPr="00BD7B82">
              <w:rPr>
                <w:rFonts w:ascii="Times New Roman" w:hAnsi="Times New Roman" w:cs="Times New Roman"/>
                <w:lang w:val="en-US"/>
              </w:rPr>
              <w:tab/>
              <w:t>4 group presentations (8% for each presentation)</w:t>
            </w:r>
          </w:p>
          <w:p w:rsidR="00F7482D" w:rsidRPr="00BD7B82" w:rsidRDefault="00F7482D" w:rsidP="00F7482D">
            <w:pPr>
              <w:pStyle w:val="Default"/>
              <w:rPr>
                <w:rFonts w:ascii="Times New Roman" w:hAnsi="Times New Roman" w:cs="Times New Roman"/>
                <w:lang w:val="en-US"/>
              </w:rPr>
            </w:pPr>
            <w:r w:rsidRPr="00BD7B82">
              <w:rPr>
                <w:rFonts w:ascii="Times New Roman" w:hAnsi="Times New Roman" w:cs="Times New Roman"/>
                <w:lang w:val="en-US"/>
              </w:rPr>
              <w:t>2)</w:t>
            </w:r>
            <w:r w:rsidRPr="00BD7B82">
              <w:rPr>
                <w:rFonts w:ascii="Times New Roman" w:hAnsi="Times New Roman" w:cs="Times New Roman"/>
                <w:lang w:val="en-US"/>
              </w:rPr>
              <w:tab/>
              <w:t>Class activities (18%), including case studies, teamwork results, assignments, presentations.</w:t>
            </w:r>
          </w:p>
          <w:p w:rsidR="00F7482D" w:rsidRPr="00BD7B82" w:rsidRDefault="00F7482D" w:rsidP="00F7482D">
            <w:pPr>
              <w:pStyle w:val="Default"/>
              <w:rPr>
                <w:rFonts w:ascii="Times New Roman" w:hAnsi="Times New Roman" w:cs="Times New Roman"/>
                <w:lang w:val="en-US"/>
              </w:rPr>
            </w:pPr>
          </w:p>
          <w:p w:rsidR="00F7482D" w:rsidRPr="00BD7B82" w:rsidRDefault="00F7482D" w:rsidP="00F7482D">
            <w:pPr>
              <w:pStyle w:val="Default"/>
              <w:rPr>
                <w:rFonts w:ascii="Times New Roman" w:hAnsi="Times New Roman" w:cs="Times New Roman"/>
                <w:lang w:val="en-US"/>
              </w:rPr>
            </w:pPr>
            <w:r w:rsidRPr="00BD7B82">
              <w:rPr>
                <w:rFonts w:ascii="Times New Roman" w:hAnsi="Times New Roman" w:cs="Times New Roman"/>
                <w:lang w:val="en-US"/>
              </w:rPr>
              <w:t xml:space="preserve">Grading policy: </w:t>
            </w:r>
          </w:p>
          <w:p w:rsidR="00F7482D" w:rsidRPr="00BD7B82" w:rsidRDefault="00F7482D" w:rsidP="00F7482D">
            <w:pPr>
              <w:pStyle w:val="Default"/>
              <w:rPr>
                <w:rFonts w:ascii="Times New Roman" w:hAnsi="Times New Roman" w:cs="Times New Roman"/>
                <w:lang w:val="en-US"/>
              </w:rPr>
            </w:pPr>
            <w:r w:rsidRPr="00BD7B82">
              <w:rPr>
                <w:rFonts w:ascii="Times New Roman" w:hAnsi="Times New Roman" w:cs="Times New Roman"/>
                <w:lang w:val="en-US"/>
              </w:rPr>
              <w:t xml:space="preserve">The assessment list with all students’ grades will be published in the LMS. </w:t>
            </w:r>
          </w:p>
          <w:p w:rsidR="00F7482D" w:rsidRPr="00BD7B82" w:rsidRDefault="00F7482D" w:rsidP="00F7482D">
            <w:pPr>
              <w:pStyle w:val="Default"/>
              <w:rPr>
                <w:rFonts w:ascii="Times New Roman" w:hAnsi="Times New Roman" w:cs="Times New Roman"/>
                <w:lang w:val="en-US"/>
              </w:rPr>
            </w:pPr>
            <w:r w:rsidRPr="00BD7B82">
              <w:rPr>
                <w:rFonts w:ascii="Times New Roman" w:hAnsi="Times New Roman" w:cs="Times New Roman"/>
                <w:lang w:val="en-US"/>
              </w:rPr>
              <w:t xml:space="preserve">All assignments, including final group presentation, will be assessed on 10-point scale. Cumulative and final grades will be rounded. </w:t>
            </w:r>
          </w:p>
          <w:p w:rsidR="00F7482D" w:rsidRPr="00BD7B82" w:rsidRDefault="00F7482D" w:rsidP="00F7482D">
            <w:pPr>
              <w:pStyle w:val="Default"/>
              <w:rPr>
                <w:rFonts w:ascii="Times New Roman" w:hAnsi="Times New Roman" w:cs="Times New Roman"/>
                <w:lang w:val="en-US"/>
              </w:rPr>
            </w:pPr>
            <w:r w:rsidRPr="00BD7B82">
              <w:rPr>
                <w:rFonts w:ascii="Times New Roman" w:hAnsi="Times New Roman" w:cs="Times New Roman"/>
                <w:lang w:val="en-US"/>
              </w:rPr>
              <w:t xml:space="preserve">For current assignments and final group project presentations: </w:t>
            </w:r>
          </w:p>
          <w:p w:rsidR="00F7482D" w:rsidRPr="00BD7B82" w:rsidRDefault="00F7482D" w:rsidP="00F7482D">
            <w:pPr>
              <w:pStyle w:val="Default"/>
              <w:rPr>
                <w:rFonts w:ascii="Times New Roman" w:hAnsi="Times New Roman" w:cs="Times New Roman"/>
                <w:lang w:val="en-US"/>
              </w:rPr>
            </w:pPr>
            <w:r w:rsidRPr="00BD7B82">
              <w:rPr>
                <w:rFonts w:ascii="Times New Roman" w:hAnsi="Times New Roman" w:cs="Times New Roman"/>
                <w:lang w:val="en-US"/>
              </w:rPr>
              <w:t xml:space="preserve">Excellent –8-10 points </w:t>
            </w:r>
          </w:p>
          <w:p w:rsidR="00F7482D" w:rsidRPr="00BD7B82" w:rsidRDefault="00F7482D" w:rsidP="00F7482D">
            <w:pPr>
              <w:pStyle w:val="Default"/>
              <w:rPr>
                <w:rFonts w:ascii="Times New Roman" w:hAnsi="Times New Roman" w:cs="Times New Roman"/>
                <w:lang w:val="en-US"/>
              </w:rPr>
            </w:pPr>
            <w:r w:rsidRPr="00BD7B82">
              <w:rPr>
                <w:rFonts w:ascii="Times New Roman" w:hAnsi="Times New Roman" w:cs="Times New Roman"/>
                <w:lang w:val="en-US"/>
              </w:rPr>
              <w:t xml:space="preserve">Good –6-7 points </w:t>
            </w:r>
          </w:p>
          <w:p w:rsidR="00F7482D" w:rsidRPr="00BD7B82" w:rsidRDefault="00F7482D" w:rsidP="00F7482D">
            <w:pPr>
              <w:pStyle w:val="Default"/>
              <w:rPr>
                <w:rFonts w:ascii="Times New Roman" w:hAnsi="Times New Roman" w:cs="Times New Roman"/>
                <w:lang w:val="en-US"/>
              </w:rPr>
            </w:pPr>
            <w:r w:rsidRPr="00BD7B82">
              <w:rPr>
                <w:rFonts w:ascii="Times New Roman" w:hAnsi="Times New Roman" w:cs="Times New Roman"/>
                <w:lang w:val="en-US"/>
              </w:rPr>
              <w:t xml:space="preserve">Satisfactory –4-5 points </w:t>
            </w:r>
          </w:p>
          <w:p w:rsidR="006D05FB" w:rsidRDefault="00F7482D" w:rsidP="00F7482D">
            <w:pPr>
              <w:spacing w:after="0" w:line="240" w:lineRule="auto"/>
              <w:rPr>
                <w:rFonts w:ascii="Times New Roman" w:hAnsi="Times New Roman"/>
                <w:sz w:val="24"/>
                <w:szCs w:val="24"/>
                <w:lang w:val="en-US"/>
              </w:rPr>
            </w:pPr>
            <w:r w:rsidRPr="00BD7B82">
              <w:rPr>
                <w:rFonts w:ascii="Times New Roman" w:hAnsi="Times New Roman"/>
                <w:lang w:val="en-US"/>
              </w:rPr>
              <w:t>Failure –0-3 points</w:t>
            </w:r>
          </w:p>
        </w:tc>
      </w:tr>
      <w:tr w:rsidR="006D05FB" w:rsidRPr="003A6196" w:rsidTr="0010576E">
        <w:tc>
          <w:tcPr>
            <w:tcW w:w="3396" w:type="dxa"/>
            <w:shd w:val="clear" w:color="auto" w:fill="92CDDC"/>
            <w:tcMar>
              <w:top w:w="57" w:type="dxa"/>
              <w:left w:w="57" w:type="dxa"/>
              <w:bottom w:w="57" w:type="dxa"/>
              <w:right w:w="57" w:type="dxa"/>
            </w:tcMar>
          </w:tcPr>
          <w:p w:rsidR="006D05FB" w:rsidRDefault="006D05FB" w:rsidP="006D05FB">
            <w:pPr>
              <w:spacing w:after="0" w:line="240" w:lineRule="auto"/>
              <w:rPr>
                <w:rFonts w:ascii="Times New Roman" w:hAnsi="Times New Roman"/>
                <w:sz w:val="24"/>
                <w:szCs w:val="24"/>
                <w:lang w:val="en-US"/>
              </w:rPr>
            </w:pPr>
            <w:r w:rsidRPr="00076E2F">
              <w:rPr>
                <w:rFonts w:ascii="Times New Roman" w:hAnsi="Times New Roman"/>
                <w:sz w:val="24"/>
                <w:szCs w:val="24"/>
                <w:lang w:val="en-US"/>
              </w:rPr>
              <w:t>Readings / Indicative Learning Resources</w:t>
            </w:r>
          </w:p>
        </w:tc>
        <w:tc>
          <w:tcPr>
            <w:tcW w:w="7234" w:type="dxa"/>
            <w:gridSpan w:val="3"/>
            <w:tcMar>
              <w:top w:w="57" w:type="dxa"/>
              <w:left w:w="57" w:type="dxa"/>
              <w:bottom w:w="57" w:type="dxa"/>
              <w:right w:w="57" w:type="dxa"/>
            </w:tcMar>
          </w:tcPr>
          <w:p w:rsidR="00FC4619" w:rsidRDefault="00FC4619" w:rsidP="00FC4619">
            <w:pPr>
              <w:spacing w:after="0" w:line="240" w:lineRule="auto"/>
              <w:rPr>
                <w:rFonts w:ascii="Times New Roman" w:eastAsiaTheme="minorHAnsi" w:hAnsi="Times New Roman"/>
                <w:sz w:val="24"/>
                <w:szCs w:val="24"/>
                <w:lang w:val="en-US"/>
              </w:rPr>
            </w:pPr>
            <w:r w:rsidRPr="0042684D">
              <w:rPr>
                <w:rFonts w:ascii="Times New Roman" w:eastAsiaTheme="minorHAnsi" w:hAnsi="Times New Roman"/>
                <w:sz w:val="24"/>
                <w:szCs w:val="24"/>
                <w:u w:val="single"/>
                <w:lang w:val="en-US"/>
              </w:rPr>
              <w:t xml:space="preserve">Mandatory </w:t>
            </w:r>
            <w:r w:rsidRPr="004D0D38">
              <w:rPr>
                <w:rFonts w:ascii="Times New Roman" w:eastAsiaTheme="minorHAnsi" w:hAnsi="Times New Roman"/>
                <w:sz w:val="24"/>
                <w:szCs w:val="24"/>
                <w:lang w:val="en-US"/>
              </w:rPr>
              <w:t>(books and reading available</w:t>
            </w:r>
            <w:r>
              <w:rPr>
                <w:rFonts w:ascii="Times New Roman" w:eastAsiaTheme="minorHAnsi" w:hAnsi="Times New Roman"/>
                <w:sz w:val="24"/>
                <w:szCs w:val="24"/>
                <w:lang w:val="en-US"/>
              </w:rPr>
              <w:t xml:space="preserve"> under authorized access</w:t>
            </w:r>
            <w:r w:rsidRPr="004D0D38">
              <w:rPr>
                <w:rFonts w:ascii="Times New Roman" w:eastAsiaTheme="minorHAnsi" w:hAnsi="Times New Roman"/>
                <w:sz w:val="24"/>
                <w:szCs w:val="24"/>
                <w:lang w:val="en-US"/>
              </w:rPr>
              <w:t xml:space="preserve"> at </w:t>
            </w:r>
            <w:hyperlink r:id="rId7" w:history="1">
              <w:r w:rsidRPr="00047580">
                <w:rPr>
                  <w:rStyle w:val="aa"/>
                  <w:rFonts w:ascii="Times New Roman" w:eastAsiaTheme="minorHAnsi" w:hAnsi="Times New Roman"/>
                  <w:sz w:val="24"/>
                  <w:szCs w:val="24"/>
                  <w:lang w:val="en-US"/>
                </w:rPr>
                <w:t>https://library.hse.ru/e-resources</w:t>
              </w:r>
            </w:hyperlink>
            <w:r w:rsidRPr="004D0D38">
              <w:rPr>
                <w:rFonts w:ascii="Times New Roman" w:eastAsiaTheme="minorHAnsi" w:hAnsi="Times New Roman"/>
                <w:sz w:val="24"/>
                <w:szCs w:val="24"/>
                <w:lang w:val="en-US"/>
              </w:rPr>
              <w:t>)</w:t>
            </w:r>
          </w:p>
          <w:p w:rsidR="00FC4619" w:rsidRPr="004D0D38" w:rsidRDefault="00FC4619" w:rsidP="00FC4619">
            <w:pPr>
              <w:spacing w:after="0" w:line="240" w:lineRule="auto"/>
              <w:rPr>
                <w:rFonts w:ascii="Times New Roman" w:eastAsiaTheme="minorHAnsi" w:hAnsi="Times New Roman"/>
                <w:sz w:val="24"/>
                <w:szCs w:val="24"/>
                <w:lang w:val="en-US"/>
              </w:rPr>
            </w:pPr>
          </w:p>
          <w:p w:rsidR="00FC4619" w:rsidRDefault="00FC4619" w:rsidP="00FC4619">
            <w:pPr>
              <w:spacing w:after="0" w:line="240" w:lineRule="auto"/>
              <w:rPr>
                <w:rFonts w:ascii="Times New Roman" w:hAnsi="Times New Roman"/>
                <w:sz w:val="24"/>
                <w:szCs w:val="24"/>
                <w:lang w:val="en-US"/>
              </w:rPr>
            </w:pPr>
            <w:r>
              <w:rPr>
                <w:rFonts w:ascii="Times New Roman" w:hAnsi="Times New Roman"/>
                <w:sz w:val="24"/>
                <w:szCs w:val="24"/>
                <w:lang w:val="en-US"/>
              </w:rPr>
              <w:t>O'Gorman, K. D.</w:t>
            </w:r>
            <w:r w:rsidRPr="00831306">
              <w:rPr>
                <w:rFonts w:ascii="Times New Roman" w:hAnsi="Times New Roman"/>
                <w:sz w:val="24"/>
                <w:szCs w:val="24"/>
                <w:lang w:val="en-US"/>
              </w:rPr>
              <w:t>, MacIntosh, R. (2015) Research Meth</w:t>
            </w:r>
            <w:r>
              <w:rPr>
                <w:rFonts w:ascii="Times New Roman" w:hAnsi="Times New Roman"/>
                <w:sz w:val="24"/>
                <w:szCs w:val="24"/>
                <w:lang w:val="en-US"/>
              </w:rPr>
              <w:t>ods for Business and Management</w:t>
            </w:r>
            <w:r w:rsidRPr="00831306">
              <w:rPr>
                <w:rFonts w:ascii="Times New Roman" w:hAnsi="Times New Roman"/>
                <w:sz w:val="24"/>
                <w:szCs w:val="24"/>
                <w:lang w:val="en-US"/>
              </w:rPr>
              <w:t>: a guide to writing your dissertation</w:t>
            </w:r>
            <w:r>
              <w:rPr>
                <w:rFonts w:ascii="Times New Roman" w:hAnsi="Times New Roman"/>
                <w:sz w:val="24"/>
                <w:szCs w:val="24"/>
                <w:lang w:val="en-US"/>
              </w:rPr>
              <w:t xml:space="preserve">. </w:t>
            </w:r>
            <w:r w:rsidRPr="00831306">
              <w:rPr>
                <w:rFonts w:ascii="Times New Roman" w:hAnsi="Times New Roman"/>
                <w:sz w:val="24"/>
                <w:szCs w:val="24"/>
                <w:lang w:val="en-US"/>
              </w:rPr>
              <w:t>Goodfellow Publishers Ltd</w:t>
            </w:r>
          </w:p>
          <w:p w:rsidR="00FC4619" w:rsidRDefault="00FC4619" w:rsidP="00FC4619">
            <w:pPr>
              <w:spacing w:after="0" w:line="240" w:lineRule="auto"/>
              <w:rPr>
                <w:rFonts w:ascii="Times New Roman" w:hAnsi="Times New Roman"/>
                <w:sz w:val="24"/>
                <w:szCs w:val="24"/>
                <w:lang w:val="en-US"/>
              </w:rPr>
            </w:pPr>
          </w:p>
          <w:p w:rsidR="00FC4619" w:rsidRDefault="00FC4619" w:rsidP="00FC4619">
            <w:pPr>
              <w:spacing w:after="0" w:line="240" w:lineRule="auto"/>
              <w:rPr>
                <w:rFonts w:ascii="Times New Roman" w:hAnsi="Times New Roman"/>
                <w:sz w:val="24"/>
                <w:szCs w:val="24"/>
                <w:lang w:val="en-US"/>
              </w:rPr>
            </w:pPr>
            <w:r w:rsidRPr="00831306">
              <w:rPr>
                <w:rFonts w:ascii="Times New Roman" w:hAnsi="Times New Roman"/>
                <w:sz w:val="24"/>
                <w:szCs w:val="24"/>
                <w:lang w:val="en-US"/>
              </w:rPr>
              <w:t>Clippinger</w:t>
            </w:r>
            <w:r>
              <w:rPr>
                <w:rFonts w:ascii="Times New Roman" w:hAnsi="Times New Roman"/>
                <w:sz w:val="24"/>
                <w:szCs w:val="24"/>
                <w:lang w:val="en-US"/>
              </w:rPr>
              <w:t xml:space="preserve">, D. (2017) </w:t>
            </w:r>
            <w:r w:rsidRPr="00831306">
              <w:rPr>
                <w:rFonts w:ascii="Times New Roman" w:hAnsi="Times New Roman"/>
                <w:sz w:val="24"/>
                <w:szCs w:val="24"/>
                <w:lang w:val="en-US"/>
              </w:rPr>
              <w:t>Business Research Reporting</w:t>
            </w:r>
            <w:r>
              <w:rPr>
                <w:rFonts w:ascii="Times New Roman" w:hAnsi="Times New Roman"/>
                <w:sz w:val="24"/>
                <w:szCs w:val="24"/>
                <w:lang w:val="en-US"/>
              </w:rPr>
              <w:t xml:space="preserve">. </w:t>
            </w:r>
            <w:r w:rsidRPr="00831306">
              <w:rPr>
                <w:rFonts w:ascii="Times New Roman" w:hAnsi="Times New Roman"/>
                <w:sz w:val="24"/>
                <w:szCs w:val="24"/>
                <w:lang w:val="en-US"/>
              </w:rPr>
              <w:t>Business Expert Press</w:t>
            </w:r>
          </w:p>
          <w:p w:rsidR="00FC4619" w:rsidRPr="00831306" w:rsidRDefault="00FC4619" w:rsidP="00FC4619">
            <w:pPr>
              <w:spacing w:after="0" w:line="240" w:lineRule="auto"/>
              <w:rPr>
                <w:rFonts w:ascii="Times New Roman" w:hAnsi="Times New Roman"/>
                <w:sz w:val="24"/>
                <w:szCs w:val="24"/>
                <w:lang w:val="en-US"/>
              </w:rPr>
            </w:pPr>
          </w:p>
          <w:p w:rsidR="00FC4619" w:rsidRDefault="00FC4619" w:rsidP="00FC4619">
            <w:pPr>
              <w:spacing w:after="0" w:line="240" w:lineRule="auto"/>
              <w:rPr>
                <w:rFonts w:ascii="Times New Roman" w:eastAsiaTheme="minorHAnsi" w:hAnsi="Times New Roman"/>
                <w:sz w:val="24"/>
                <w:szCs w:val="24"/>
                <w:u w:val="single"/>
                <w:lang w:val="en-US"/>
              </w:rPr>
            </w:pPr>
            <w:r w:rsidRPr="0042684D">
              <w:rPr>
                <w:rFonts w:ascii="Times New Roman" w:eastAsiaTheme="minorHAnsi" w:hAnsi="Times New Roman"/>
                <w:sz w:val="24"/>
                <w:szCs w:val="24"/>
                <w:u w:val="single"/>
                <w:lang w:val="en-US"/>
              </w:rPr>
              <w:t>Optional</w:t>
            </w:r>
          </w:p>
          <w:p w:rsidR="00FC4619" w:rsidRDefault="00FC4619" w:rsidP="00FC4619">
            <w:pPr>
              <w:spacing w:after="0" w:line="240" w:lineRule="auto"/>
              <w:rPr>
                <w:rFonts w:ascii="Times New Roman" w:eastAsiaTheme="minorHAnsi" w:hAnsi="Times New Roman"/>
                <w:sz w:val="24"/>
                <w:szCs w:val="24"/>
                <w:u w:val="single"/>
                <w:lang w:val="en-US"/>
              </w:rPr>
            </w:pPr>
          </w:p>
          <w:p w:rsidR="00FC4619" w:rsidRDefault="00FC4619" w:rsidP="00FC4619">
            <w:pPr>
              <w:spacing w:after="0" w:line="240" w:lineRule="auto"/>
              <w:rPr>
                <w:rFonts w:ascii="Times New Roman" w:eastAsiaTheme="minorHAnsi" w:hAnsi="Times New Roman"/>
                <w:sz w:val="24"/>
                <w:szCs w:val="24"/>
                <w:lang w:val="en-US"/>
              </w:rPr>
            </w:pPr>
            <w:r w:rsidRPr="00EF79F9">
              <w:rPr>
                <w:rFonts w:ascii="Times New Roman" w:eastAsiaTheme="minorHAnsi" w:hAnsi="Times New Roman"/>
                <w:sz w:val="24"/>
                <w:szCs w:val="24"/>
                <w:lang w:val="en-US"/>
              </w:rPr>
              <w:t>Bryman, A., Harley, B., Bell, E. (</w:t>
            </w:r>
            <w:r>
              <w:rPr>
                <w:rFonts w:ascii="Times New Roman" w:eastAsiaTheme="minorHAnsi" w:hAnsi="Times New Roman"/>
                <w:sz w:val="24"/>
                <w:szCs w:val="24"/>
                <w:lang w:val="en-US"/>
              </w:rPr>
              <w:t>2018</w:t>
            </w:r>
            <w:r w:rsidRPr="00EF79F9">
              <w:rPr>
                <w:rFonts w:ascii="Times New Roman" w:eastAsiaTheme="minorHAnsi" w:hAnsi="Times New Roman"/>
                <w:sz w:val="24"/>
                <w:szCs w:val="24"/>
                <w:lang w:val="en-US"/>
              </w:rPr>
              <w:t xml:space="preserve">) Business Research Methods. </w:t>
            </w:r>
            <w:r w:rsidRPr="00EF79F9">
              <w:rPr>
                <w:rFonts w:ascii="Times New Roman" w:eastAsiaTheme="minorHAnsi" w:hAnsi="Times New Roman"/>
                <w:sz w:val="24"/>
                <w:szCs w:val="24"/>
                <w:lang w:val="en-US"/>
              </w:rPr>
              <w:lastRenderedPageBreak/>
              <w:t>Oxford University Press.</w:t>
            </w:r>
          </w:p>
          <w:p w:rsidR="00FC4619" w:rsidRPr="0042684D" w:rsidRDefault="00FC4619" w:rsidP="00FC4619">
            <w:pPr>
              <w:spacing w:after="0" w:line="240" w:lineRule="auto"/>
              <w:rPr>
                <w:rFonts w:ascii="Times New Roman" w:eastAsiaTheme="minorHAnsi" w:hAnsi="Times New Roman"/>
                <w:sz w:val="24"/>
                <w:szCs w:val="24"/>
                <w:u w:val="single"/>
                <w:lang w:val="en-US"/>
              </w:rPr>
            </w:pPr>
          </w:p>
          <w:p w:rsidR="00FC4619" w:rsidRDefault="00FC4619" w:rsidP="00FC4619">
            <w:pPr>
              <w:spacing w:after="0" w:line="240" w:lineRule="auto"/>
              <w:rPr>
                <w:rFonts w:ascii="Times New Roman" w:eastAsiaTheme="minorHAnsi" w:hAnsi="Times New Roman"/>
                <w:sz w:val="24"/>
                <w:szCs w:val="24"/>
                <w:lang w:val="en-US"/>
              </w:rPr>
            </w:pPr>
            <w:r w:rsidRPr="00BD7B82">
              <w:rPr>
                <w:rFonts w:ascii="Times New Roman" w:eastAsiaTheme="minorHAnsi" w:hAnsi="Times New Roman"/>
                <w:sz w:val="24"/>
                <w:szCs w:val="24"/>
                <w:lang w:val="en-US"/>
              </w:rPr>
              <w:t>Creswell, J. W. (2009). Research design: qualitative, quantitative, and mixed methods approaches. Los Angeles; London, SAGE.</w:t>
            </w:r>
          </w:p>
          <w:p w:rsidR="00FC4619" w:rsidRPr="00BD7B82" w:rsidRDefault="00FC4619" w:rsidP="00FC4619">
            <w:pPr>
              <w:spacing w:after="0" w:line="240" w:lineRule="auto"/>
              <w:rPr>
                <w:rFonts w:ascii="Times New Roman" w:eastAsiaTheme="minorHAnsi" w:hAnsi="Times New Roman"/>
                <w:sz w:val="24"/>
                <w:szCs w:val="24"/>
                <w:lang w:val="en-US"/>
              </w:rPr>
            </w:pPr>
          </w:p>
          <w:p w:rsidR="00FC4619" w:rsidRDefault="00FC4619" w:rsidP="00FC4619">
            <w:pPr>
              <w:spacing w:after="0" w:line="240" w:lineRule="auto"/>
              <w:rPr>
                <w:rFonts w:ascii="Times New Roman" w:eastAsiaTheme="minorHAnsi" w:hAnsi="Times New Roman"/>
                <w:sz w:val="24"/>
                <w:szCs w:val="24"/>
                <w:lang w:val="en-US"/>
              </w:rPr>
            </w:pPr>
            <w:r w:rsidRPr="00BD7B82">
              <w:rPr>
                <w:rFonts w:ascii="Times New Roman" w:eastAsiaTheme="minorHAnsi" w:hAnsi="Times New Roman"/>
                <w:sz w:val="24"/>
                <w:szCs w:val="24"/>
                <w:lang w:val="en-US"/>
              </w:rPr>
              <w:t>David Whetten</w:t>
            </w:r>
            <w:r w:rsidR="00D13292">
              <w:rPr>
                <w:rFonts w:ascii="Times New Roman" w:eastAsiaTheme="minorHAnsi" w:hAnsi="Times New Roman"/>
                <w:sz w:val="24"/>
                <w:szCs w:val="24"/>
                <w:lang w:val="en-US"/>
              </w:rPr>
              <w:t>. (1989)</w:t>
            </w:r>
            <w:r w:rsidRPr="00BD7B82">
              <w:rPr>
                <w:rFonts w:ascii="Times New Roman" w:eastAsiaTheme="minorHAnsi" w:hAnsi="Times New Roman"/>
                <w:sz w:val="24"/>
                <w:szCs w:val="24"/>
                <w:lang w:val="en-US"/>
              </w:rPr>
              <w:t xml:space="preserve"> What Constitutes a Theoretical Contribution? Academy of Management Review </w:t>
            </w:r>
            <w:r w:rsidR="009C249D">
              <w:rPr>
                <w:rFonts w:ascii="Times New Roman" w:eastAsiaTheme="minorHAnsi" w:hAnsi="Times New Roman"/>
                <w:sz w:val="24"/>
                <w:szCs w:val="24"/>
                <w:lang w:val="en-US"/>
              </w:rPr>
              <w:t xml:space="preserve">14(4): </w:t>
            </w:r>
            <w:r w:rsidRPr="00BD7B82">
              <w:rPr>
                <w:rFonts w:ascii="Times New Roman" w:eastAsiaTheme="minorHAnsi" w:hAnsi="Times New Roman"/>
                <w:sz w:val="24"/>
                <w:szCs w:val="24"/>
                <w:lang w:val="en-US"/>
              </w:rPr>
              <w:t>490-495</w:t>
            </w:r>
          </w:p>
          <w:p w:rsidR="00FC4619" w:rsidRPr="00BD7B82" w:rsidRDefault="00FC4619" w:rsidP="00FC4619">
            <w:pPr>
              <w:spacing w:after="0" w:line="240" w:lineRule="auto"/>
              <w:rPr>
                <w:rFonts w:ascii="Times New Roman" w:eastAsiaTheme="minorHAnsi" w:hAnsi="Times New Roman"/>
                <w:sz w:val="24"/>
                <w:szCs w:val="24"/>
                <w:lang w:val="en-US"/>
              </w:rPr>
            </w:pPr>
          </w:p>
          <w:p w:rsidR="00FC4619" w:rsidRPr="00BD7B82" w:rsidRDefault="00FC4619" w:rsidP="00FC4619">
            <w:pPr>
              <w:spacing w:after="0" w:line="240" w:lineRule="auto"/>
              <w:rPr>
                <w:rFonts w:ascii="Times New Roman" w:eastAsiaTheme="minorHAnsi" w:hAnsi="Times New Roman"/>
                <w:sz w:val="24"/>
                <w:szCs w:val="24"/>
                <w:lang w:val="en-US"/>
              </w:rPr>
            </w:pPr>
            <w:r w:rsidRPr="00BD7B82">
              <w:rPr>
                <w:rFonts w:ascii="Times New Roman" w:eastAsiaTheme="minorHAnsi" w:hAnsi="Times New Roman"/>
                <w:sz w:val="24"/>
                <w:szCs w:val="24"/>
                <w:lang w:val="en-US"/>
              </w:rPr>
              <w:t>Robert Sutton and Barry Straw</w:t>
            </w:r>
            <w:r w:rsidR="00D13292">
              <w:rPr>
                <w:rFonts w:ascii="Times New Roman" w:eastAsiaTheme="minorHAnsi" w:hAnsi="Times New Roman"/>
                <w:sz w:val="24"/>
                <w:szCs w:val="24"/>
                <w:lang w:val="en-US"/>
              </w:rPr>
              <w:t>. (1</w:t>
            </w:r>
            <w:r w:rsidR="009C249D">
              <w:rPr>
                <w:rFonts w:ascii="Times New Roman" w:eastAsiaTheme="minorHAnsi" w:hAnsi="Times New Roman"/>
                <w:sz w:val="24"/>
                <w:szCs w:val="24"/>
                <w:lang w:val="en-US"/>
              </w:rPr>
              <w:t>995)</w:t>
            </w:r>
            <w:r w:rsidRPr="00BD7B82">
              <w:rPr>
                <w:rFonts w:ascii="Times New Roman" w:eastAsiaTheme="minorHAnsi" w:hAnsi="Times New Roman"/>
                <w:sz w:val="24"/>
                <w:szCs w:val="24"/>
                <w:lang w:val="en-US"/>
              </w:rPr>
              <w:t xml:space="preserve"> What a Theory is not</w:t>
            </w:r>
            <w:r w:rsidR="009C249D">
              <w:rPr>
                <w:rFonts w:ascii="Times New Roman" w:eastAsiaTheme="minorHAnsi" w:hAnsi="Times New Roman"/>
                <w:sz w:val="24"/>
                <w:szCs w:val="24"/>
                <w:lang w:val="en-US"/>
              </w:rPr>
              <w:t>.</w:t>
            </w:r>
            <w:r w:rsidRPr="00BD7B82">
              <w:rPr>
                <w:rFonts w:ascii="Times New Roman" w:eastAsiaTheme="minorHAnsi" w:hAnsi="Times New Roman"/>
                <w:sz w:val="24"/>
                <w:szCs w:val="24"/>
                <w:lang w:val="en-US"/>
              </w:rPr>
              <w:t xml:space="preserve"> ASQ</w:t>
            </w:r>
            <w:r w:rsidR="00855BA3">
              <w:rPr>
                <w:rFonts w:ascii="Times New Roman" w:eastAsiaTheme="minorHAnsi" w:hAnsi="Times New Roman"/>
                <w:sz w:val="24"/>
                <w:szCs w:val="24"/>
                <w:lang w:val="en-US"/>
              </w:rPr>
              <w:t xml:space="preserve"> </w:t>
            </w:r>
            <w:r w:rsidRPr="00BD7B82">
              <w:rPr>
                <w:rFonts w:ascii="Times New Roman" w:eastAsiaTheme="minorHAnsi" w:hAnsi="Times New Roman"/>
                <w:sz w:val="24"/>
                <w:szCs w:val="24"/>
                <w:lang w:val="en-US"/>
              </w:rPr>
              <w:t>40: 385-390</w:t>
            </w:r>
          </w:p>
          <w:p w:rsidR="00945CE6" w:rsidRDefault="00945CE6" w:rsidP="00FC4619">
            <w:pPr>
              <w:spacing w:after="0" w:line="240" w:lineRule="auto"/>
              <w:rPr>
                <w:rFonts w:ascii="Times New Roman" w:eastAsiaTheme="minorHAnsi" w:hAnsi="Times New Roman"/>
                <w:sz w:val="24"/>
                <w:szCs w:val="24"/>
                <w:lang w:val="en-US"/>
              </w:rPr>
            </w:pPr>
          </w:p>
          <w:p w:rsidR="00FC4619" w:rsidRDefault="00FC4619" w:rsidP="00FC4619">
            <w:pPr>
              <w:spacing w:after="0" w:line="240" w:lineRule="auto"/>
              <w:rPr>
                <w:rFonts w:ascii="Times New Roman" w:eastAsiaTheme="minorHAnsi" w:hAnsi="Times New Roman"/>
                <w:sz w:val="24"/>
                <w:szCs w:val="24"/>
                <w:lang w:val="en-US"/>
              </w:rPr>
            </w:pPr>
            <w:r w:rsidRPr="00BD7B82">
              <w:rPr>
                <w:rFonts w:ascii="Times New Roman" w:eastAsiaTheme="minorHAnsi" w:hAnsi="Times New Roman"/>
                <w:sz w:val="24"/>
                <w:szCs w:val="24"/>
                <w:lang w:val="en-US"/>
              </w:rPr>
              <w:t>Gerring, J. (2004). "What is a case study and what is it good for?" American Political Science Review 98(2): 341-354.</w:t>
            </w:r>
          </w:p>
          <w:p w:rsidR="00FC4619" w:rsidRPr="00BD7B82" w:rsidRDefault="00FC4619" w:rsidP="00FC4619">
            <w:pPr>
              <w:spacing w:after="0" w:line="240" w:lineRule="auto"/>
              <w:rPr>
                <w:rFonts w:ascii="Times New Roman" w:eastAsiaTheme="minorHAnsi" w:hAnsi="Times New Roman"/>
                <w:sz w:val="24"/>
                <w:szCs w:val="24"/>
                <w:lang w:val="en-US"/>
              </w:rPr>
            </w:pPr>
          </w:p>
          <w:p w:rsidR="00FC4619" w:rsidRPr="00BD7B82" w:rsidRDefault="00FC4619" w:rsidP="00FC4619">
            <w:pPr>
              <w:spacing w:after="0" w:line="240" w:lineRule="auto"/>
              <w:rPr>
                <w:rFonts w:ascii="Times New Roman" w:eastAsiaTheme="minorHAnsi" w:hAnsi="Times New Roman"/>
                <w:sz w:val="24"/>
                <w:szCs w:val="24"/>
                <w:lang w:val="en-US"/>
              </w:rPr>
            </w:pPr>
            <w:r w:rsidRPr="00BD7B82">
              <w:rPr>
                <w:rFonts w:ascii="Times New Roman" w:eastAsiaTheme="minorHAnsi" w:hAnsi="Times New Roman"/>
                <w:sz w:val="24"/>
                <w:szCs w:val="24"/>
                <w:lang w:val="en-US"/>
              </w:rPr>
              <w:t xml:space="preserve">Eisenhardt, Kathleen M. "Building Theories from Case Study Research", Academy of Management Review, V14, N4 (1989), pp. 532-550. </w:t>
            </w:r>
          </w:p>
          <w:p w:rsidR="006D05FB" w:rsidRPr="00076E2F" w:rsidRDefault="006D05FB" w:rsidP="006D05FB">
            <w:pPr>
              <w:spacing w:after="0" w:line="240" w:lineRule="auto"/>
              <w:rPr>
                <w:rFonts w:ascii="Times New Roman" w:hAnsi="Times New Roman"/>
                <w:sz w:val="24"/>
                <w:szCs w:val="24"/>
                <w:u w:val="single"/>
                <w:lang w:val="en-US"/>
              </w:rPr>
            </w:pPr>
          </w:p>
        </w:tc>
      </w:tr>
      <w:tr w:rsidR="006D05FB" w:rsidRPr="003A6196" w:rsidTr="0010576E">
        <w:tc>
          <w:tcPr>
            <w:tcW w:w="3396" w:type="dxa"/>
            <w:shd w:val="clear" w:color="auto" w:fill="92CDDC"/>
            <w:tcMar>
              <w:top w:w="57" w:type="dxa"/>
              <w:left w:w="57" w:type="dxa"/>
              <w:bottom w:w="57" w:type="dxa"/>
              <w:right w:w="57" w:type="dxa"/>
            </w:tcMar>
          </w:tcPr>
          <w:p w:rsidR="006D05FB" w:rsidRDefault="006D05FB" w:rsidP="006D05FB">
            <w:pPr>
              <w:spacing w:after="0" w:line="240" w:lineRule="auto"/>
              <w:rPr>
                <w:rFonts w:ascii="Times New Roman" w:hAnsi="Times New Roman"/>
                <w:sz w:val="24"/>
                <w:szCs w:val="24"/>
                <w:lang w:val="en-US"/>
              </w:rPr>
            </w:pPr>
            <w:r w:rsidRPr="00076E2F">
              <w:rPr>
                <w:rFonts w:ascii="Times New Roman" w:hAnsi="Times New Roman"/>
                <w:sz w:val="24"/>
                <w:szCs w:val="24"/>
                <w:lang w:val="en-US"/>
              </w:rPr>
              <w:lastRenderedPageBreak/>
              <w:t>Course Instructor</w:t>
            </w:r>
          </w:p>
        </w:tc>
        <w:tc>
          <w:tcPr>
            <w:tcW w:w="7234" w:type="dxa"/>
            <w:gridSpan w:val="3"/>
            <w:tcMar>
              <w:top w:w="57" w:type="dxa"/>
              <w:left w:w="57" w:type="dxa"/>
              <w:bottom w:w="57" w:type="dxa"/>
              <w:right w:w="57" w:type="dxa"/>
            </w:tcMar>
          </w:tcPr>
          <w:p w:rsidR="00FF5CFF" w:rsidRPr="00B67AE8" w:rsidRDefault="00FF5CFF" w:rsidP="00FF5CFF">
            <w:pPr>
              <w:spacing w:after="0" w:line="240" w:lineRule="auto"/>
              <w:rPr>
                <w:rFonts w:ascii="Times New Roman" w:hAnsi="Times New Roman"/>
                <w:sz w:val="24"/>
                <w:szCs w:val="24"/>
                <w:lang w:val="en-US"/>
              </w:rPr>
            </w:pPr>
            <w:r w:rsidRPr="00B67AE8">
              <w:rPr>
                <w:rFonts w:ascii="Times New Roman" w:hAnsi="Times New Roman"/>
                <w:sz w:val="24"/>
                <w:szCs w:val="24"/>
                <w:lang w:val="en-US"/>
              </w:rPr>
              <w:t>Angel Barajas, PhD, Full Professor</w:t>
            </w:r>
            <w:r w:rsidR="00D76B1F" w:rsidRPr="00B67AE8">
              <w:rPr>
                <w:rFonts w:ascii="Times New Roman" w:hAnsi="Times New Roman"/>
                <w:sz w:val="24"/>
                <w:szCs w:val="24"/>
                <w:lang w:val="en-US"/>
              </w:rPr>
              <w:t xml:space="preserve">, </w:t>
            </w:r>
            <w:hyperlink r:id="rId8" w:history="1">
              <w:r w:rsidR="00B67AE8" w:rsidRPr="00B67AE8">
                <w:rPr>
                  <w:rStyle w:val="aa"/>
                  <w:rFonts w:ascii="Times New Roman" w:hAnsi="Times New Roman"/>
                  <w:sz w:val="24"/>
                  <w:lang w:val="en-US"/>
                </w:rPr>
                <w:t>balonso@hse.ru</w:t>
              </w:r>
            </w:hyperlink>
          </w:p>
          <w:p w:rsidR="00FF5CFF" w:rsidRPr="00B67AE8" w:rsidRDefault="00FF5CFF" w:rsidP="00FF5CFF">
            <w:pPr>
              <w:spacing w:after="0" w:line="240" w:lineRule="auto"/>
              <w:rPr>
                <w:rFonts w:ascii="Times New Roman" w:hAnsi="Times New Roman"/>
                <w:sz w:val="24"/>
                <w:szCs w:val="24"/>
                <w:lang w:val="en-US"/>
              </w:rPr>
            </w:pPr>
            <w:r w:rsidRPr="00B67AE8">
              <w:rPr>
                <w:rFonts w:ascii="Times New Roman" w:hAnsi="Times New Roman"/>
                <w:sz w:val="24"/>
                <w:szCs w:val="24"/>
                <w:lang w:val="en-US"/>
              </w:rPr>
              <w:t xml:space="preserve">Elena Shakina, PhD, </w:t>
            </w:r>
            <w:r w:rsidR="008C0ABD">
              <w:rPr>
                <w:rFonts w:ascii="Times New Roman" w:hAnsi="Times New Roman"/>
                <w:sz w:val="24"/>
                <w:szCs w:val="24"/>
                <w:lang w:val="en-US"/>
              </w:rPr>
              <w:t>Associate</w:t>
            </w:r>
            <w:r w:rsidRPr="00B67AE8">
              <w:rPr>
                <w:rFonts w:ascii="Times New Roman" w:hAnsi="Times New Roman"/>
                <w:sz w:val="24"/>
                <w:szCs w:val="24"/>
                <w:lang w:val="en-US"/>
              </w:rPr>
              <w:t xml:space="preserve"> Professor</w:t>
            </w:r>
            <w:r w:rsidR="00B67AE8" w:rsidRPr="00B67AE8">
              <w:rPr>
                <w:rFonts w:ascii="Times New Roman" w:hAnsi="Times New Roman"/>
                <w:sz w:val="24"/>
                <w:szCs w:val="24"/>
                <w:lang w:val="en-US"/>
              </w:rPr>
              <w:t xml:space="preserve">, </w:t>
            </w:r>
            <w:hyperlink r:id="rId9" w:history="1">
              <w:r w:rsidR="00B67AE8" w:rsidRPr="00B67AE8">
                <w:rPr>
                  <w:rStyle w:val="aa"/>
                  <w:rFonts w:ascii="Times New Roman" w:hAnsi="Times New Roman"/>
                  <w:sz w:val="24"/>
                  <w:lang w:val="en-US"/>
                </w:rPr>
                <w:t>eshakina@hse.ru</w:t>
              </w:r>
            </w:hyperlink>
          </w:p>
          <w:p w:rsidR="006D05FB" w:rsidRDefault="00FF5CFF" w:rsidP="00FF5CFF">
            <w:pPr>
              <w:spacing w:after="0" w:line="240" w:lineRule="auto"/>
              <w:rPr>
                <w:rFonts w:ascii="Times New Roman" w:hAnsi="Times New Roman"/>
                <w:sz w:val="24"/>
                <w:szCs w:val="24"/>
                <w:lang w:val="en-US"/>
              </w:rPr>
            </w:pPr>
            <w:r w:rsidRPr="00B67AE8">
              <w:rPr>
                <w:rFonts w:ascii="Times New Roman" w:hAnsi="Times New Roman"/>
                <w:sz w:val="24"/>
                <w:szCs w:val="24"/>
                <w:lang w:val="en-US"/>
              </w:rPr>
              <w:t>Artem Alsufiev, PhD, Senior Lecturer</w:t>
            </w:r>
            <w:r w:rsidR="00B67AE8" w:rsidRPr="00B67AE8">
              <w:rPr>
                <w:rFonts w:ascii="Times New Roman" w:hAnsi="Times New Roman"/>
                <w:sz w:val="24"/>
                <w:szCs w:val="24"/>
                <w:lang w:val="en-US"/>
              </w:rPr>
              <w:t xml:space="preserve">, </w:t>
            </w:r>
            <w:hyperlink r:id="rId10" w:history="1">
              <w:r w:rsidR="00B67AE8" w:rsidRPr="00B67AE8">
                <w:rPr>
                  <w:rStyle w:val="aa"/>
                  <w:rFonts w:ascii="Times New Roman" w:hAnsi="Times New Roman"/>
                  <w:sz w:val="24"/>
                  <w:szCs w:val="24"/>
                  <w:lang w:val="en-US"/>
                </w:rPr>
                <w:t>aalsufiev@hse.ru</w:t>
              </w:r>
            </w:hyperlink>
            <w:r w:rsidR="00B67AE8">
              <w:rPr>
                <w:rFonts w:ascii="Times New Roman" w:hAnsi="Times New Roman"/>
                <w:i/>
                <w:sz w:val="24"/>
                <w:szCs w:val="24"/>
                <w:lang w:val="en-US"/>
              </w:rPr>
              <w:t xml:space="preserve"> </w:t>
            </w:r>
          </w:p>
        </w:tc>
      </w:tr>
    </w:tbl>
    <w:p w:rsidR="003318B3" w:rsidRPr="00FF5CFF" w:rsidRDefault="003318B3" w:rsidP="00B67A8D">
      <w:pPr>
        <w:spacing w:after="0" w:line="240" w:lineRule="auto"/>
        <w:jc w:val="both"/>
        <w:rPr>
          <w:rFonts w:ascii="Times New Roman" w:hAnsi="Times New Roman"/>
          <w:sz w:val="24"/>
          <w:lang w:val="en-US"/>
        </w:rPr>
      </w:pPr>
      <w:bookmarkStart w:id="0" w:name="_GoBack"/>
      <w:bookmarkEnd w:id="0"/>
    </w:p>
    <w:sectPr w:rsidR="003318B3" w:rsidRPr="00FF5CFF" w:rsidSect="007A217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2ABB" w:rsidRDefault="00662ABB" w:rsidP="00B16748">
      <w:pPr>
        <w:spacing w:after="0" w:line="240" w:lineRule="auto"/>
      </w:pPr>
      <w:r>
        <w:separator/>
      </w:r>
    </w:p>
  </w:endnote>
  <w:endnote w:type="continuationSeparator" w:id="0">
    <w:p w:rsidR="00662ABB" w:rsidRDefault="00662ABB" w:rsidP="00B16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2ABB" w:rsidRDefault="00662ABB" w:rsidP="00B16748">
      <w:pPr>
        <w:spacing w:after="0" w:line="240" w:lineRule="auto"/>
      </w:pPr>
      <w:r>
        <w:separator/>
      </w:r>
    </w:p>
  </w:footnote>
  <w:footnote w:type="continuationSeparator" w:id="0">
    <w:p w:rsidR="00662ABB" w:rsidRDefault="00662ABB" w:rsidP="00B167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253658"/>
    <w:multiLevelType w:val="hybridMultilevel"/>
    <w:tmpl w:val="12D82FB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22E5762F"/>
    <w:multiLevelType w:val="hybridMultilevel"/>
    <w:tmpl w:val="D4E6310C"/>
    <w:lvl w:ilvl="0" w:tplc="636217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3FD4F29"/>
    <w:multiLevelType w:val="hybridMultilevel"/>
    <w:tmpl w:val="5818291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79003C5"/>
    <w:multiLevelType w:val="hybridMultilevel"/>
    <w:tmpl w:val="9F32B92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5AC629B2"/>
    <w:multiLevelType w:val="hybridMultilevel"/>
    <w:tmpl w:val="0D98F9FA"/>
    <w:lvl w:ilvl="0" w:tplc="7B945430">
      <w:start w:val="1"/>
      <w:numFmt w:val="decimal"/>
      <w:lvlText w:val="%1)"/>
      <w:lvlJc w:val="left"/>
      <w:pPr>
        <w:ind w:left="720" w:hanging="360"/>
      </w:pPr>
      <w:rPr>
        <w:rFonts w:cs="Times New Roman" w:hint="default"/>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5CA330C7"/>
    <w:multiLevelType w:val="hybridMultilevel"/>
    <w:tmpl w:val="B1D83CAC"/>
    <w:lvl w:ilvl="0" w:tplc="51A0C2C8">
      <w:start w:val="1"/>
      <w:numFmt w:val="bullet"/>
      <w:pStyle w:val="a"/>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62441E5D"/>
    <w:multiLevelType w:val="hybridMultilevel"/>
    <w:tmpl w:val="174E6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0463FA"/>
    <w:multiLevelType w:val="hybridMultilevel"/>
    <w:tmpl w:val="86DAB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ADF3301"/>
    <w:multiLevelType w:val="multilevel"/>
    <w:tmpl w:val="53FC7304"/>
    <w:lvl w:ilvl="0">
      <w:start w:val="1"/>
      <w:numFmt w:val="decimal"/>
      <w:pStyle w:val="1"/>
      <w:lvlText w:val="%1."/>
      <w:lvlJc w:val="left"/>
      <w:pPr>
        <w:ind w:left="1069" w:hanging="360"/>
      </w:pPr>
      <w:rPr>
        <w:rFonts w:cs="Times New Roman"/>
        <w:sz w:val="28"/>
        <w:szCs w:val="28"/>
      </w:rPr>
    </w:lvl>
    <w:lvl w:ilvl="1">
      <w:start w:val="1"/>
      <w:numFmt w:val="decimal"/>
      <w:isLgl/>
      <w:lvlText w:val="%1.%2"/>
      <w:lvlJc w:val="left"/>
      <w:pPr>
        <w:ind w:left="1778" w:hanging="360"/>
      </w:pPr>
      <w:rPr>
        <w:rFonts w:cs="Times New Roman"/>
      </w:rPr>
    </w:lvl>
    <w:lvl w:ilvl="2">
      <w:start w:val="1"/>
      <w:numFmt w:val="decimal"/>
      <w:isLgl/>
      <w:lvlText w:val="%1.%2.%3"/>
      <w:lvlJc w:val="left"/>
      <w:pPr>
        <w:ind w:left="2487" w:hanging="720"/>
      </w:pPr>
      <w:rPr>
        <w:rFonts w:cs="Times New Roman"/>
      </w:rPr>
    </w:lvl>
    <w:lvl w:ilvl="3">
      <w:start w:val="1"/>
      <w:numFmt w:val="decimal"/>
      <w:isLgl/>
      <w:lvlText w:val="%1.%2.%3.%4"/>
      <w:lvlJc w:val="left"/>
      <w:pPr>
        <w:ind w:left="2836" w:hanging="720"/>
      </w:pPr>
      <w:rPr>
        <w:rFonts w:cs="Times New Roman"/>
      </w:rPr>
    </w:lvl>
    <w:lvl w:ilvl="4">
      <w:start w:val="1"/>
      <w:numFmt w:val="decimal"/>
      <w:isLgl/>
      <w:lvlText w:val="%1.%2.%3.%4.%5"/>
      <w:lvlJc w:val="left"/>
      <w:pPr>
        <w:ind w:left="3545" w:hanging="1080"/>
      </w:pPr>
      <w:rPr>
        <w:rFonts w:cs="Times New Roman"/>
      </w:rPr>
    </w:lvl>
    <w:lvl w:ilvl="5">
      <w:start w:val="1"/>
      <w:numFmt w:val="decimal"/>
      <w:isLgl/>
      <w:lvlText w:val="%1.%2.%3.%4.%5.%6"/>
      <w:lvlJc w:val="left"/>
      <w:pPr>
        <w:ind w:left="3894" w:hanging="1080"/>
      </w:pPr>
      <w:rPr>
        <w:rFonts w:cs="Times New Roman"/>
      </w:rPr>
    </w:lvl>
    <w:lvl w:ilvl="6">
      <w:start w:val="1"/>
      <w:numFmt w:val="decimal"/>
      <w:isLgl/>
      <w:lvlText w:val="%1.%2.%3.%4.%5.%6.%7"/>
      <w:lvlJc w:val="left"/>
      <w:pPr>
        <w:ind w:left="4603" w:hanging="1440"/>
      </w:pPr>
      <w:rPr>
        <w:rFonts w:cs="Times New Roman"/>
      </w:rPr>
    </w:lvl>
    <w:lvl w:ilvl="7">
      <w:start w:val="1"/>
      <w:numFmt w:val="decimal"/>
      <w:isLgl/>
      <w:lvlText w:val="%1.%2.%3.%4.%5.%6.%7.%8"/>
      <w:lvlJc w:val="left"/>
      <w:pPr>
        <w:ind w:left="4952" w:hanging="1440"/>
      </w:pPr>
      <w:rPr>
        <w:rFonts w:cs="Times New Roman"/>
      </w:rPr>
    </w:lvl>
    <w:lvl w:ilvl="8">
      <w:start w:val="1"/>
      <w:numFmt w:val="decimal"/>
      <w:isLgl/>
      <w:lvlText w:val="%1.%2.%3.%4.%5.%6.%7.%8.%9"/>
      <w:lvlJc w:val="left"/>
      <w:pPr>
        <w:ind w:left="5661" w:hanging="1800"/>
      </w:pPr>
      <w:rPr>
        <w:rFonts w:cs="Times New Roman"/>
      </w:rPr>
    </w:lvl>
  </w:abstractNum>
  <w:abstractNum w:abstractNumId="9">
    <w:nsid w:val="719B1DD4"/>
    <w:multiLevelType w:val="hybridMultilevel"/>
    <w:tmpl w:val="16A41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2F73687"/>
    <w:multiLevelType w:val="hybridMultilevel"/>
    <w:tmpl w:val="30C42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7949C6"/>
    <w:multiLevelType w:val="hybridMultilevel"/>
    <w:tmpl w:val="029C57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1"/>
  </w:num>
  <w:num w:numId="4">
    <w:abstractNumId w:val="2"/>
  </w:num>
  <w:num w:numId="5">
    <w:abstractNumId w:val="4"/>
  </w:num>
  <w:num w:numId="6">
    <w:abstractNumId w:val="7"/>
  </w:num>
  <w:num w:numId="7">
    <w:abstractNumId w:val="3"/>
  </w:num>
  <w:num w:numId="8">
    <w:abstractNumId w:val="10"/>
  </w:num>
  <w:num w:numId="9">
    <w:abstractNumId w:val="6"/>
  </w:num>
  <w:num w:numId="10">
    <w:abstractNumId w:val="9"/>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A27"/>
    <w:rsid w:val="000256E9"/>
    <w:rsid w:val="00030C8D"/>
    <w:rsid w:val="00055191"/>
    <w:rsid w:val="000642ED"/>
    <w:rsid w:val="000768EC"/>
    <w:rsid w:val="0007695E"/>
    <w:rsid w:val="00076E2F"/>
    <w:rsid w:val="00084DB2"/>
    <w:rsid w:val="000E5362"/>
    <w:rsid w:val="0010576E"/>
    <w:rsid w:val="00117784"/>
    <w:rsid w:val="001269F5"/>
    <w:rsid w:val="00136D9E"/>
    <w:rsid w:val="001673D0"/>
    <w:rsid w:val="001906A5"/>
    <w:rsid w:val="001A4616"/>
    <w:rsid w:val="001A7AE6"/>
    <w:rsid w:val="001C292B"/>
    <w:rsid w:val="001E1159"/>
    <w:rsid w:val="002079AE"/>
    <w:rsid w:val="002217CC"/>
    <w:rsid w:val="00226146"/>
    <w:rsid w:val="00227FAB"/>
    <w:rsid w:val="00247838"/>
    <w:rsid w:val="00281019"/>
    <w:rsid w:val="0029099B"/>
    <w:rsid w:val="002C1A1A"/>
    <w:rsid w:val="00305671"/>
    <w:rsid w:val="003318B3"/>
    <w:rsid w:val="00333155"/>
    <w:rsid w:val="0033389D"/>
    <w:rsid w:val="0033515F"/>
    <w:rsid w:val="0033665B"/>
    <w:rsid w:val="003967E9"/>
    <w:rsid w:val="003975B3"/>
    <w:rsid w:val="00397817"/>
    <w:rsid w:val="003A6196"/>
    <w:rsid w:val="003D390B"/>
    <w:rsid w:val="003E46E9"/>
    <w:rsid w:val="00400379"/>
    <w:rsid w:val="00446739"/>
    <w:rsid w:val="00471AA6"/>
    <w:rsid w:val="004B1D7A"/>
    <w:rsid w:val="004E60B6"/>
    <w:rsid w:val="0051320A"/>
    <w:rsid w:val="0054353A"/>
    <w:rsid w:val="00554AD8"/>
    <w:rsid w:val="005552C7"/>
    <w:rsid w:val="0057785A"/>
    <w:rsid w:val="00581035"/>
    <w:rsid w:val="00586663"/>
    <w:rsid w:val="005A0F60"/>
    <w:rsid w:val="005B47E2"/>
    <w:rsid w:val="005D6DED"/>
    <w:rsid w:val="005F0EF8"/>
    <w:rsid w:val="005F22EE"/>
    <w:rsid w:val="006033C6"/>
    <w:rsid w:val="00622C2B"/>
    <w:rsid w:val="00631483"/>
    <w:rsid w:val="006362B0"/>
    <w:rsid w:val="00642EC6"/>
    <w:rsid w:val="00646D0B"/>
    <w:rsid w:val="00662761"/>
    <w:rsid w:val="00662ABB"/>
    <w:rsid w:val="00664158"/>
    <w:rsid w:val="006A0D74"/>
    <w:rsid w:val="006B012A"/>
    <w:rsid w:val="006B57C2"/>
    <w:rsid w:val="006D05FB"/>
    <w:rsid w:val="006E2F0C"/>
    <w:rsid w:val="007024D1"/>
    <w:rsid w:val="00712F48"/>
    <w:rsid w:val="00721E14"/>
    <w:rsid w:val="00755E78"/>
    <w:rsid w:val="00763D4D"/>
    <w:rsid w:val="00777712"/>
    <w:rsid w:val="00786FF3"/>
    <w:rsid w:val="00793262"/>
    <w:rsid w:val="007A2171"/>
    <w:rsid w:val="007D0BE6"/>
    <w:rsid w:val="007F3922"/>
    <w:rsid w:val="007F5CA0"/>
    <w:rsid w:val="00810766"/>
    <w:rsid w:val="00836D7A"/>
    <w:rsid w:val="008531D0"/>
    <w:rsid w:val="00855BA3"/>
    <w:rsid w:val="0088122E"/>
    <w:rsid w:val="00882867"/>
    <w:rsid w:val="008A09B5"/>
    <w:rsid w:val="008A6E0E"/>
    <w:rsid w:val="008C0ABD"/>
    <w:rsid w:val="008C58CF"/>
    <w:rsid w:val="008F63A4"/>
    <w:rsid w:val="00913725"/>
    <w:rsid w:val="00915BEC"/>
    <w:rsid w:val="009160AA"/>
    <w:rsid w:val="00945CE6"/>
    <w:rsid w:val="0098157B"/>
    <w:rsid w:val="009C249D"/>
    <w:rsid w:val="009D0A70"/>
    <w:rsid w:val="009E7BB5"/>
    <w:rsid w:val="00A16FFA"/>
    <w:rsid w:val="00A65122"/>
    <w:rsid w:val="00A65EFC"/>
    <w:rsid w:val="00A9691F"/>
    <w:rsid w:val="00AA4C8A"/>
    <w:rsid w:val="00AB5EA9"/>
    <w:rsid w:val="00AB7EE2"/>
    <w:rsid w:val="00AC5243"/>
    <w:rsid w:val="00AE0CE1"/>
    <w:rsid w:val="00AE50E9"/>
    <w:rsid w:val="00AF06BB"/>
    <w:rsid w:val="00B15888"/>
    <w:rsid w:val="00B16748"/>
    <w:rsid w:val="00B20A94"/>
    <w:rsid w:val="00B25323"/>
    <w:rsid w:val="00B26D55"/>
    <w:rsid w:val="00B67A8D"/>
    <w:rsid w:val="00B67AE8"/>
    <w:rsid w:val="00BB4BFB"/>
    <w:rsid w:val="00BC3013"/>
    <w:rsid w:val="00C25B9D"/>
    <w:rsid w:val="00C42A27"/>
    <w:rsid w:val="00C47752"/>
    <w:rsid w:val="00CB3DD7"/>
    <w:rsid w:val="00CB7452"/>
    <w:rsid w:val="00CC6037"/>
    <w:rsid w:val="00CE60C3"/>
    <w:rsid w:val="00CF3805"/>
    <w:rsid w:val="00CF7543"/>
    <w:rsid w:val="00D13292"/>
    <w:rsid w:val="00D70C38"/>
    <w:rsid w:val="00D76A49"/>
    <w:rsid w:val="00D76B1F"/>
    <w:rsid w:val="00D85442"/>
    <w:rsid w:val="00DB57AC"/>
    <w:rsid w:val="00DC7ED8"/>
    <w:rsid w:val="00DE7BED"/>
    <w:rsid w:val="00E162FA"/>
    <w:rsid w:val="00E4253E"/>
    <w:rsid w:val="00E4764A"/>
    <w:rsid w:val="00E52DA4"/>
    <w:rsid w:val="00E65DCD"/>
    <w:rsid w:val="00E66BE7"/>
    <w:rsid w:val="00EA6047"/>
    <w:rsid w:val="00EB63A7"/>
    <w:rsid w:val="00EC77DE"/>
    <w:rsid w:val="00ED1DC8"/>
    <w:rsid w:val="00ED34F0"/>
    <w:rsid w:val="00F00892"/>
    <w:rsid w:val="00F00E43"/>
    <w:rsid w:val="00F03C3E"/>
    <w:rsid w:val="00F064BA"/>
    <w:rsid w:val="00F247FB"/>
    <w:rsid w:val="00F508A7"/>
    <w:rsid w:val="00F570E8"/>
    <w:rsid w:val="00F61649"/>
    <w:rsid w:val="00F7482D"/>
    <w:rsid w:val="00FC3D2C"/>
    <w:rsid w:val="00FC4619"/>
    <w:rsid w:val="00FC5664"/>
    <w:rsid w:val="00FC7A84"/>
    <w:rsid w:val="00FD11F8"/>
    <w:rsid w:val="00FD2372"/>
    <w:rsid w:val="00FE4856"/>
    <w:rsid w:val="00FE5668"/>
    <w:rsid w:val="00FF340C"/>
    <w:rsid w:val="00FF5C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27BE311-B50F-423A-9AE5-8D8854636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42A27"/>
    <w:pPr>
      <w:spacing w:after="200" w:line="276" w:lineRule="auto"/>
    </w:pPr>
    <w:rPr>
      <w:rFonts w:eastAsia="Times New Roman"/>
      <w:sz w:val="22"/>
      <w:szCs w:val="22"/>
      <w:lang w:val="ru-RU"/>
    </w:rPr>
  </w:style>
  <w:style w:type="paragraph" w:styleId="1">
    <w:name w:val="heading 1"/>
    <w:basedOn w:val="10"/>
    <w:next w:val="a0"/>
    <w:link w:val="11"/>
    <w:qFormat/>
    <w:rsid w:val="00C42A27"/>
    <w:pPr>
      <w:numPr>
        <w:numId w:val="1"/>
      </w:numPr>
      <w:spacing w:after="0" w:line="240" w:lineRule="auto"/>
      <w:ind w:left="0" w:firstLine="709"/>
      <w:outlineLvl w:val="0"/>
    </w:pPr>
    <w:rPr>
      <w:rFonts w:ascii="Times New Roman" w:eastAsia="Calibri" w:hAnsi="Times New Roman"/>
      <w:b/>
      <w:sz w:val="28"/>
      <w:szCs w:val="28"/>
      <w:lang w:val="en-US"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
    <w:locked/>
    <w:rsid w:val="00C42A27"/>
    <w:rPr>
      <w:rFonts w:ascii="Times New Roman" w:hAnsi="Times New Roman" w:cs="Times New Roman"/>
      <w:b/>
      <w:sz w:val="28"/>
      <w:szCs w:val="28"/>
      <w:lang w:val="en-US" w:eastAsia="ru-RU"/>
    </w:rPr>
  </w:style>
  <w:style w:type="paragraph" w:customStyle="1" w:styleId="10">
    <w:name w:val="Абзац списка1"/>
    <w:basedOn w:val="a0"/>
    <w:rsid w:val="00C42A27"/>
    <w:pPr>
      <w:ind w:left="720"/>
      <w:contextualSpacing/>
    </w:pPr>
  </w:style>
  <w:style w:type="table" w:styleId="a4">
    <w:name w:val="Table Grid"/>
    <w:basedOn w:val="a2"/>
    <w:rsid w:val="00AA4C8A"/>
    <w:rPr>
      <w:rFonts w:eastAsia="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note text"/>
    <w:basedOn w:val="a0"/>
    <w:link w:val="a6"/>
    <w:semiHidden/>
    <w:rsid w:val="00B16748"/>
    <w:pPr>
      <w:spacing w:after="0" w:line="240" w:lineRule="auto"/>
    </w:pPr>
    <w:rPr>
      <w:sz w:val="20"/>
      <w:szCs w:val="20"/>
    </w:rPr>
  </w:style>
  <w:style w:type="character" w:customStyle="1" w:styleId="a6">
    <w:name w:val="Текст сноски Знак"/>
    <w:basedOn w:val="a1"/>
    <w:link w:val="a5"/>
    <w:semiHidden/>
    <w:locked/>
    <w:rsid w:val="00B16748"/>
    <w:rPr>
      <w:rFonts w:ascii="Calibri" w:eastAsia="Times New Roman" w:hAnsi="Calibri" w:cs="Times New Roman"/>
      <w:sz w:val="20"/>
      <w:szCs w:val="20"/>
    </w:rPr>
  </w:style>
  <w:style w:type="character" w:styleId="a7">
    <w:name w:val="footnote reference"/>
    <w:basedOn w:val="a1"/>
    <w:semiHidden/>
    <w:rsid w:val="00B16748"/>
    <w:rPr>
      <w:rFonts w:cs="Times New Roman"/>
      <w:vertAlign w:val="superscript"/>
    </w:rPr>
  </w:style>
  <w:style w:type="paragraph" w:customStyle="1" w:styleId="a">
    <w:name w:val="Маркированный."/>
    <w:basedOn w:val="a0"/>
    <w:rsid w:val="00A9691F"/>
    <w:pPr>
      <w:numPr>
        <w:numId w:val="2"/>
      </w:numPr>
      <w:spacing w:after="0" w:line="240" w:lineRule="auto"/>
    </w:pPr>
    <w:rPr>
      <w:rFonts w:ascii="Times New Roman" w:hAnsi="Times New Roman"/>
      <w:sz w:val="24"/>
    </w:rPr>
  </w:style>
  <w:style w:type="paragraph" w:styleId="a8">
    <w:name w:val="Balloon Text"/>
    <w:basedOn w:val="a0"/>
    <w:link w:val="a9"/>
    <w:semiHidden/>
    <w:rsid w:val="0010576E"/>
    <w:pPr>
      <w:spacing w:after="0" w:line="240" w:lineRule="auto"/>
    </w:pPr>
    <w:rPr>
      <w:rFonts w:ascii="Tahoma" w:hAnsi="Tahoma" w:cs="Tahoma"/>
      <w:sz w:val="16"/>
      <w:szCs w:val="16"/>
    </w:rPr>
  </w:style>
  <w:style w:type="character" w:customStyle="1" w:styleId="a9">
    <w:name w:val="Текст выноски Знак"/>
    <w:basedOn w:val="a1"/>
    <w:link w:val="a8"/>
    <w:semiHidden/>
    <w:locked/>
    <w:rsid w:val="0010576E"/>
    <w:rPr>
      <w:rFonts w:ascii="Tahoma" w:eastAsia="Times New Roman" w:hAnsi="Tahoma" w:cs="Tahoma"/>
      <w:sz w:val="16"/>
      <w:szCs w:val="16"/>
    </w:rPr>
  </w:style>
  <w:style w:type="character" w:styleId="aa">
    <w:name w:val="Hyperlink"/>
    <w:basedOn w:val="a1"/>
    <w:uiPriority w:val="99"/>
    <w:rsid w:val="00C25B9D"/>
    <w:rPr>
      <w:color w:val="0563C1" w:themeColor="hyperlink"/>
      <w:u w:val="single"/>
    </w:rPr>
  </w:style>
  <w:style w:type="character" w:customStyle="1" w:styleId="12">
    <w:name w:val="Неразрешенное упоминание1"/>
    <w:basedOn w:val="a1"/>
    <w:uiPriority w:val="99"/>
    <w:semiHidden/>
    <w:unhideWhenUsed/>
    <w:rsid w:val="00C25B9D"/>
    <w:rPr>
      <w:color w:val="605E5C"/>
      <w:shd w:val="clear" w:color="auto" w:fill="E1DFDD"/>
    </w:rPr>
  </w:style>
  <w:style w:type="paragraph" w:customStyle="1" w:styleId="Default">
    <w:name w:val="Default"/>
    <w:rsid w:val="00084DB2"/>
    <w:pPr>
      <w:autoSpaceDE w:val="0"/>
      <w:autoSpaceDN w:val="0"/>
      <w:adjustRightInd w:val="0"/>
    </w:pPr>
    <w:rPr>
      <w:rFonts w:ascii="Open Sans" w:eastAsiaTheme="minorHAnsi" w:hAnsi="Open Sans" w:cs="Open Sans"/>
      <w:color w:val="000000"/>
      <w:sz w:val="24"/>
      <w:szCs w:val="24"/>
      <w:lang w:val="ru-RU"/>
    </w:rPr>
  </w:style>
  <w:style w:type="paragraph" w:styleId="ab">
    <w:name w:val="List Paragraph"/>
    <w:basedOn w:val="a0"/>
    <w:uiPriority w:val="34"/>
    <w:qFormat/>
    <w:rsid w:val="00913725"/>
    <w:pPr>
      <w:ind w:left="720"/>
      <w:contextualSpacing/>
    </w:pPr>
    <w:rPr>
      <w:rFonts w:eastAsia="Calibri"/>
    </w:rPr>
  </w:style>
  <w:style w:type="table" w:styleId="-3">
    <w:name w:val="Table Web 3"/>
    <w:basedOn w:val="a2"/>
    <w:rsid w:val="00333155"/>
    <w:pPr>
      <w:spacing w:after="200" w:line="276" w:lineRule="auto"/>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Simple 2"/>
    <w:basedOn w:val="a2"/>
    <w:rsid w:val="00333155"/>
    <w:pPr>
      <w:spacing w:after="200" w:line="276" w:lineRule="auto"/>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alonso@hse.ru" TargetMode="External"/><Relationship Id="rId3" Type="http://schemas.openxmlformats.org/officeDocument/2006/relationships/settings" Target="settings.xml"/><Relationship Id="rId7" Type="http://schemas.openxmlformats.org/officeDocument/2006/relationships/hyperlink" Target="https://library.hse.ru/e-resour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aalsufiev@hse.ru" TargetMode="External"/><Relationship Id="rId4" Type="http://schemas.openxmlformats.org/officeDocument/2006/relationships/webSettings" Target="webSettings.xml"/><Relationship Id="rId9" Type="http://schemas.openxmlformats.org/officeDocument/2006/relationships/hyperlink" Target="mailto:eshakina@hs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874</Words>
  <Characters>4982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TEMPLATE</vt:lpstr>
    </vt:vector>
  </TitlesOfParts>
  <Company>НИУ ВШЭ СПб</Company>
  <LinksUpToDate>false</LinksUpToDate>
  <CharactersWithSpaces>5845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dc:title>
  <dc:subject/>
  <dc:creator>Миша</dc:creator>
  <cp:keywords/>
  <dc:description/>
  <cp:lastModifiedBy>Алёна</cp:lastModifiedBy>
  <cp:revision>2</cp:revision>
  <cp:lastPrinted>2019-01-29T14:43:00Z</cp:lastPrinted>
  <dcterms:created xsi:type="dcterms:W3CDTF">2019-03-14T08:30:00Z</dcterms:created>
  <dcterms:modified xsi:type="dcterms:W3CDTF">2019-03-14T08:30:00Z</dcterms:modified>
</cp:coreProperties>
</file>