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A27" w:rsidRDefault="00C42A27" w:rsidP="00C42A27">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t>Course descriptor</w:t>
      </w:r>
    </w:p>
    <w:p w:rsidR="00C42A27" w:rsidRDefault="00C42A27" w:rsidP="00C42A27">
      <w:pPr>
        <w:spacing w:after="0" w:line="240" w:lineRule="auto"/>
        <w:jc w:val="center"/>
        <w:rPr>
          <w:rFonts w:ascii="Times New Roman" w:eastAsiaTheme="minorHAnsi" w:hAnsi="Times New Roman"/>
          <w:sz w:val="24"/>
          <w:szCs w:val="24"/>
          <w:lang w:val="en-US"/>
        </w:rPr>
      </w:pPr>
    </w:p>
    <w:tbl>
      <w:tblPr>
        <w:tblW w:w="97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2268"/>
        <w:gridCol w:w="2410"/>
        <w:gridCol w:w="2552"/>
      </w:tblGrid>
      <w:tr w:rsidR="00C42A27" w:rsidRPr="00C42A27"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Title of the course</w:t>
            </w:r>
          </w:p>
        </w:tc>
        <w:tc>
          <w:tcPr>
            <w:tcW w:w="7230"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Default="001664A5">
            <w:pPr>
              <w:spacing w:after="0" w:line="240" w:lineRule="auto"/>
              <w:rPr>
                <w:rFonts w:ascii="Times New Roman" w:eastAsiaTheme="minorHAnsi" w:hAnsi="Times New Roman"/>
                <w:b/>
                <w:sz w:val="24"/>
                <w:szCs w:val="24"/>
                <w:lang w:val="en-US"/>
              </w:rPr>
            </w:pPr>
            <w:r w:rsidRPr="001605D8">
              <w:rPr>
                <w:b/>
                <w:sz w:val="28"/>
                <w:lang w:val="en-US"/>
              </w:rPr>
              <w:t>Human Re</w:t>
            </w:r>
            <w:r w:rsidR="00AE1009">
              <w:rPr>
                <w:b/>
                <w:sz w:val="28"/>
                <w:lang w:val="en-US"/>
              </w:rPr>
              <w:t>s</w:t>
            </w:r>
            <w:r w:rsidRPr="001605D8">
              <w:rPr>
                <w:b/>
                <w:sz w:val="28"/>
                <w:lang w:val="en-US"/>
              </w:rPr>
              <w:t>our</w:t>
            </w:r>
            <w:r w:rsidR="00FC3E25">
              <w:rPr>
                <w:b/>
                <w:sz w:val="28"/>
                <w:lang w:val="en-US"/>
              </w:rPr>
              <w:t>c</w:t>
            </w:r>
            <w:r w:rsidRPr="001605D8">
              <w:rPr>
                <w:b/>
                <w:sz w:val="28"/>
                <w:lang w:val="en-US"/>
              </w:rPr>
              <w:t>e Management</w:t>
            </w:r>
          </w:p>
        </w:tc>
      </w:tr>
      <w:tr w:rsidR="00C42A27" w:rsidRPr="001664A5"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Title of the Academic Programme </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Default="001664A5">
            <w:pPr>
              <w:spacing w:after="0" w:line="240" w:lineRule="auto"/>
              <w:rPr>
                <w:rFonts w:ascii="Times New Roman" w:eastAsiaTheme="minorHAnsi" w:hAnsi="Times New Roman"/>
                <w:sz w:val="24"/>
                <w:szCs w:val="24"/>
                <w:lang w:val="en-US"/>
              </w:rPr>
            </w:pPr>
            <w:r>
              <w:rPr>
                <w:lang w:val="en-US"/>
              </w:rPr>
              <w:t>Management</w:t>
            </w:r>
          </w:p>
        </w:tc>
      </w:tr>
      <w:tr w:rsidR="00C42A27" w:rsidRPr="00D4693C"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rsidP="001664A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Type of the course</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Default="001664A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Core</w:t>
            </w:r>
          </w:p>
        </w:tc>
      </w:tr>
      <w:tr w:rsidR="00C42A27" w:rsidRPr="00FC3E25" w:rsidTr="00644510">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Prerequisites</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Default="001664A5" w:rsidP="001664A5">
            <w:pPr>
              <w:spacing w:after="0" w:line="240" w:lineRule="auto"/>
              <w:jc w:val="both"/>
              <w:rPr>
                <w:rFonts w:ascii="Times New Roman" w:eastAsiaTheme="minorHAnsi" w:hAnsi="Times New Roman"/>
                <w:sz w:val="24"/>
                <w:szCs w:val="24"/>
                <w:lang w:val="en-US"/>
              </w:rPr>
            </w:pPr>
            <w:r>
              <w:rPr>
                <w:lang w:val="en-US"/>
              </w:rPr>
              <w:t xml:space="preserve">To be able to enroll into the course, the student has to complete all course work required by the program: History, Philosophy, Sociology, Law, Economic Theory, Mathematics, Probability Theory and Math Statistics, Accounting, Management, Argumentation Theory and Academic Writing, Project Seminar, Professional Seminar, and College Health and Safety.  </w:t>
            </w:r>
          </w:p>
        </w:tc>
      </w:tr>
      <w:tr w:rsidR="00C42A27" w:rsidRPr="00C42A27" w:rsidTr="00644510">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ECTS</w:t>
            </w:r>
            <w:r w:rsidR="00D85442">
              <w:rPr>
                <w:rFonts w:ascii="Times New Roman" w:eastAsiaTheme="minorHAnsi" w:hAnsi="Times New Roman"/>
                <w:sz w:val="24"/>
                <w:szCs w:val="24"/>
                <w:lang w:val="en-US"/>
              </w:rPr>
              <w:t xml:space="preserve"> workload</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Default="001664A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r>
      <w:tr w:rsidR="00C42A27" w:rsidTr="00644510">
        <w:trPr>
          <w:trHeight w:val="217"/>
        </w:trPr>
        <w:tc>
          <w:tcPr>
            <w:tcW w:w="2550"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sidRPr="00E9042D">
              <w:rPr>
                <w:rFonts w:ascii="Times New Roman" w:eastAsiaTheme="minorHAnsi" w:hAnsi="Times New Roman"/>
                <w:sz w:val="24"/>
                <w:szCs w:val="24"/>
                <w:lang w:val="en-US"/>
              </w:rPr>
              <w:t>Total indicative study hours</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Directed Study</w:t>
            </w:r>
          </w:p>
        </w:tc>
        <w:tc>
          <w:tcPr>
            <w:tcW w:w="2410" w:type="dxa"/>
            <w:tcBorders>
              <w:top w:val="single" w:sz="4" w:space="0" w:color="auto"/>
              <w:left w:val="single" w:sz="4" w:space="0" w:color="auto"/>
              <w:bottom w:val="single" w:sz="4" w:space="0" w:color="auto"/>
              <w:right w:val="single" w:sz="4" w:space="0" w:color="auto"/>
            </w:tcBorders>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Self-directed study </w:t>
            </w:r>
          </w:p>
        </w:tc>
        <w:tc>
          <w:tcPr>
            <w:tcW w:w="2552" w:type="dxa"/>
            <w:tcBorders>
              <w:top w:val="single" w:sz="4" w:space="0" w:color="auto"/>
              <w:left w:val="single" w:sz="4" w:space="0" w:color="auto"/>
              <w:bottom w:val="single" w:sz="4" w:space="0" w:color="auto"/>
              <w:right w:val="single" w:sz="4" w:space="0" w:color="auto"/>
            </w:tcBorders>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Total</w:t>
            </w:r>
          </w:p>
        </w:tc>
      </w:tr>
      <w:tr w:rsidR="00C42A27" w:rsidTr="00644510">
        <w:trPr>
          <w:trHeight w:val="216"/>
        </w:trPr>
        <w:tc>
          <w:tcPr>
            <w:tcW w:w="2550" w:type="dxa"/>
            <w:vMerge/>
            <w:tcBorders>
              <w:top w:val="single" w:sz="4" w:space="0" w:color="auto"/>
              <w:left w:val="single" w:sz="4" w:space="0" w:color="auto"/>
              <w:bottom w:val="single" w:sz="4" w:space="0" w:color="auto"/>
              <w:right w:val="single" w:sz="4" w:space="0" w:color="auto"/>
            </w:tcBorders>
            <w:vAlign w:val="center"/>
            <w:hideMark/>
          </w:tcPr>
          <w:p w:rsidR="00C42A27" w:rsidRDefault="00C42A27">
            <w:pPr>
              <w:spacing w:after="0" w:line="240" w:lineRule="auto"/>
              <w:rPr>
                <w:rFonts w:ascii="Times New Roman" w:eastAsiaTheme="minorHAnsi" w:hAnsi="Times New Roman"/>
                <w:sz w:val="24"/>
                <w:szCs w:val="24"/>
                <w:lang w:val="en-US"/>
              </w:rPr>
            </w:pP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Default="00AE100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42</w:t>
            </w:r>
          </w:p>
        </w:tc>
        <w:tc>
          <w:tcPr>
            <w:tcW w:w="2410" w:type="dxa"/>
            <w:tcBorders>
              <w:top w:val="single" w:sz="4" w:space="0" w:color="auto"/>
              <w:left w:val="single" w:sz="4" w:space="0" w:color="auto"/>
              <w:bottom w:val="single" w:sz="4" w:space="0" w:color="auto"/>
              <w:right w:val="single" w:sz="4" w:space="0" w:color="auto"/>
            </w:tcBorders>
          </w:tcPr>
          <w:p w:rsidR="00C42A27" w:rsidRDefault="00AE100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110</w:t>
            </w:r>
          </w:p>
        </w:tc>
        <w:tc>
          <w:tcPr>
            <w:tcW w:w="2552" w:type="dxa"/>
            <w:tcBorders>
              <w:top w:val="single" w:sz="4" w:space="0" w:color="auto"/>
              <w:left w:val="single" w:sz="4" w:space="0" w:color="auto"/>
              <w:bottom w:val="single" w:sz="4" w:space="0" w:color="auto"/>
              <w:right w:val="single" w:sz="4" w:space="0" w:color="auto"/>
            </w:tcBorders>
          </w:tcPr>
          <w:p w:rsidR="00C42A27" w:rsidRDefault="001664A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152</w:t>
            </w:r>
          </w:p>
        </w:tc>
      </w:tr>
      <w:tr w:rsidR="00C42A27" w:rsidRPr="00FC3E25"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sidRPr="00E9042D">
              <w:rPr>
                <w:rFonts w:ascii="Times New Roman" w:eastAsiaTheme="minorHAnsi" w:hAnsi="Times New Roman"/>
                <w:sz w:val="24"/>
                <w:szCs w:val="24"/>
                <w:lang w:val="en-US"/>
              </w:rPr>
              <w:t>Course Overview</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1664A5" w:rsidRDefault="001664A5" w:rsidP="001664A5">
            <w:pPr>
              <w:spacing w:after="0" w:line="240" w:lineRule="auto"/>
              <w:jc w:val="both"/>
              <w:rPr>
                <w:lang w:val="en-US"/>
              </w:rPr>
            </w:pPr>
            <w:r w:rsidRPr="00C208BD">
              <w:rPr>
                <w:lang w:val="en-US"/>
              </w:rPr>
              <w:t xml:space="preserve">The course is designed to provide students with foundational knowledge and skills in human resource management (HRM). </w:t>
            </w:r>
            <w:r w:rsidRPr="00B81D8D">
              <w:rPr>
                <w:lang w:val="en-US"/>
              </w:rPr>
              <w:t>The goal of this course is to expose the students to the purpose, main functions, policies, and practices of HRM in today’s orga</w:t>
            </w:r>
            <w:bookmarkStart w:id="0" w:name="_GoBack"/>
            <w:bookmarkEnd w:id="0"/>
            <w:r w:rsidRPr="00B81D8D">
              <w:rPr>
                <w:lang w:val="en-US"/>
              </w:rPr>
              <w:t xml:space="preserve">nizations. The course is based on the HR wheel introduced by the </w:t>
            </w:r>
            <w:r w:rsidRPr="001664A5">
              <w:rPr>
                <w:lang w:val="en-US"/>
              </w:rPr>
              <w:t>Association for Talent Development (ATD, formerly</w:t>
            </w:r>
            <w:r w:rsidRPr="00B81D8D">
              <w:rPr>
                <w:lang w:val="en-US"/>
              </w:rPr>
              <w:t xml:space="preserve"> American Society of Training and Development, USA), which includes the following main HRM functions: (a) Human resource planning, recruitment and selection, (d) training and development, (c) performance appraisal and feedback, (d) compensation, pay, and benefits, and (e) employee and labor relation.</w:t>
            </w:r>
            <w:r>
              <w:rPr>
                <w:lang w:val="en-US"/>
              </w:rPr>
              <w:t xml:space="preserve"> </w:t>
            </w:r>
            <w:r w:rsidRPr="00B81D8D">
              <w:rPr>
                <w:lang w:val="en-US"/>
              </w:rPr>
              <w:t xml:space="preserve"> Students will also examine the challenging roles of HR managers </w:t>
            </w:r>
            <w:r w:rsidRPr="00110A63">
              <w:rPr>
                <w:lang w:val="en-US"/>
              </w:rPr>
              <w:t>at different levels (i.e., first-time managers, line managers, mid-level managers, top managers/executives)</w:t>
            </w:r>
            <w:r w:rsidRPr="00175515">
              <w:rPr>
                <w:lang w:val="en-US"/>
              </w:rPr>
              <w:t xml:space="preserve"> </w:t>
            </w:r>
            <w:r w:rsidRPr="00B81D8D">
              <w:rPr>
                <w:lang w:val="en-US"/>
              </w:rPr>
              <w:t xml:space="preserve">and the expectations of organizational leadership to create and maintain the HRM function to enhance employee, group, and organizational performance. </w:t>
            </w:r>
            <w:r>
              <w:rPr>
                <w:lang w:val="en-US"/>
              </w:rPr>
              <w:t>Students will also discuss current trends in HRM and</w:t>
            </w:r>
            <w:r w:rsidRPr="00110A63">
              <w:rPr>
                <w:lang w:val="en-US"/>
              </w:rPr>
              <w:t xml:space="preserve"> future challenges for HRM in the global organizational context</w:t>
            </w:r>
            <w:r>
              <w:rPr>
                <w:lang w:val="en-US"/>
              </w:rPr>
              <w:t xml:space="preserve">. </w:t>
            </w:r>
            <w:r w:rsidRPr="00B81D8D">
              <w:rPr>
                <w:lang w:val="en-US"/>
              </w:rPr>
              <w:t xml:space="preserve">The course combines lectures and interactive seminars to promote student critical thinking and problem-solving skills. The course assignments are based on </w:t>
            </w:r>
            <w:proofErr w:type="gramStart"/>
            <w:r w:rsidRPr="00B81D8D">
              <w:rPr>
                <w:lang w:val="en-US"/>
              </w:rPr>
              <w:t xml:space="preserve">current </w:t>
            </w:r>
            <w:r>
              <w:rPr>
                <w:lang w:val="en-US"/>
              </w:rPr>
              <w:t xml:space="preserve"> </w:t>
            </w:r>
            <w:r w:rsidRPr="00B81D8D">
              <w:rPr>
                <w:lang w:val="en-US"/>
              </w:rPr>
              <w:t>literature</w:t>
            </w:r>
            <w:proofErr w:type="gramEnd"/>
            <w:r w:rsidRPr="00B81D8D">
              <w:rPr>
                <w:lang w:val="en-US"/>
              </w:rPr>
              <w:t xml:space="preserve"> in HRM and include individual and group work.</w:t>
            </w:r>
          </w:p>
        </w:tc>
      </w:tr>
      <w:tr w:rsidR="00C42A27" w:rsidRPr="00FC3E25"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1664A5" w:rsidRDefault="00C42A27" w:rsidP="001664A5">
            <w:pPr>
              <w:spacing w:after="0" w:line="240" w:lineRule="auto"/>
              <w:rPr>
                <w:rFonts w:asciiTheme="minorHAnsi" w:eastAsiaTheme="minorHAnsi" w:hAnsiTheme="minorHAnsi"/>
                <w:lang w:val="en-US"/>
              </w:rPr>
            </w:pPr>
            <w:r w:rsidRPr="001664A5">
              <w:rPr>
                <w:rFonts w:asciiTheme="minorHAnsi" w:eastAsiaTheme="minorHAnsi" w:hAnsiTheme="minorHAnsi"/>
                <w:lang w:val="en-US"/>
              </w:rPr>
              <w:t>Intended Learning Outcomes</w:t>
            </w:r>
            <w:r w:rsidR="00D4693C" w:rsidRPr="001664A5">
              <w:rPr>
                <w:rFonts w:asciiTheme="minorHAnsi" w:eastAsiaTheme="minorHAnsi" w:hAnsiTheme="minorHAnsi"/>
                <w:lang w:val="en-US"/>
              </w:rPr>
              <w:t xml:space="preserve"> (ILO)</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664A5" w:rsidRPr="001664A5" w:rsidRDefault="001664A5" w:rsidP="001664A5">
            <w:pPr>
              <w:rPr>
                <w:rFonts w:asciiTheme="minorHAnsi" w:hAnsiTheme="minorHAnsi"/>
                <w:lang w:val="en-US"/>
              </w:rPr>
            </w:pPr>
            <w:r w:rsidRPr="001664A5">
              <w:rPr>
                <w:rFonts w:asciiTheme="minorHAnsi" w:hAnsiTheme="minorHAnsi"/>
                <w:lang w:val="en-US"/>
              </w:rPr>
              <w:t xml:space="preserve">After the course completion, the student is expected to </w:t>
            </w:r>
          </w:p>
          <w:p w:rsidR="001664A5" w:rsidRPr="001664A5" w:rsidRDefault="001664A5" w:rsidP="001664A5">
            <w:pPr>
              <w:pStyle w:val="a0"/>
              <w:rPr>
                <w:rFonts w:asciiTheme="minorHAnsi" w:hAnsiTheme="minorHAnsi"/>
                <w:sz w:val="22"/>
                <w:szCs w:val="22"/>
              </w:rPr>
            </w:pPr>
            <w:r w:rsidRPr="001664A5">
              <w:rPr>
                <w:rFonts w:asciiTheme="minorHAnsi" w:hAnsiTheme="minorHAnsi"/>
                <w:sz w:val="22"/>
                <w:szCs w:val="22"/>
                <w:lang w:val="en-US"/>
              </w:rPr>
              <w:t>Know</w:t>
            </w:r>
            <w:r w:rsidRPr="001664A5">
              <w:rPr>
                <w:rFonts w:asciiTheme="minorHAnsi" w:hAnsiTheme="minorHAnsi"/>
                <w:sz w:val="22"/>
                <w:szCs w:val="22"/>
              </w:rPr>
              <w:t xml:space="preserve"> </w:t>
            </w:r>
          </w:p>
          <w:p w:rsidR="001664A5" w:rsidRPr="001664A5" w:rsidRDefault="001664A5" w:rsidP="001664A5">
            <w:pPr>
              <w:pStyle w:val="a0"/>
              <w:numPr>
                <w:ilvl w:val="1"/>
                <w:numId w:val="4"/>
              </w:numPr>
              <w:rPr>
                <w:rFonts w:asciiTheme="minorHAnsi" w:hAnsiTheme="minorHAnsi"/>
                <w:sz w:val="22"/>
                <w:szCs w:val="22"/>
                <w:lang w:val="en-US"/>
              </w:rPr>
            </w:pPr>
            <w:r w:rsidRPr="001664A5">
              <w:rPr>
                <w:rFonts w:asciiTheme="minorHAnsi" w:hAnsiTheme="minorHAnsi"/>
                <w:sz w:val="22"/>
                <w:szCs w:val="22"/>
                <w:lang w:val="en-US"/>
              </w:rPr>
              <w:t>the purpose of HRM in today’s organizations</w:t>
            </w:r>
          </w:p>
          <w:p w:rsidR="001664A5" w:rsidRPr="001664A5" w:rsidRDefault="001664A5" w:rsidP="001664A5">
            <w:pPr>
              <w:pStyle w:val="a0"/>
              <w:numPr>
                <w:ilvl w:val="1"/>
                <w:numId w:val="4"/>
              </w:numPr>
              <w:rPr>
                <w:rFonts w:asciiTheme="minorHAnsi" w:hAnsiTheme="minorHAnsi"/>
                <w:sz w:val="22"/>
                <w:szCs w:val="22"/>
                <w:lang w:val="en-US"/>
              </w:rPr>
            </w:pPr>
            <w:r w:rsidRPr="001664A5">
              <w:rPr>
                <w:rFonts w:asciiTheme="minorHAnsi" w:hAnsiTheme="minorHAnsi"/>
                <w:sz w:val="22"/>
                <w:szCs w:val="22"/>
                <w:lang w:val="en-US"/>
              </w:rPr>
              <w:t>main functions of HRM ((a) Human resource planning, recruitment and selection, (d) training and development, (c) performance appraisal and feedback, (d) compensation, pay, and benefits, and (e) employee and labor relation)</w:t>
            </w:r>
          </w:p>
          <w:p w:rsidR="001664A5" w:rsidRPr="001664A5" w:rsidRDefault="001664A5" w:rsidP="001664A5">
            <w:pPr>
              <w:pStyle w:val="a0"/>
              <w:numPr>
                <w:ilvl w:val="1"/>
                <w:numId w:val="4"/>
              </w:numPr>
              <w:rPr>
                <w:rFonts w:asciiTheme="minorHAnsi" w:hAnsiTheme="minorHAnsi"/>
                <w:sz w:val="22"/>
                <w:szCs w:val="22"/>
                <w:lang w:val="en-US"/>
              </w:rPr>
            </w:pPr>
            <w:r w:rsidRPr="001664A5">
              <w:rPr>
                <w:rFonts w:asciiTheme="minorHAnsi" w:hAnsiTheme="minorHAnsi"/>
                <w:sz w:val="22"/>
                <w:szCs w:val="22"/>
              </w:rPr>
              <w:t xml:space="preserve">HRM </w:t>
            </w:r>
            <w:proofErr w:type="spellStart"/>
            <w:r w:rsidRPr="001664A5">
              <w:rPr>
                <w:rFonts w:asciiTheme="minorHAnsi" w:hAnsiTheme="minorHAnsi"/>
                <w:sz w:val="22"/>
                <w:szCs w:val="22"/>
              </w:rPr>
              <w:t>policies</w:t>
            </w:r>
            <w:proofErr w:type="spellEnd"/>
            <w:r w:rsidRPr="001664A5">
              <w:rPr>
                <w:rFonts w:asciiTheme="minorHAnsi" w:hAnsiTheme="minorHAnsi"/>
                <w:sz w:val="22"/>
                <w:szCs w:val="22"/>
              </w:rPr>
              <w:t xml:space="preserve"> </w:t>
            </w:r>
          </w:p>
          <w:p w:rsidR="001664A5" w:rsidRPr="001664A5" w:rsidRDefault="001664A5" w:rsidP="001664A5">
            <w:pPr>
              <w:pStyle w:val="a0"/>
              <w:numPr>
                <w:ilvl w:val="1"/>
                <w:numId w:val="4"/>
              </w:numPr>
              <w:rPr>
                <w:rFonts w:asciiTheme="minorHAnsi" w:hAnsiTheme="minorHAnsi"/>
                <w:sz w:val="22"/>
                <w:szCs w:val="22"/>
                <w:lang w:val="en-US"/>
              </w:rPr>
            </w:pPr>
            <w:r w:rsidRPr="001664A5">
              <w:rPr>
                <w:rFonts w:asciiTheme="minorHAnsi" w:hAnsiTheme="minorHAnsi"/>
                <w:sz w:val="22"/>
                <w:szCs w:val="22"/>
              </w:rPr>
              <w:t xml:space="preserve">HRM </w:t>
            </w:r>
            <w:proofErr w:type="spellStart"/>
            <w:r w:rsidRPr="001664A5">
              <w:rPr>
                <w:rFonts w:asciiTheme="minorHAnsi" w:hAnsiTheme="minorHAnsi"/>
                <w:sz w:val="22"/>
                <w:szCs w:val="22"/>
              </w:rPr>
              <w:t>practices</w:t>
            </w:r>
            <w:proofErr w:type="spellEnd"/>
          </w:p>
          <w:p w:rsidR="001664A5" w:rsidRPr="001664A5" w:rsidRDefault="001664A5" w:rsidP="001664A5">
            <w:pPr>
              <w:pStyle w:val="a0"/>
              <w:numPr>
                <w:ilvl w:val="1"/>
                <w:numId w:val="4"/>
              </w:numPr>
              <w:rPr>
                <w:rFonts w:asciiTheme="minorHAnsi" w:hAnsiTheme="minorHAnsi"/>
                <w:sz w:val="22"/>
                <w:szCs w:val="22"/>
                <w:lang w:val="en-US"/>
              </w:rPr>
            </w:pPr>
            <w:r w:rsidRPr="001664A5">
              <w:rPr>
                <w:rFonts w:asciiTheme="minorHAnsi" w:hAnsiTheme="minorHAnsi"/>
                <w:sz w:val="22"/>
                <w:szCs w:val="22"/>
              </w:rPr>
              <w:t xml:space="preserve">HRM </w:t>
            </w:r>
            <w:proofErr w:type="spellStart"/>
            <w:r w:rsidRPr="001664A5">
              <w:rPr>
                <w:rFonts w:asciiTheme="minorHAnsi" w:hAnsiTheme="minorHAnsi"/>
                <w:sz w:val="22"/>
                <w:szCs w:val="22"/>
              </w:rPr>
              <w:t>terminology</w:t>
            </w:r>
            <w:proofErr w:type="spellEnd"/>
            <w:r w:rsidRPr="001664A5">
              <w:rPr>
                <w:rFonts w:asciiTheme="minorHAnsi" w:hAnsiTheme="minorHAnsi"/>
                <w:sz w:val="22"/>
                <w:szCs w:val="22"/>
              </w:rPr>
              <w:t xml:space="preserve"> </w:t>
            </w:r>
            <w:proofErr w:type="spellStart"/>
            <w:r w:rsidRPr="001664A5">
              <w:rPr>
                <w:rFonts w:asciiTheme="minorHAnsi" w:hAnsiTheme="minorHAnsi"/>
                <w:sz w:val="22"/>
                <w:szCs w:val="22"/>
              </w:rPr>
              <w:t>in</w:t>
            </w:r>
            <w:proofErr w:type="spellEnd"/>
            <w:r w:rsidRPr="001664A5">
              <w:rPr>
                <w:rFonts w:asciiTheme="minorHAnsi" w:hAnsiTheme="minorHAnsi"/>
                <w:sz w:val="22"/>
                <w:szCs w:val="22"/>
              </w:rPr>
              <w:t xml:space="preserve"> </w:t>
            </w:r>
            <w:proofErr w:type="spellStart"/>
            <w:r w:rsidRPr="001664A5">
              <w:rPr>
                <w:rFonts w:asciiTheme="minorHAnsi" w:hAnsiTheme="minorHAnsi"/>
                <w:sz w:val="22"/>
                <w:szCs w:val="22"/>
              </w:rPr>
              <w:t>English</w:t>
            </w:r>
            <w:proofErr w:type="spellEnd"/>
          </w:p>
          <w:p w:rsidR="001664A5" w:rsidRPr="001664A5" w:rsidRDefault="001664A5" w:rsidP="001664A5">
            <w:pPr>
              <w:pStyle w:val="a0"/>
              <w:rPr>
                <w:rFonts w:asciiTheme="minorHAnsi" w:hAnsiTheme="minorHAnsi"/>
                <w:sz w:val="22"/>
                <w:szCs w:val="22"/>
              </w:rPr>
            </w:pPr>
            <w:r w:rsidRPr="001664A5">
              <w:rPr>
                <w:rFonts w:asciiTheme="minorHAnsi" w:hAnsiTheme="minorHAnsi"/>
                <w:sz w:val="22"/>
                <w:szCs w:val="22"/>
                <w:lang w:val="en-US"/>
              </w:rPr>
              <w:t>Be able to</w:t>
            </w:r>
            <w:r w:rsidRPr="001664A5">
              <w:rPr>
                <w:rFonts w:asciiTheme="minorHAnsi" w:hAnsiTheme="minorHAnsi"/>
                <w:sz w:val="22"/>
                <w:szCs w:val="22"/>
              </w:rPr>
              <w:t xml:space="preserve"> </w:t>
            </w:r>
          </w:p>
          <w:p w:rsidR="001664A5" w:rsidRPr="001664A5" w:rsidRDefault="001664A5" w:rsidP="001664A5">
            <w:pPr>
              <w:pStyle w:val="a0"/>
              <w:numPr>
                <w:ilvl w:val="1"/>
                <w:numId w:val="4"/>
              </w:numPr>
              <w:rPr>
                <w:rFonts w:asciiTheme="minorHAnsi" w:hAnsiTheme="minorHAnsi"/>
                <w:sz w:val="22"/>
                <w:szCs w:val="22"/>
                <w:lang w:val="en-US"/>
              </w:rPr>
            </w:pPr>
            <w:r w:rsidRPr="001664A5">
              <w:rPr>
                <w:rFonts w:asciiTheme="minorHAnsi" w:hAnsiTheme="minorHAnsi"/>
                <w:sz w:val="22"/>
                <w:szCs w:val="22"/>
                <w:lang w:val="en-US"/>
              </w:rPr>
              <w:t xml:space="preserve">Appreciate the importance of HRM as a function in today’s organizations and as a field of study </w:t>
            </w:r>
          </w:p>
          <w:p w:rsidR="001664A5" w:rsidRPr="001664A5" w:rsidRDefault="001664A5" w:rsidP="001664A5">
            <w:pPr>
              <w:pStyle w:val="a0"/>
              <w:numPr>
                <w:ilvl w:val="1"/>
                <w:numId w:val="4"/>
              </w:numPr>
              <w:rPr>
                <w:rFonts w:asciiTheme="minorHAnsi" w:hAnsiTheme="minorHAnsi"/>
                <w:sz w:val="22"/>
                <w:szCs w:val="22"/>
                <w:lang w:val="en-US"/>
              </w:rPr>
            </w:pPr>
            <w:r w:rsidRPr="001664A5">
              <w:rPr>
                <w:rFonts w:asciiTheme="minorHAnsi" w:hAnsiTheme="minorHAnsi"/>
                <w:sz w:val="22"/>
                <w:szCs w:val="22"/>
                <w:lang w:val="en-US"/>
              </w:rPr>
              <w:t>Explain what HRM does to enhance employee, group, and organizational performance</w:t>
            </w:r>
          </w:p>
          <w:p w:rsidR="001664A5" w:rsidRPr="001664A5" w:rsidRDefault="001664A5" w:rsidP="001664A5">
            <w:pPr>
              <w:pStyle w:val="a0"/>
              <w:numPr>
                <w:ilvl w:val="1"/>
                <w:numId w:val="4"/>
              </w:numPr>
              <w:rPr>
                <w:rFonts w:asciiTheme="minorHAnsi" w:hAnsiTheme="minorHAnsi"/>
                <w:sz w:val="22"/>
                <w:szCs w:val="22"/>
                <w:lang w:val="en-US"/>
              </w:rPr>
            </w:pPr>
            <w:r w:rsidRPr="001664A5">
              <w:rPr>
                <w:rFonts w:asciiTheme="minorHAnsi" w:hAnsiTheme="minorHAnsi"/>
                <w:sz w:val="22"/>
                <w:szCs w:val="22"/>
                <w:lang w:val="en-US"/>
              </w:rPr>
              <w:t xml:space="preserve">Articulate the challenging roles of managers at different </w:t>
            </w:r>
            <w:r w:rsidRPr="001664A5">
              <w:rPr>
                <w:rFonts w:asciiTheme="minorHAnsi" w:hAnsiTheme="minorHAnsi"/>
                <w:sz w:val="22"/>
                <w:szCs w:val="22"/>
                <w:lang w:val="en-US"/>
              </w:rPr>
              <w:lastRenderedPageBreak/>
              <w:t>levels (i.e., first-time managers, line managers, mid-level managers, top managers/executives)</w:t>
            </w:r>
          </w:p>
          <w:p w:rsidR="001664A5" w:rsidRPr="001664A5" w:rsidRDefault="001664A5" w:rsidP="001664A5">
            <w:pPr>
              <w:pStyle w:val="a0"/>
              <w:numPr>
                <w:ilvl w:val="1"/>
                <w:numId w:val="4"/>
              </w:numPr>
              <w:rPr>
                <w:rFonts w:asciiTheme="minorHAnsi" w:hAnsiTheme="minorHAnsi"/>
                <w:sz w:val="22"/>
                <w:szCs w:val="22"/>
                <w:lang w:val="en-US"/>
              </w:rPr>
            </w:pPr>
            <w:r w:rsidRPr="001664A5">
              <w:rPr>
                <w:rFonts w:asciiTheme="minorHAnsi" w:hAnsiTheme="minorHAnsi"/>
                <w:sz w:val="22"/>
                <w:szCs w:val="22"/>
                <w:lang w:val="en-US"/>
              </w:rPr>
              <w:t>Identify at least three future challenges for HRM in the global organizational context</w:t>
            </w:r>
          </w:p>
          <w:p w:rsidR="001664A5" w:rsidRPr="001664A5" w:rsidRDefault="001664A5" w:rsidP="001664A5">
            <w:pPr>
              <w:pStyle w:val="a0"/>
              <w:rPr>
                <w:rFonts w:asciiTheme="minorHAnsi" w:hAnsiTheme="minorHAnsi"/>
                <w:sz w:val="22"/>
                <w:szCs w:val="22"/>
              </w:rPr>
            </w:pPr>
            <w:r w:rsidRPr="001664A5">
              <w:rPr>
                <w:rFonts w:asciiTheme="minorHAnsi" w:hAnsiTheme="minorHAnsi"/>
                <w:sz w:val="22"/>
                <w:szCs w:val="22"/>
                <w:lang w:val="en-US"/>
              </w:rPr>
              <w:t xml:space="preserve">Have experience </w:t>
            </w:r>
          </w:p>
          <w:p w:rsidR="001664A5" w:rsidRPr="001664A5" w:rsidRDefault="001664A5" w:rsidP="001664A5">
            <w:pPr>
              <w:pStyle w:val="a0"/>
              <w:numPr>
                <w:ilvl w:val="1"/>
                <w:numId w:val="4"/>
              </w:numPr>
              <w:rPr>
                <w:rFonts w:asciiTheme="minorHAnsi" w:hAnsiTheme="minorHAnsi"/>
                <w:sz w:val="22"/>
                <w:szCs w:val="22"/>
              </w:rPr>
            </w:pPr>
            <w:r w:rsidRPr="001664A5">
              <w:rPr>
                <w:rFonts w:asciiTheme="minorHAnsi" w:hAnsiTheme="minorHAnsi"/>
                <w:sz w:val="22"/>
                <w:szCs w:val="22"/>
                <w:lang w:val="en-US"/>
              </w:rPr>
              <w:t>Discussing HRM in English</w:t>
            </w:r>
          </w:p>
          <w:p w:rsidR="001664A5" w:rsidRPr="001664A5" w:rsidRDefault="001664A5" w:rsidP="001664A5">
            <w:pPr>
              <w:pStyle w:val="a0"/>
              <w:numPr>
                <w:ilvl w:val="1"/>
                <w:numId w:val="4"/>
              </w:numPr>
              <w:rPr>
                <w:rFonts w:asciiTheme="minorHAnsi" w:hAnsiTheme="minorHAnsi"/>
                <w:sz w:val="22"/>
                <w:szCs w:val="22"/>
                <w:lang w:val="en-US"/>
              </w:rPr>
            </w:pPr>
            <w:r w:rsidRPr="001664A5">
              <w:rPr>
                <w:rFonts w:asciiTheme="minorHAnsi" w:hAnsiTheme="minorHAnsi"/>
                <w:sz w:val="22"/>
                <w:szCs w:val="22"/>
                <w:lang w:val="en-US"/>
              </w:rPr>
              <w:t>Reading and critiquing articles around HRM published in current scholarly journals and professional magazines</w:t>
            </w:r>
          </w:p>
          <w:p w:rsidR="001664A5" w:rsidRPr="001664A5" w:rsidRDefault="001664A5" w:rsidP="001664A5">
            <w:pPr>
              <w:pStyle w:val="a0"/>
              <w:numPr>
                <w:ilvl w:val="1"/>
                <w:numId w:val="4"/>
              </w:numPr>
              <w:rPr>
                <w:rFonts w:asciiTheme="minorHAnsi" w:hAnsiTheme="minorHAnsi"/>
                <w:sz w:val="22"/>
                <w:szCs w:val="22"/>
                <w:lang w:val="en-US"/>
              </w:rPr>
            </w:pPr>
            <w:r w:rsidRPr="001664A5">
              <w:rPr>
                <w:rFonts w:asciiTheme="minorHAnsi" w:hAnsiTheme="minorHAnsi"/>
                <w:sz w:val="22"/>
                <w:szCs w:val="22"/>
                <w:lang w:val="en-US"/>
              </w:rPr>
              <w:t>Applying their knowledge to analyze cases related to HRM</w:t>
            </w:r>
          </w:p>
          <w:p w:rsidR="001664A5" w:rsidRPr="001664A5" w:rsidRDefault="001664A5" w:rsidP="001664A5">
            <w:pPr>
              <w:pStyle w:val="a0"/>
              <w:numPr>
                <w:ilvl w:val="1"/>
                <w:numId w:val="4"/>
              </w:numPr>
              <w:rPr>
                <w:rFonts w:asciiTheme="minorHAnsi" w:hAnsiTheme="minorHAnsi"/>
                <w:sz w:val="22"/>
                <w:szCs w:val="22"/>
                <w:lang w:val="en-US"/>
              </w:rPr>
            </w:pPr>
            <w:r w:rsidRPr="001664A5">
              <w:rPr>
                <w:rFonts w:asciiTheme="minorHAnsi" w:hAnsiTheme="minorHAnsi"/>
                <w:sz w:val="22"/>
                <w:szCs w:val="22"/>
                <w:lang w:val="en-US"/>
              </w:rPr>
              <w:t>Applying their knowledge to create, critique, and/or improve HRM tools (e.g., a resume, a job ad, a performance evaluation sheet)</w:t>
            </w:r>
          </w:p>
          <w:p w:rsidR="00C42A27" w:rsidRPr="001664A5" w:rsidRDefault="00C42A27">
            <w:pPr>
              <w:spacing w:after="0" w:line="240" w:lineRule="auto"/>
              <w:rPr>
                <w:rFonts w:asciiTheme="minorHAnsi" w:eastAsiaTheme="minorHAnsi" w:hAnsiTheme="minorHAnsi"/>
                <w:lang w:val="en-US"/>
              </w:rPr>
            </w:pPr>
          </w:p>
        </w:tc>
      </w:tr>
      <w:tr w:rsidR="00613DCA" w:rsidRPr="001664A5"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613DCA" w:rsidRPr="001664A5" w:rsidRDefault="00613DCA">
            <w:pPr>
              <w:spacing w:after="0" w:line="240" w:lineRule="auto"/>
              <w:rPr>
                <w:rFonts w:asciiTheme="minorHAnsi" w:eastAsiaTheme="minorHAnsi" w:hAnsiTheme="minorHAnsi"/>
                <w:lang w:val="en-US"/>
              </w:rPr>
            </w:pPr>
            <w:r w:rsidRPr="001664A5">
              <w:rPr>
                <w:rFonts w:asciiTheme="minorHAnsi" w:eastAsiaTheme="minorHAnsi" w:hAnsiTheme="minorHAnsi"/>
                <w:lang w:val="en-US"/>
              </w:rPr>
              <w:lastRenderedPageBreak/>
              <w:t>Indicative Course Content</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664A5" w:rsidRPr="001664A5" w:rsidRDefault="001664A5" w:rsidP="001664A5">
            <w:pPr>
              <w:pStyle w:val="ac"/>
              <w:rPr>
                <w:rFonts w:asciiTheme="minorHAnsi" w:hAnsiTheme="minorHAnsi"/>
                <w:lang w:val="en-US"/>
              </w:rPr>
            </w:pPr>
            <w:r w:rsidRPr="001664A5">
              <w:rPr>
                <w:rFonts w:asciiTheme="minorHAnsi" w:hAnsiTheme="minorHAnsi"/>
                <w:lang w:val="en-US"/>
              </w:rPr>
              <w:t>Introduction: Human resource management in today’s organizations</w:t>
            </w:r>
          </w:p>
          <w:p w:rsidR="001664A5" w:rsidRPr="001664A5" w:rsidRDefault="001664A5" w:rsidP="001664A5">
            <w:pPr>
              <w:pStyle w:val="ac"/>
              <w:rPr>
                <w:rFonts w:asciiTheme="minorHAnsi" w:hAnsiTheme="minorHAnsi"/>
                <w:lang w:val="en-US"/>
              </w:rPr>
            </w:pPr>
            <w:r w:rsidRPr="001664A5">
              <w:rPr>
                <w:rFonts w:asciiTheme="minorHAnsi" w:hAnsiTheme="minorHAnsi"/>
                <w:lang w:val="en-US"/>
              </w:rPr>
              <w:t>Management and leadership</w:t>
            </w:r>
          </w:p>
          <w:p w:rsidR="001664A5" w:rsidRPr="001664A5" w:rsidRDefault="001664A5" w:rsidP="001664A5">
            <w:pPr>
              <w:pStyle w:val="ac"/>
              <w:rPr>
                <w:rFonts w:asciiTheme="minorHAnsi" w:hAnsiTheme="minorHAnsi"/>
                <w:lang w:val="en-US"/>
              </w:rPr>
            </w:pPr>
            <w:r w:rsidRPr="001664A5">
              <w:rPr>
                <w:rFonts w:asciiTheme="minorHAnsi" w:hAnsiTheme="minorHAnsi"/>
                <w:lang w:val="en-US"/>
              </w:rPr>
              <w:t>Organization, strategy, and culture</w:t>
            </w:r>
          </w:p>
          <w:p w:rsidR="001664A5" w:rsidRPr="001664A5" w:rsidRDefault="001664A5" w:rsidP="001664A5">
            <w:pPr>
              <w:pStyle w:val="ac"/>
              <w:rPr>
                <w:rFonts w:asciiTheme="minorHAnsi" w:hAnsiTheme="minorHAnsi"/>
                <w:lang w:val="en-US"/>
              </w:rPr>
            </w:pPr>
            <w:r w:rsidRPr="001664A5">
              <w:rPr>
                <w:rFonts w:asciiTheme="minorHAnsi" w:hAnsiTheme="minorHAnsi"/>
                <w:lang w:val="en-US"/>
              </w:rPr>
              <w:t>Human resource planning, recruitment and selection</w:t>
            </w:r>
          </w:p>
          <w:p w:rsidR="001664A5" w:rsidRPr="001664A5" w:rsidRDefault="001664A5" w:rsidP="001664A5">
            <w:pPr>
              <w:pStyle w:val="ac"/>
              <w:rPr>
                <w:rFonts w:asciiTheme="minorHAnsi" w:hAnsiTheme="minorHAnsi"/>
                <w:lang w:val="en-US"/>
              </w:rPr>
            </w:pPr>
            <w:r w:rsidRPr="001664A5">
              <w:rPr>
                <w:rFonts w:asciiTheme="minorHAnsi" w:hAnsiTheme="minorHAnsi"/>
                <w:lang w:val="en-US"/>
              </w:rPr>
              <w:t>Training and development</w:t>
            </w:r>
          </w:p>
          <w:p w:rsidR="001664A5" w:rsidRPr="001664A5" w:rsidRDefault="001664A5" w:rsidP="001664A5">
            <w:pPr>
              <w:pStyle w:val="ac"/>
              <w:rPr>
                <w:rFonts w:asciiTheme="minorHAnsi" w:hAnsiTheme="minorHAnsi"/>
                <w:lang w:val="en-US"/>
              </w:rPr>
            </w:pPr>
            <w:r w:rsidRPr="001664A5">
              <w:rPr>
                <w:rFonts w:asciiTheme="minorHAnsi" w:hAnsiTheme="minorHAnsi"/>
                <w:lang w:val="en-US"/>
              </w:rPr>
              <w:t>Performance appraisal and feedback</w:t>
            </w:r>
          </w:p>
          <w:p w:rsidR="001664A5" w:rsidRPr="001664A5" w:rsidRDefault="001664A5" w:rsidP="001664A5">
            <w:pPr>
              <w:pStyle w:val="ac"/>
              <w:rPr>
                <w:rFonts w:asciiTheme="minorHAnsi" w:hAnsiTheme="minorHAnsi"/>
                <w:lang w:val="en-US"/>
              </w:rPr>
            </w:pPr>
            <w:r w:rsidRPr="001664A5">
              <w:rPr>
                <w:rFonts w:asciiTheme="minorHAnsi" w:hAnsiTheme="minorHAnsi"/>
                <w:lang w:val="en-US"/>
              </w:rPr>
              <w:t>Compensation, pay, and benefits</w:t>
            </w:r>
          </w:p>
          <w:p w:rsidR="001664A5" w:rsidRPr="001664A5" w:rsidRDefault="001664A5" w:rsidP="001664A5">
            <w:pPr>
              <w:pStyle w:val="ac"/>
              <w:rPr>
                <w:rFonts w:asciiTheme="minorHAnsi" w:hAnsiTheme="minorHAnsi"/>
                <w:lang w:val="en-US"/>
              </w:rPr>
            </w:pPr>
            <w:r w:rsidRPr="001664A5">
              <w:rPr>
                <w:rFonts w:asciiTheme="minorHAnsi" w:hAnsiTheme="minorHAnsi"/>
                <w:lang w:val="en-US"/>
              </w:rPr>
              <w:t>HR policy, employee and labor relation</w:t>
            </w:r>
          </w:p>
          <w:p w:rsidR="00613DCA" w:rsidRPr="001664A5" w:rsidRDefault="001664A5" w:rsidP="001664A5">
            <w:pPr>
              <w:pStyle w:val="ac"/>
              <w:rPr>
                <w:rFonts w:asciiTheme="minorHAnsi" w:hAnsiTheme="minorHAnsi"/>
                <w:lang w:val="en-US"/>
              </w:rPr>
            </w:pPr>
            <w:r w:rsidRPr="001664A5">
              <w:rPr>
                <w:rFonts w:asciiTheme="minorHAnsi" w:hAnsiTheme="minorHAnsi"/>
                <w:lang w:val="en-US"/>
              </w:rPr>
              <w:t>International human resource management</w:t>
            </w:r>
          </w:p>
        </w:tc>
      </w:tr>
      <w:tr w:rsidR="00C42A27" w:rsidRPr="00FC3E25"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1664A5" w:rsidRDefault="00C42A27">
            <w:pPr>
              <w:spacing w:after="0" w:line="240" w:lineRule="auto"/>
              <w:rPr>
                <w:rFonts w:asciiTheme="minorHAnsi" w:eastAsiaTheme="minorHAnsi" w:hAnsiTheme="minorHAnsi"/>
                <w:lang w:val="en-US"/>
              </w:rPr>
            </w:pPr>
            <w:r w:rsidRPr="001664A5">
              <w:rPr>
                <w:rFonts w:asciiTheme="minorHAnsi" w:eastAsiaTheme="minorHAnsi" w:hAnsiTheme="minorHAnsi"/>
                <w:lang w:val="en-US"/>
              </w:rPr>
              <w:t>Teaching and Learning Methods</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1664A5" w:rsidRDefault="001664A5" w:rsidP="001664A5">
            <w:pPr>
              <w:rPr>
                <w:rFonts w:asciiTheme="minorHAnsi" w:hAnsiTheme="minorHAnsi"/>
                <w:lang w:val="en-US"/>
              </w:rPr>
            </w:pPr>
            <w:r w:rsidRPr="001664A5">
              <w:rPr>
                <w:rFonts w:asciiTheme="minorHAnsi" w:hAnsiTheme="minorHAnsi"/>
                <w:lang w:val="en-US"/>
              </w:rPr>
              <w:t>The course combines lectures and interactive seminars to promote student critical thinking and problem-solving skills. The course assignments are based on the current literature in HRM and include individual and group work, traditional (case studies, job analysis, question – answer) and experiential learning activities (e.g., informational interview and job shadowing), group presentations, and written assignments.</w:t>
            </w:r>
          </w:p>
        </w:tc>
      </w:tr>
      <w:tr w:rsidR="00C42A27" w:rsidRPr="00FC3E25"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1664A5" w:rsidRDefault="00C42A27">
            <w:pPr>
              <w:spacing w:after="0" w:line="240" w:lineRule="auto"/>
              <w:rPr>
                <w:rFonts w:asciiTheme="minorHAnsi" w:eastAsiaTheme="minorHAnsi" w:hAnsiTheme="minorHAnsi"/>
                <w:lang w:val="en-US"/>
              </w:rPr>
            </w:pPr>
            <w:r w:rsidRPr="001664A5">
              <w:rPr>
                <w:rFonts w:asciiTheme="minorHAnsi" w:eastAsiaTheme="minorHAnsi" w:hAnsiTheme="minorHAnsi"/>
                <w:lang w:val="en-US"/>
              </w:rPr>
              <w:t>Indicative Assessment Methods and Strategy</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664A5" w:rsidRPr="001664A5" w:rsidRDefault="001664A5" w:rsidP="001664A5">
            <w:pPr>
              <w:jc w:val="both"/>
              <w:rPr>
                <w:rFonts w:asciiTheme="minorHAnsi" w:hAnsiTheme="minorHAnsi"/>
                <w:lang w:val="en-US"/>
              </w:rPr>
            </w:pPr>
            <w:r w:rsidRPr="001664A5">
              <w:rPr>
                <w:rFonts w:asciiTheme="minorHAnsi" w:hAnsiTheme="minorHAnsi"/>
                <w:lang w:val="en-US"/>
              </w:rPr>
              <w:t>The cumulative grade consists of grades for all homework assignments and the quizzes and is calculated as follows:</w:t>
            </w:r>
          </w:p>
          <w:p w:rsidR="001664A5" w:rsidRPr="001664A5" w:rsidRDefault="001664A5" w:rsidP="001664A5">
            <w:pPr>
              <w:spacing w:before="240"/>
              <w:jc w:val="center"/>
              <w:rPr>
                <w:rFonts w:asciiTheme="minorHAnsi" w:hAnsiTheme="minorHAnsi"/>
                <w:vertAlign w:val="subscript"/>
                <w:lang w:val="en-US"/>
              </w:rPr>
            </w:pPr>
            <w:r w:rsidRPr="001664A5">
              <w:rPr>
                <w:rFonts w:asciiTheme="minorHAnsi" w:hAnsiTheme="minorHAnsi"/>
              </w:rPr>
              <w:t>О</w:t>
            </w:r>
            <w:r w:rsidRPr="001664A5">
              <w:rPr>
                <w:rFonts w:asciiTheme="minorHAnsi" w:hAnsiTheme="minorHAnsi"/>
                <w:i/>
                <w:vertAlign w:val="subscript"/>
                <w:lang w:val="en-US"/>
              </w:rPr>
              <w:t>cumulative</w:t>
            </w:r>
            <w:r w:rsidRPr="001664A5">
              <w:rPr>
                <w:rFonts w:asciiTheme="minorHAnsi" w:hAnsiTheme="minorHAnsi"/>
                <w:lang w:val="en-US"/>
              </w:rPr>
              <w:t xml:space="preserve">= 0,4· </w:t>
            </w:r>
            <w:r w:rsidRPr="001664A5">
              <w:rPr>
                <w:rFonts w:asciiTheme="minorHAnsi" w:hAnsiTheme="minorHAnsi"/>
              </w:rPr>
              <w:t>О</w:t>
            </w:r>
            <w:r w:rsidRPr="001664A5">
              <w:rPr>
                <w:rFonts w:asciiTheme="minorHAnsi" w:hAnsiTheme="minorHAnsi"/>
                <w:i/>
                <w:vertAlign w:val="subscript"/>
                <w:lang w:val="en-US"/>
              </w:rPr>
              <w:t>class participation</w:t>
            </w:r>
            <w:r w:rsidRPr="001664A5">
              <w:rPr>
                <w:rFonts w:asciiTheme="minorHAnsi" w:hAnsiTheme="minorHAnsi"/>
                <w:lang w:val="en-US"/>
              </w:rPr>
              <w:t>+ 0,2·</w:t>
            </w:r>
            <w:r w:rsidRPr="001664A5">
              <w:rPr>
                <w:rFonts w:asciiTheme="minorHAnsi" w:hAnsiTheme="minorHAnsi"/>
              </w:rPr>
              <w:t>О</w:t>
            </w:r>
            <w:r w:rsidRPr="001664A5">
              <w:rPr>
                <w:rFonts w:asciiTheme="minorHAnsi" w:hAnsiTheme="minorHAnsi"/>
                <w:i/>
                <w:vertAlign w:val="subscript"/>
                <w:lang w:val="en-US"/>
              </w:rPr>
              <w:t>SLD</w:t>
            </w:r>
            <w:r w:rsidRPr="001664A5">
              <w:rPr>
                <w:rFonts w:asciiTheme="minorHAnsi" w:hAnsiTheme="minorHAnsi"/>
                <w:vertAlign w:val="subscript"/>
                <w:lang w:val="en-US"/>
              </w:rPr>
              <w:t>,</w:t>
            </w:r>
            <w:r w:rsidRPr="001664A5">
              <w:rPr>
                <w:rFonts w:asciiTheme="minorHAnsi" w:hAnsiTheme="minorHAnsi"/>
                <w:lang w:val="en-US"/>
              </w:rPr>
              <w:t xml:space="preserve"> + 0,2· </w:t>
            </w:r>
            <w:r w:rsidRPr="001664A5">
              <w:rPr>
                <w:rFonts w:asciiTheme="minorHAnsi" w:hAnsiTheme="minorHAnsi"/>
              </w:rPr>
              <w:t>О</w:t>
            </w:r>
            <w:r w:rsidRPr="001664A5">
              <w:rPr>
                <w:rFonts w:asciiTheme="minorHAnsi" w:hAnsiTheme="minorHAnsi"/>
                <w:i/>
                <w:vertAlign w:val="subscript"/>
                <w:lang w:val="en-US"/>
              </w:rPr>
              <w:t xml:space="preserve">quiz1 + </w:t>
            </w:r>
            <w:r w:rsidRPr="001664A5">
              <w:rPr>
                <w:rFonts w:asciiTheme="minorHAnsi" w:hAnsiTheme="minorHAnsi"/>
                <w:lang w:val="en-US"/>
              </w:rPr>
              <w:t xml:space="preserve">0,2· </w:t>
            </w:r>
            <w:r w:rsidRPr="001664A5">
              <w:rPr>
                <w:rFonts w:asciiTheme="minorHAnsi" w:hAnsiTheme="minorHAnsi"/>
              </w:rPr>
              <w:t>О</w:t>
            </w:r>
            <w:r w:rsidRPr="001664A5">
              <w:rPr>
                <w:rFonts w:asciiTheme="minorHAnsi" w:hAnsiTheme="minorHAnsi"/>
                <w:i/>
                <w:vertAlign w:val="subscript"/>
                <w:lang w:val="en-US"/>
              </w:rPr>
              <w:t>quiz2</w:t>
            </w:r>
            <w:r w:rsidRPr="001664A5">
              <w:rPr>
                <w:rFonts w:asciiTheme="minorHAnsi" w:hAnsiTheme="minorHAnsi"/>
                <w:vertAlign w:val="subscript"/>
                <w:lang w:val="en-US"/>
              </w:rPr>
              <w:t xml:space="preserve"> </w:t>
            </w:r>
          </w:p>
          <w:p w:rsidR="001664A5" w:rsidRPr="001664A5" w:rsidRDefault="001664A5" w:rsidP="001664A5">
            <w:pPr>
              <w:spacing w:before="240"/>
              <w:rPr>
                <w:rFonts w:asciiTheme="minorHAnsi" w:hAnsiTheme="minorHAnsi"/>
                <w:lang w:val="en-US"/>
              </w:rPr>
            </w:pPr>
            <w:r w:rsidRPr="001664A5">
              <w:rPr>
                <w:rFonts w:asciiTheme="minorHAnsi" w:hAnsiTheme="minorHAnsi"/>
                <w:lang w:val="en-US"/>
              </w:rPr>
              <w:t>The final grade consists of the cumulative grade and the final exam grade and is calculated as follows:</w:t>
            </w:r>
          </w:p>
          <w:p w:rsidR="001664A5" w:rsidRPr="001664A5" w:rsidRDefault="001664A5" w:rsidP="001664A5">
            <w:pPr>
              <w:spacing w:before="240"/>
              <w:jc w:val="center"/>
              <w:rPr>
                <w:rFonts w:asciiTheme="minorHAnsi" w:hAnsiTheme="minorHAnsi"/>
                <w:vertAlign w:val="subscript"/>
                <w:lang w:val="en-US"/>
              </w:rPr>
            </w:pPr>
            <w:r w:rsidRPr="001664A5">
              <w:rPr>
                <w:rFonts w:asciiTheme="minorHAnsi" w:hAnsiTheme="minorHAnsi"/>
                <w:i/>
              </w:rPr>
              <w:t>О</w:t>
            </w:r>
            <w:r w:rsidRPr="001664A5">
              <w:rPr>
                <w:rFonts w:asciiTheme="minorHAnsi" w:hAnsiTheme="minorHAnsi"/>
                <w:i/>
                <w:vertAlign w:val="subscript"/>
                <w:lang w:val="en-US"/>
              </w:rPr>
              <w:t>final</w:t>
            </w:r>
            <w:r w:rsidRPr="001664A5">
              <w:rPr>
                <w:rFonts w:asciiTheme="minorHAnsi" w:hAnsiTheme="minorHAnsi"/>
                <w:i/>
                <w:lang w:val="en-US"/>
              </w:rPr>
              <w:t xml:space="preserve"> = 0,7</w:t>
            </w:r>
            <w:r w:rsidRPr="001664A5">
              <w:rPr>
                <w:rFonts w:asciiTheme="minorHAnsi" w:hAnsiTheme="minorHAnsi"/>
                <w:lang w:val="en-US"/>
              </w:rPr>
              <w:t>·</w:t>
            </w:r>
            <w:r w:rsidRPr="001664A5">
              <w:rPr>
                <w:rFonts w:asciiTheme="minorHAnsi" w:hAnsiTheme="minorHAnsi"/>
                <w:i/>
              </w:rPr>
              <w:t>О</w:t>
            </w:r>
            <w:r w:rsidRPr="001664A5">
              <w:rPr>
                <w:rFonts w:asciiTheme="minorHAnsi" w:hAnsiTheme="minorHAnsi"/>
                <w:i/>
                <w:vertAlign w:val="subscript"/>
                <w:lang w:val="en-US"/>
              </w:rPr>
              <w:t>cumulative</w:t>
            </w:r>
            <w:r w:rsidRPr="001664A5">
              <w:rPr>
                <w:rFonts w:asciiTheme="minorHAnsi" w:hAnsiTheme="minorHAnsi"/>
                <w:i/>
                <w:lang w:val="en-US"/>
              </w:rPr>
              <w:t xml:space="preserve"> + 0,3·</w:t>
            </w:r>
            <w:r w:rsidRPr="001664A5">
              <w:rPr>
                <w:rFonts w:asciiTheme="minorHAnsi" w:hAnsiTheme="minorHAnsi"/>
                <w:i/>
              </w:rPr>
              <w:t>О</w:t>
            </w:r>
            <w:r w:rsidRPr="001664A5">
              <w:rPr>
                <w:rFonts w:asciiTheme="minorHAnsi" w:hAnsiTheme="minorHAnsi"/>
                <w:i/>
                <w:vertAlign w:val="subscript"/>
                <w:lang w:val="en-US"/>
              </w:rPr>
              <w:t xml:space="preserve">exam </w:t>
            </w:r>
          </w:p>
          <w:p w:rsidR="00C42A27" w:rsidRPr="001664A5" w:rsidRDefault="001664A5" w:rsidP="001664A5">
            <w:pPr>
              <w:rPr>
                <w:rFonts w:asciiTheme="minorHAnsi" w:hAnsiTheme="minorHAnsi"/>
                <w:lang w:val="en-US"/>
              </w:rPr>
            </w:pPr>
            <w:r w:rsidRPr="001664A5">
              <w:rPr>
                <w:rFonts w:asciiTheme="minorHAnsi" w:hAnsiTheme="minorHAnsi"/>
                <w:lang w:val="en-US"/>
              </w:rPr>
              <w:t xml:space="preserve">Students whose cumulative grade is 8 or higher have an option of converting their cumulative grade into their final grade without taking the final exam. </w:t>
            </w:r>
          </w:p>
        </w:tc>
      </w:tr>
      <w:tr w:rsidR="00C42A27" w:rsidRPr="001664A5"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Pr="001664A5" w:rsidRDefault="00360ED6">
            <w:pPr>
              <w:spacing w:after="0" w:line="240" w:lineRule="auto"/>
              <w:rPr>
                <w:rFonts w:asciiTheme="minorHAnsi" w:eastAsiaTheme="minorHAnsi" w:hAnsiTheme="minorHAnsi"/>
                <w:lang w:val="en-US"/>
              </w:rPr>
            </w:pPr>
            <w:r w:rsidRPr="001664A5">
              <w:rPr>
                <w:rFonts w:asciiTheme="minorHAnsi" w:eastAsiaTheme="minorHAnsi" w:hAnsiTheme="minorHAnsi"/>
                <w:lang w:val="en-US"/>
              </w:rPr>
              <w:t xml:space="preserve">Readings / </w:t>
            </w:r>
            <w:r w:rsidR="00C42A27" w:rsidRPr="001664A5">
              <w:rPr>
                <w:rFonts w:asciiTheme="minorHAnsi" w:eastAsiaTheme="minorHAnsi" w:hAnsiTheme="minorHAnsi"/>
                <w:lang w:val="en-US"/>
              </w:rPr>
              <w:t>Indicative Learning Resources</w:t>
            </w:r>
          </w:p>
          <w:p w:rsidR="00C42A27" w:rsidRPr="001664A5" w:rsidRDefault="00C42A27">
            <w:pPr>
              <w:spacing w:after="0" w:line="240" w:lineRule="auto"/>
              <w:rPr>
                <w:rFonts w:asciiTheme="minorHAnsi" w:eastAsiaTheme="minorHAnsi" w:hAnsiTheme="minorHAnsi"/>
                <w:lang w:val="en-US"/>
              </w:rPr>
            </w:pP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1664A5" w:rsidRDefault="00C42A27">
            <w:pPr>
              <w:spacing w:after="0" w:line="240" w:lineRule="auto"/>
              <w:rPr>
                <w:rFonts w:asciiTheme="minorHAnsi" w:eastAsiaTheme="minorHAnsi" w:hAnsiTheme="minorHAnsi"/>
                <w:u w:val="single"/>
                <w:lang w:val="en-US"/>
              </w:rPr>
            </w:pPr>
            <w:r w:rsidRPr="001664A5">
              <w:rPr>
                <w:rFonts w:asciiTheme="minorHAnsi" w:eastAsiaTheme="minorHAnsi" w:hAnsiTheme="minorHAnsi"/>
                <w:u w:val="single"/>
                <w:lang w:val="en-US"/>
              </w:rPr>
              <w:t xml:space="preserve">Mandatory </w:t>
            </w:r>
          </w:p>
          <w:p w:rsidR="001664A5" w:rsidRPr="001664A5" w:rsidRDefault="001664A5" w:rsidP="001664A5">
            <w:pPr>
              <w:shd w:val="clear" w:color="auto" w:fill="FFFFFF"/>
              <w:ind w:left="567" w:hanging="567"/>
              <w:rPr>
                <w:rFonts w:asciiTheme="minorHAnsi" w:hAnsiTheme="minorHAnsi"/>
                <w:lang w:val="en-US"/>
              </w:rPr>
            </w:pPr>
            <w:r w:rsidRPr="001664A5">
              <w:rPr>
                <w:rStyle w:val="b24-booktitle"/>
                <w:rFonts w:asciiTheme="minorHAnsi" w:hAnsiTheme="minorHAnsi"/>
                <w:bCs/>
                <w:lang w:val="en-US"/>
              </w:rPr>
              <w:t xml:space="preserve">Armstrong, M., &amp; Taylor, S. (2014). </w:t>
            </w:r>
            <w:r w:rsidRPr="001664A5">
              <w:rPr>
                <w:rStyle w:val="b24-booktitle"/>
                <w:rFonts w:asciiTheme="minorHAnsi" w:hAnsiTheme="minorHAnsi"/>
                <w:bCs/>
                <w:i/>
                <w:lang w:val="en-US"/>
              </w:rPr>
              <w:t>Armstrong's handbook of human resource management practice</w:t>
            </w:r>
            <w:r w:rsidRPr="001664A5">
              <w:rPr>
                <w:rStyle w:val="b24-booktitle"/>
                <w:rFonts w:asciiTheme="minorHAnsi" w:hAnsiTheme="minorHAnsi"/>
                <w:bCs/>
                <w:lang w:val="en-US"/>
              </w:rPr>
              <w:t xml:space="preserve"> (13th ed.). </w:t>
            </w:r>
            <w:r w:rsidRPr="001664A5">
              <w:rPr>
                <w:rFonts w:asciiTheme="minorHAnsi" w:hAnsiTheme="minorHAnsi"/>
                <w:lang w:val="en-US"/>
              </w:rPr>
              <w:t xml:space="preserve">Kogan Page. </w:t>
            </w:r>
            <w:r w:rsidRPr="001664A5">
              <w:rPr>
                <w:rStyle w:val="b24-bookisbn"/>
                <w:rFonts w:asciiTheme="minorHAnsi" w:hAnsiTheme="minorHAnsi"/>
                <w:lang w:val="en-US"/>
              </w:rPr>
              <w:t xml:space="preserve">ISBN:9780749469641 </w:t>
            </w:r>
            <w:r w:rsidRPr="001664A5">
              <w:rPr>
                <w:rStyle w:val="b24-bookisbn"/>
                <w:rFonts w:asciiTheme="minorHAnsi" w:hAnsiTheme="minorHAnsi"/>
                <w:u w:val="single"/>
                <w:lang w:val="en-US"/>
              </w:rPr>
              <w:t>Electronic book</w:t>
            </w:r>
          </w:p>
          <w:p w:rsidR="00C42A27" w:rsidRPr="001664A5" w:rsidRDefault="00C42A27" w:rsidP="001664A5">
            <w:pPr>
              <w:shd w:val="clear" w:color="auto" w:fill="FFFFFF"/>
              <w:ind w:left="567" w:hanging="567"/>
              <w:rPr>
                <w:rFonts w:asciiTheme="minorHAnsi" w:eastAsiaTheme="minorHAnsi" w:hAnsiTheme="minorHAnsi"/>
                <w:u w:val="single"/>
                <w:lang w:val="en-US"/>
              </w:rPr>
            </w:pPr>
            <w:r w:rsidRPr="001664A5">
              <w:rPr>
                <w:rFonts w:asciiTheme="minorHAnsi" w:eastAsiaTheme="minorHAnsi" w:hAnsiTheme="minorHAnsi"/>
                <w:u w:val="single"/>
                <w:lang w:val="en-US"/>
              </w:rPr>
              <w:t xml:space="preserve">Optional </w:t>
            </w:r>
          </w:p>
          <w:p w:rsidR="001664A5" w:rsidRPr="001664A5" w:rsidRDefault="001664A5" w:rsidP="001664A5">
            <w:pPr>
              <w:pStyle w:val="a"/>
              <w:numPr>
                <w:ilvl w:val="0"/>
                <w:numId w:val="0"/>
              </w:numPr>
              <w:ind w:left="567" w:hanging="567"/>
              <w:rPr>
                <w:rFonts w:asciiTheme="minorHAnsi" w:hAnsiTheme="minorHAnsi"/>
                <w:sz w:val="22"/>
                <w:szCs w:val="22"/>
                <w:lang w:val="en-US"/>
              </w:rPr>
            </w:pPr>
            <w:r w:rsidRPr="001664A5">
              <w:rPr>
                <w:rStyle w:val="titleauthoretc"/>
                <w:rFonts w:asciiTheme="minorHAnsi" w:hAnsiTheme="minorHAnsi"/>
                <w:sz w:val="22"/>
                <w:szCs w:val="22"/>
                <w:shd w:val="clear" w:color="auto" w:fill="FFFFFF"/>
                <w:lang w:val="en-US"/>
              </w:rPr>
              <w:t>Ackers, P., &amp; El-</w:t>
            </w:r>
            <w:proofErr w:type="spellStart"/>
            <w:r w:rsidRPr="001664A5">
              <w:rPr>
                <w:rStyle w:val="titleauthoretc"/>
                <w:rFonts w:asciiTheme="minorHAnsi" w:hAnsiTheme="minorHAnsi"/>
                <w:sz w:val="22"/>
                <w:szCs w:val="22"/>
                <w:shd w:val="clear" w:color="auto" w:fill="FFFFFF"/>
                <w:lang w:val="en-US"/>
              </w:rPr>
              <w:t>Sawad</w:t>
            </w:r>
            <w:proofErr w:type="spellEnd"/>
            <w:r w:rsidRPr="001664A5">
              <w:rPr>
                <w:rStyle w:val="titleauthoretc"/>
                <w:rFonts w:asciiTheme="minorHAnsi" w:hAnsiTheme="minorHAnsi"/>
                <w:sz w:val="22"/>
                <w:szCs w:val="22"/>
                <w:shd w:val="clear" w:color="auto" w:fill="FFFFFF"/>
                <w:lang w:val="en-US"/>
              </w:rPr>
              <w:t xml:space="preserve">, A. (2006). Family-friendly policies and work-life balance. </w:t>
            </w:r>
            <w:r w:rsidRPr="001664A5">
              <w:rPr>
                <w:rStyle w:val="titleauthoretc"/>
                <w:rFonts w:asciiTheme="minorHAnsi" w:hAnsiTheme="minorHAnsi"/>
                <w:sz w:val="22"/>
                <w:szCs w:val="22"/>
                <w:shd w:val="clear" w:color="auto" w:fill="FFFFFF"/>
                <w:lang w:val="en-US"/>
              </w:rPr>
              <w:lastRenderedPageBreak/>
              <w:t xml:space="preserve">In Redman, T., &amp; Wilkinson, A. (Eds.), </w:t>
            </w:r>
            <w:r w:rsidRPr="001664A5">
              <w:rPr>
                <w:rStyle w:val="titleauthoretc"/>
                <w:rFonts w:asciiTheme="minorHAnsi" w:hAnsiTheme="minorHAnsi"/>
                <w:i/>
                <w:sz w:val="22"/>
                <w:szCs w:val="22"/>
                <w:shd w:val="clear" w:color="auto" w:fill="FFFFFF"/>
                <w:lang w:val="en-US"/>
              </w:rPr>
              <w:t>Contemporary human resource management: Text and cases</w:t>
            </w:r>
            <w:r w:rsidRPr="001664A5">
              <w:rPr>
                <w:rStyle w:val="titleauthoretc"/>
                <w:rFonts w:asciiTheme="minorHAnsi" w:hAnsiTheme="minorHAnsi"/>
                <w:sz w:val="22"/>
                <w:szCs w:val="22"/>
                <w:shd w:val="clear" w:color="auto" w:fill="FFFFFF"/>
                <w:lang w:val="en-US"/>
              </w:rPr>
              <w:t xml:space="preserve"> (2</w:t>
            </w:r>
            <w:r w:rsidRPr="001664A5">
              <w:rPr>
                <w:rStyle w:val="titleauthoretc"/>
                <w:rFonts w:asciiTheme="minorHAnsi" w:hAnsiTheme="minorHAnsi"/>
                <w:sz w:val="22"/>
                <w:szCs w:val="22"/>
                <w:shd w:val="clear" w:color="auto" w:fill="FFFFFF"/>
                <w:vertAlign w:val="superscript"/>
                <w:lang w:val="en-US"/>
              </w:rPr>
              <w:t>nd</w:t>
            </w:r>
            <w:r w:rsidRPr="001664A5">
              <w:rPr>
                <w:rStyle w:val="titleauthoretc"/>
                <w:rFonts w:asciiTheme="minorHAnsi" w:hAnsiTheme="minorHAnsi"/>
                <w:sz w:val="22"/>
                <w:szCs w:val="22"/>
                <w:shd w:val="clear" w:color="auto" w:fill="FFFFFF"/>
                <w:lang w:val="en-US"/>
              </w:rPr>
              <w:t xml:space="preserve"> ed., pp. 331-355). Harlow, UK: Prentice Hall.</w:t>
            </w:r>
          </w:p>
          <w:p w:rsidR="001664A5" w:rsidRPr="001664A5" w:rsidRDefault="001664A5" w:rsidP="001664A5">
            <w:pPr>
              <w:pStyle w:val="a"/>
              <w:numPr>
                <w:ilvl w:val="0"/>
                <w:numId w:val="0"/>
              </w:numPr>
              <w:ind w:left="567" w:hanging="567"/>
              <w:rPr>
                <w:rFonts w:asciiTheme="minorHAnsi" w:hAnsiTheme="minorHAnsi"/>
                <w:i/>
                <w:vanish/>
                <w:sz w:val="22"/>
                <w:szCs w:val="22"/>
                <w:lang w:val="en-US"/>
              </w:rPr>
            </w:pPr>
            <w:r w:rsidRPr="001664A5">
              <w:rPr>
                <w:rFonts w:asciiTheme="minorHAnsi" w:hAnsiTheme="minorHAnsi"/>
                <w:bCs/>
                <w:kern w:val="36"/>
                <w:sz w:val="22"/>
                <w:szCs w:val="22"/>
                <w:lang w:val="en-US"/>
              </w:rPr>
              <w:t>Ayers, R. S. (2015). Aligning individual and organizational performance: Goal alignment in federal government agency performance appraisal programs</w:t>
            </w:r>
            <w:r w:rsidRPr="001664A5">
              <w:rPr>
                <w:rFonts w:asciiTheme="minorHAnsi" w:hAnsiTheme="minorHAnsi"/>
                <w:bCs/>
                <w:i/>
                <w:kern w:val="36"/>
                <w:sz w:val="22"/>
                <w:szCs w:val="22"/>
                <w:lang w:val="en-US"/>
              </w:rPr>
              <w:t xml:space="preserve">. </w:t>
            </w:r>
            <w:r w:rsidRPr="001664A5">
              <w:rPr>
                <w:rFonts w:asciiTheme="minorHAnsi" w:hAnsiTheme="minorHAnsi"/>
                <w:i/>
                <w:vanish/>
                <w:sz w:val="22"/>
                <w:szCs w:val="22"/>
                <w:lang w:val="en-US"/>
              </w:rPr>
              <w:t>Press the Escape key to close</w:t>
            </w:r>
          </w:p>
          <w:p w:rsidR="001664A5" w:rsidRPr="001664A5" w:rsidRDefault="00BD1BD3" w:rsidP="001664A5">
            <w:pPr>
              <w:ind w:left="567" w:hanging="567"/>
              <w:rPr>
                <w:rFonts w:asciiTheme="minorHAnsi" w:hAnsiTheme="minorHAnsi"/>
                <w:i/>
                <w:vanish/>
              </w:rPr>
            </w:pPr>
            <w:r>
              <w:rPr>
                <w:rFonts w:asciiTheme="minorHAnsi" w:hAnsiTheme="minorHAnsi"/>
                <w:i/>
                <w:vanis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4pt"/>
              </w:pict>
            </w:r>
          </w:p>
          <w:p w:rsidR="001664A5" w:rsidRPr="001664A5" w:rsidRDefault="001664A5" w:rsidP="001664A5">
            <w:pPr>
              <w:ind w:left="567" w:hanging="567"/>
              <w:rPr>
                <w:rFonts w:asciiTheme="minorHAnsi" w:hAnsiTheme="minorHAnsi"/>
                <w:lang w:val="en-US"/>
              </w:rPr>
            </w:pPr>
            <w:r w:rsidRPr="001664A5">
              <w:rPr>
                <w:rFonts w:asciiTheme="minorHAnsi" w:hAnsiTheme="minorHAnsi"/>
                <w:bCs/>
                <w:i/>
                <w:lang w:val="en-US"/>
              </w:rPr>
              <w:t>Public Personnel Management,</w:t>
            </w:r>
            <w:r w:rsidR="00BD1BD3">
              <w:rPr>
                <w:rFonts w:asciiTheme="minorHAnsi" w:hAnsiTheme="minorHAnsi"/>
                <w:i/>
              </w:rPr>
              <w:pict>
                <v:shape id="_x0000_i1026" type="#_x0000_t75" title="&quot;Click to search for more items from this issue&quot;" style="width:2.5pt;height:2.5pt" o:button="t"/>
              </w:pict>
            </w:r>
            <w:r w:rsidRPr="001664A5">
              <w:rPr>
                <w:rFonts w:asciiTheme="minorHAnsi" w:hAnsiTheme="minorHAnsi"/>
                <w:i/>
                <w:lang w:val="en-US"/>
              </w:rPr>
              <w:t>44</w:t>
            </w:r>
            <w:r w:rsidRPr="001664A5">
              <w:rPr>
                <w:rFonts w:asciiTheme="minorHAnsi" w:hAnsiTheme="minorHAnsi"/>
                <w:lang w:val="en-US"/>
              </w:rPr>
              <w:t xml:space="preserve">(2), 169-191. </w:t>
            </w:r>
          </w:p>
          <w:p w:rsidR="001664A5" w:rsidRPr="001664A5" w:rsidRDefault="001664A5" w:rsidP="001664A5">
            <w:pPr>
              <w:pStyle w:val="a"/>
              <w:numPr>
                <w:ilvl w:val="0"/>
                <w:numId w:val="0"/>
              </w:numPr>
              <w:ind w:left="567" w:hanging="567"/>
              <w:rPr>
                <w:rStyle w:val="titleauthoretc"/>
                <w:rFonts w:asciiTheme="minorHAnsi" w:hAnsiTheme="minorHAnsi"/>
                <w:sz w:val="22"/>
                <w:szCs w:val="22"/>
                <w:shd w:val="clear" w:color="auto" w:fill="FFFFFF"/>
                <w:lang w:val="en-US"/>
              </w:rPr>
            </w:pPr>
            <w:proofErr w:type="spellStart"/>
            <w:r w:rsidRPr="001664A5">
              <w:rPr>
                <w:rStyle w:val="titleauthoretc"/>
                <w:rFonts w:asciiTheme="minorHAnsi" w:hAnsiTheme="minorHAnsi"/>
                <w:sz w:val="22"/>
                <w:szCs w:val="22"/>
                <w:shd w:val="clear" w:color="auto" w:fill="FFFFFF"/>
                <w:lang w:val="en-US"/>
              </w:rPr>
              <w:t>Bakanauskiene</w:t>
            </w:r>
            <w:proofErr w:type="spellEnd"/>
            <w:r w:rsidRPr="001664A5">
              <w:rPr>
                <w:rStyle w:val="titleauthoretc"/>
                <w:rFonts w:asciiTheme="minorHAnsi" w:hAnsiTheme="minorHAnsi"/>
                <w:sz w:val="22"/>
                <w:szCs w:val="22"/>
                <w:shd w:val="clear" w:color="auto" w:fill="FFFFFF"/>
                <w:lang w:val="en-US"/>
              </w:rPr>
              <w:t>, I</w:t>
            </w:r>
            <w:r w:rsidRPr="001664A5">
              <w:rPr>
                <w:rStyle w:val="titleauthoretc"/>
                <w:rFonts w:asciiTheme="minorHAnsi" w:hAnsiTheme="minorHAnsi"/>
                <w:b/>
                <w:sz w:val="22"/>
                <w:szCs w:val="22"/>
                <w:shd w:val="clear" w:color="auto" w:fill="FFFFFF"/>
                <w:lang w:val="en-US"/>
              </w:rPr>
              <w:t xml:space="preserve">., </w:t>
            </w:r>
            <w:r w:rsidRPr="001664A5">
              <w:rPr>
                <w:rStyle w:val="titleauthoretc"/>
                <w:rFonts w:asciiTheme="minorHAnsi" w:hAnsiTheme="minorHAnsi"/>
                <w:sz w:val="22"/>
                <w:szCs w:val="22"/>
                <w:shd w:val="clear" w:color="auto" w:fill="FFFFFF"/>
                <w:lang w:val="en-US"/>
              </w:rPr>
              <w:t xml:space="preserve">&amp; </w:t>
            </w:r>
            <w:proofErr w:type="spellStart"/>
            <w:r w:rsidRPr="001664A5">
              <w:rPr>
                <w:rStyle w:val="titleauthoretc"/>
                <w:rFonts w:asciiTheme="minorHAnsi" w:hAnsiTheme="minorHAnsi"/>
                <w:sz w:val="22"/>
                <w:szCs w:val="22"/>
                <w:shd w:val="clear" w:color="auto" w:fill="FFFFFF"/>
                <w:lang w:val="en-US"/>
              </w:rPr>
              <w:t>Martinkiene</w:t>
            </w:r>
            <w:proofErr w:type="spellEnd"/>
            <w:r w:rsidRPr="001664A5">
              <w:rPr>
                <w:rStyle w:val="titleauthoretc"/>
                <w:rFonts w:asciiTheme="minorHAnsi" w:hAnsiTheme="minorHAnsi"/>
                <w:sz w:val="22"/>
                <w:szCs w:val="22"/>
                <w:shd w:val="clear" w:color="auto" w:fill="FFFFFF"/>
                <w:lang w:val="en-US"/>
              </w:rPr>
              <w:t>, J. (2011).</w:t>
            </w:r>
            <w:r w:rsidRPr="001664A5">
              <w:rPr>
                <w:rStyle w:val="titleauthoretc"/>
                <w:rFonts w:asciiTheme="minorHAnsi" w:hAnsiTheme="minorHAnsi"/>
                <w:b/>
                <w:sz w:val="22"/>
                <w:szCs w:val="22"/>
                <w:shd w:val="clear" w:color="auto" w:fill="FFFFFF"/>
                <w:lang w:val="en-US"/>
              </w:rPr>
              <w:t xml:space="preserve"> </w:t>
            </w:r>
            <w:r w:rsidRPr="001664A5">
              <w:rPr>
                <w:rFonts w:asciiTheme="minorHAnsi" w:hAnsiTheme="minorHAnsi"/>
                <w:sz w:val="22"/>
                <w:szCs w:val="22"/>
                <w:lang w:val="en-US"/>
              </w:rPr>
              <w:t>Determining managerial competencies</w:t>
            </w:r>
            <w:r w:rsidRPr="001664A5">
              <w:rPr>
                <w:rStyle w:val="apple-converted-space"/>
                <w:rFonts w:asciiTheme="minorHAnsi" w:hAnsiTheme="minorHAnsi"/>
                <w:bCs/>
                <w:sz w:val="22"/>
                <w:szCs w:val="22"/>
                <w:lang w:val="en-US"/>
              </w:rPr>
              <w:t> </w:t>
            </w:r>
            <w:r w:rsidRPr="001664A5">
              <w:rPr>
                <w:rFonts w:asciiTheme="minorHAnsi" w:hAnsiTheme="minorHAnsi"/>
                <w:sz w:val="22"/>
                <w:szCs w:val="22"/>
                <w:lang w:val="en-US"/>
              </w:rPr>
              <w:t>of management professionals: Business companies managers’ approach in Western Lithuania region</w:t>
            </w:r>
            <w:r w:rsidRPr="001664A5">
              <w:rPr>
                <w:rFonts w:asciiTheme="minorHAnsi" w:hAnsiTheme="minorHAnsi"/>
                <w:b/>
                <w:bCs/>
                <w:sz w:val="22"/>
                <w:szCs w:val="22"/>
                <w:lang w:val="en-US"/>
              </w:rPr>
              <w:t xml:space="preserve">. </w:t>
            </w:r>
            <w:proofErr w:type="spellStart"/>
            <w:r w:rsidRPr="001664A5">
              <w:rPr>
                <w:rStyle w:val="ae"/>
                <w:rFonts w:asciiTheme="minorHAnsi" w:hAnsiTheme="minorHAnsi"/>
                <w:i/>
                <w:sz w:val="22"/>
                <w:szCs w:val="22"/>
                <w:shd w:val="clear" w:color="auto" w:fill="FFFFFF"/>
                <w:lang w:val="en-US"/>
              </w:rPr>
              <w:t>Organizacijø</w:t>
            </w:r>
            <w:proofErr w:type="spellEnd"/>
            <w:r w:rsidRPr="001664A5">
              <w:rPr>
                <w:rStyle w:val="ae"/>
                <w:rFonts w:asciiTheme="minorHAnsi" w:hAnsiTheme="minorHAnsi"/>
                <w:i/>
                <w:sz w:val="22"/>
                <w:szCs w:val="22"/>
                <w:shd w:val="clear" w:color="auto" w:fill="FFFFFF"/>
                <w:lang w:val="en-US"/>
              </w:rPr>
              <w:t xml:space="preserve"> </w:t>
            </w:r>
            <w:proofErr w:type="spellStart"/>
            <w:r w:rsidRPr="001664A5">
              <w:rPr>
                <w:rStyle w:val="ae"/>
                <w:rFonts w:asciiTheme="minorHAnsi" w:hAnsiTheme="minorHAnsi"/>
                <w:i/>
                <w:sz w:val="22"/>
                <w:szCs w:val="22"/>
                <w:shd w:val="clear" w:color="auto" w:fill="FFFFFF"/>
                <w:lang w:val="en-US"/>
              </w:rPr>
              <w:t>Vadyba</w:t>
            </w:r>
            <w:proofErr w:type="spellEnd"/>
            <w:r w:rsidRPr="001664A5">
              <w:rPr>
                <w:rStyle w:val="ae"/>
                <w:rFonts w:asciiTheme="minorHAnsi" w:hAnsiTheme="minorHAnsi"/>
                <w:i/>
                <w:sz w:val="22"/>
                <w:szCs w:val="22"/>
                <w:shd w:val="clear" w:color="auto" w:fill="FFFFFF"/>
                <w:lang w:val="en-US"/>
              </w:rPr>
              <w:t xml:space="preserve">: </w:t>
            </w:r>
            <w:proofErr w:type="spellStart"/>
            <w:r w:rsidRPr="001664A5">
              <w:rPr>
                <w:rStyle w:val="ae"/>
                <w:rFonts w:asciiTheme="minorHAnsi" w:hAnsiTheme="minorHAnsi"/>
                <w:i/>
                <w:sz w:val="22"/>
                <w:szCs w:val="22"/>
                <w:shd w:val="clear" w:color="auto" w:fill="FFFFFF"/>
                <w:lang w:val="en-US"/>
              </w:rPr>
              <w:t>Sisteminiai</w:t>
            </w:r>
            <w:proofErr w:type="spellEnd"/>
            <w:r w:rsidRPr="001664A5">
              <w:rPr>
                <w:rStyle w:val="ae"/>
                <w:rFonts w:asciiTheme="minorHAnsi" w:hAnsiTheme="minorHAnsi"/>
                <w:i/>
                <w:sz w:val="22"/>
                <w:szCs w:val="22"/>
                <w:shd w:val="clear" w:color="auto" w:fill="FFFFFF"/>
                <w:lang w:val="en-US"/>
              </w:rPr>
              <w:t xml:space="preserve"> </w:t>
            </w:r>
            <w:proofErr w:type="spellStart"/>
            <w:r w:rsidRPr="001664A5">
              <w:rPr>
                <w:rStyle w:val="ae"/>
                <w:rFonts w:asciiTheme="minorHAnsi" w:hAnsiTheme="minorHAnsi"/>
                <w:i/>
                <w:sz w:val="22"/>
                <w:szCs w:val="22"/>
                <w:shd w:val="clear" w:color="auto" w:fill="FFFFFF"/>
                <w:lang w:val="en-US"/>
              </w:rPr>
              <w:t>Tyrimai</w:t>
            </w:r>
            <w:proofErr w:type="spellEnd"/>
            <w:r w:rsidRPr="001664A5">
              <w:rPr>
                <w:rStyle w:val="ae"/>
                <w:rFonts w:asciiTheme="minorHAnsi" w:hAnsiTheme="minorHAnsi"/>
                <w:sz w:val="22"/>
                <w:szCs w:val="22"/>
                <w:shd w:val="clear" w:color="auto" w:fill="FFFFFF"/>
                <w:lang w:val="en-US"/>
              </w:rPr>
              <w:t>,</w:t>
            </w:r>
            <w:r w:rsidRPr="001664A5">
              <w:rPr>
                <w:rStyle w:val="ae"/>
                <w:rFonts w:asciiTheme="minorHAnsi" w:hAnsiTheme="minorHAnsi"/>
                <w:i/>
                <w:sz w:val="22"/>
                <w:szCs w:val="22"/>
                <w:shd w:val="clear" w:color="auto" w:fill="FFFFFF"/>
                <w:lang w:val="en-US"/>
              </w:rPr>
              <w:t xml:space="preserve"> </w:t>
            </w:r>
            <w:r w:rsidRPr="001664A5">
              <w:rPr>
                <w:rStyle w:val="titleauthoretc"/>
                <w:rFonts w:asciiTheme="minorHAnsi" w:hAnsiTheme="minorHAnsi"/>
                <w:i/>
                <w:sz w:val="22"/>
                <w:szCs w:val="22"/>
                <w:shd w:val="clear" w:color="auto" w:fill="FFFFFF"/>
                <w:lang w:val="en-US"/>
              </w:rPr>
              <w:t>60</w:t>
            </w:r>
            <w:r w:rsidRPr="001664A5">
              <w:rPr>
                <w:rStyle w:val="titleauthoretc"/>
                <w:rFonts w:asciiTheme="minorHAnsi" w:hAnsiTheme="minorHAnsi"/>
                <w:b/>
                <w:sz w:val="22"/>
                <w:szCs w:val="22"/>
                <w:shd w:val="clear" w:color="auto" w:fill="FFFFFF"/>
                <w:lang w:val="en-US"/>
              </w:rPr>
              <w:t>,</w:t>
            </w:r>
            <w:r w:rsidRPr="001664A5">
              <w:rPr>
                <w:rStyle w:val="titleauthoretc"/>
                <w:rFonts w:asciiTheme="minorHAnsi" w:hAnsiTheme="minorHAnsi"/>
                <w:sz w:val="22"/>
                <w:szCs w:val="22"/>
                <w:shd w:val="clear" w:color="auto" w:fill="FFFFFF"/>
                <w:lang w:val="en-US"/>
              </w:rPr>
              <w:t xml:space="preserve"> 29-43.</w:t>
            </w:r>
          </w:p>
          <w:p w:rsidR="001664A5" w:rsidRPr="001664A5" w:rsidRDefault="001664A5" w:rsidP="001664A5">
            <w:pPr>
              <w:pStyle w:val="a"/>
              <w:numPr>
                <w:ilvl w:val="0"/>
                <w:numId w:val="0"/>
              </w:numPr>
              <w:ind w:left="567" w:hanging="567"/>
              <w:rPr>
                <w:rFonts w:asciiTheme="minorHAnsi" w:hAnsiTheme="minorHAnsi"/>
                <w:sz w:val="22"/>
                <w:szCs w:val="22"/>
                <w:lang w:val="en-US"/>
              </w:rPr>
            </w:pPr>
            <w:proofErr w:type="spellStart"/>
            <w:r w:rsidRPr="001664A5">
              <w:rPr>
                <w:rFonts w:asciiTheme="minorHAnsi" w:hAnsiTheme="minorHAnsi"/>
                <w:sz w:val="22"/>
                <w:szCs w:val="22"/>
                <w:lang w:val="en-US"/>
              </w:rPr>
              <w:t>Bersin</w:t>
            </w:r>
            <w:proofErr w:type="spellEnd"/>
            <w:r w:rsidRPr="001664A5">
              <w:rPr>
                <w:rFonts w:asciiTheme="minorHAnsi" w:hAnsiTheme="minorHAnsi"/>
                <w:sz w:val="22"/>
                <w:szCs w:val="22"/>
                <w:lang w:val="en-US"/>
              </w:rPr>
              <w:t xml:space="preserve">, J. (2013). Time to scrap performance appraisals? Forbes, May 6. Available </w:t>
            </w:r>
            <w:hyperlink r:id="rId8" w:history="1">
              <w:r w:rsidRPr="001664A5">
                <w:rPr>
                  <w:rStyle w:val="ad"/>
                  <w:rFonts w:asciiTheme="minorHAnsi" w:hAnsiTheme="minorHAnsi"/>
                  <w:sz w:val="22"/>
                  <w:szCs w:val="22"/>
                  <w:lang w:val="en-US"/>
                </w:rPr>
                <w:t>http://www.forbes.com/sites/joshbersin/2013/05/06/time-to-scrap-performance-appraisals/</w:t>
              </w:r>
            </w:hyperlink>
          </w:p>
          <w:p w:rsidR="001664A5" w:rsidRPr="001664A5" w:rsidRDefault="001664A5" w:rsidP="001664A5">
            <w:pPr>
              <w:pStyle w:val="a"/>
              <w:numPr>
                <w:ilvl w:val="0"/>
                <w:numId w:val="0"/>
              </w:numPr>
              <w:ind w:left="567" w:hanging="567"/>
              <w:rPr>
                <w:rFonts w:asciiTheme="minorHAnsi" w:hAnsiTheme="minorHAnsi"/>
                <w:sz w:val="22"/>
                <w:szCs w:val="22"/>
                <w:lang w:val="en-US"/>
              </w:rPr>
            </w:pPr>
            <w:r w:rsidRPr="001664A5">
              <w:rPr>
                <w:rFonts w:asciiTheme="minorHAnsi" w:hAnsiTheme="minorHAnsi"/>
                <w:sz w:val="22"/>
                <w:szCs w:val="22"/>
                <w:lang w:val="en-US"/>
              </w:rPr>
              <w:t xml:space="preserve">Bingham, T., &amp; </w:t>
            </w:r>
            <w:proofErr w:type="spellStart"/>
            <w:r w:rsidRPr="001664A5">
              <w:rPr>
                <w:rFonts w:asciiTheme="minorHAnsi" w:hAnsiTheme="minorHAnsi"/>
                <w:sz w:val="22"/>
                <w:szCs w:val="22"/>
                <w:lang w:val="en-US"/>
              </w:rPr>
              <w:t>Galagan</w:t>
            </w:r>
            <w:proofErr w:type="spellEnd"/>
            <w:r w:rsidRPr="001664A5">
              <w:rPr>
                <w:rFonts w:asciiTheme="minorHAnsi" w:hAnsiTheme="minorHAnsi"/>
                <w:sz w:val="22"/>
                <w:szCs w:val="22"/>
                <w:lang w:val="en-US"/>
              </w:rPr>
              <w:t xml:space="preserve">, P. (2015). Learning paves the way to a global strategy. </w:t>
            </w:r>
            <w:r w:rsidRPr="001664A5">
              <w:rPr>
                <w:rStyle w:val="ae"/>
                <w:rFonts w:asciiTheme="minorHAnsi" w:hAnsiTheme="minorHAnsi"/>
                <w:i/>
                <w:iCs/>
                <w:sz w:val="22"/>
                <w:szCs w:val="22"/>
                <w:lang w:val="en-US"/>
              </w:rPr>
              <w:t>TD: Talent Development,</w:t>
            </w:r>
            <w:r w:rsidRPr="001664A5">
              <w:rPr>
                <w:rFonts w:asciiTheme="minorHAnsi" w:hAnsiTheme="minorHAnsi"/>
                <w:b/>
                <w:sz w:val="22"/>
                <w:szCs w:val="22"/>
                <w:lang w:val="en-US"/>
              </w:rPr>
              <w:t xml:space="preserve"> </w:t>
            </w:r>
            <w:r w:rsidRPr="001664A5">
              <w:rPr>
                <w:rFonts w:asciiTheme="minorHAnsi" w:hAnsiTheme="minorHAnsi"/>
                <w:i/>
                <w:sz w:val="22"/>
                <w:szCs w:val="22"/>
                <w:lang w:val="en-US"/>
              </w:rPr>
              <w:t>69</w:t>
            </w:r>
            <w:r w:rsidRPr="001664A5">
              <w:rPr>
                <w:rFonts w:asciiTheme="minorHAnsi" w:hAnsiTheme="minorHAnsi"/>
                <w:sz w:val="22"/>
                <w:szCs w:val="22"/>
                <w:lang w:val="en-US"/>
              </w:rPr>
              <w:t xml:space="preserve">(8), 28-33. </w:t>
            </w:r>
          </w:p>
          <w:p w:rsidR="001664A5" w:rsidRPr="001664A5" w:rsidRDefault="001664A5" w:rsidP="001664A5">
            <w:pPr>
              <w:ind w:left="567" w:hanging="567"/>
              <w:rPr>
                <w:rFonts w:asciiTheme="minorHAnsi" w:hAnsiTheme="minorHAnsi"/>
                <w:shd w:val="clear" w:color="auto" w:fill="FFFFFF"/>
                <w:lang w:val="en-US"/>
              </w:rPr>
            </w:pPr>
            <w:r w:rsidRPr="001664A5">
              <w:rPr>
                <w:rFonts w:asciiTheme="minorHAnsi" w:hAnsiTheme="minorHAnsi"/>
                <w:bCs/>
                <w:shd w:val="clear" w:color="auto" w:fill="FFFFFF"/>
                <w:lang w:val="en-US"/>
              </w:rPr>
              <w:t xml:space="preserve">Bratton, J., &amp; Gold, J. (2003). </w:t>
            </w:r>
            <w:r w:rsidRPr="001664A5">
              <w:rPr>
                <w:rFonts w:asciiTheme="minorHAnsi" w:hAnsiTheme="minorHAnsi"/>
                <w:i/>
                <w:shd w:val="clear" w:color="auto" w:fill="FFFFFF"/>
                <w:lang w:val="en-US"/>
              </w:rPr>
              <w:t>Human resource management: Theory and practice</w:t>
            </w:r>
            <w:r w:rsidRPr="001664A5">
              <w:rPr>
                <w:rFonts w:asciiTheme="minorHAnsi" w:hAnsiTheme="minorHAnsi"/>
                <w:shd w:val="clear" w:color="auto" w:fill="FFFFFF"/>
                <w:lang w:val="en-US"/>
              </w:rPr>
              <w:t xml:space="preserve"> (3rd ed.). </w:t>
            </w:r>
            <w:proofErr w:type="spellStart"/>
            <w:r w:rsidRPr="001664A5">
              <w:rPr>
                <w:rFonts w:asciiTheme="minorHAnsi" w:hAnsiTheme="minorHAnsi"/>
                <w:shd w:val="clear" w:color="auto" w:fill="FFFFFF"/>
                <w:lang w:val="en-US"/>
              </w:rPr>
              <w:t>Houndmills</w:t>
            </w:r>
            <w:proofErr w:type="spellEnd"/>
            <w:r w:rsidRPr="001664A5">
              <w:rPr>
                <w:rFonts w:asciiTheme="minorHAnsi" w:hAnsiTheme="minorHAnsi"/>
                <w:shd w:val="clear" w:color="auto" w:fill="FFFFFF"/>
                <w:lang w:val="en-US"/>
              </w:rPr>
              <w:t xml:space="preserve">, Basingstoke, UK: Palgrave Macmillan. </w:t>
            </w:r>
          </w:p>
          <w:p w:rsidR="001664A5" w:rsidRPr="001664A5" w:rsidRDefault="001664A5" w:rsidP="001664A5">
            <w:pPr>
              <w:pStyle w:val="a"/>
              <w:numPr>
                <w:ilvl w:val="0"/>
                <w:numId w:val="0"/>
              </w:numPr>
              <w:ind w:left="567" w:hanging="567"/>
              <w:rPr>
                <w:rFonts w:asciiTheme="minorHAnsi" w:hAnsiTheme="minorHAnsi"/>
                <w:sz w:val="22"/>
                <w:szCs w:val="22"/>
                <w:lang w:val="en-US"/>
              </w:rPr>
            </w:pPr>
            <w:r w:rsidRPr="001664A5">
              <w:rPr>
                <w:rFonts w:asciiTheme="minorHAnsi" w:hAnsiTheme="minorHAnsi"/>
                <w:sz w:val="22"/>
                <w:szCs w:val="22"/>
                <w:lang w:val="en-US"/>
              </w:rPr>
              <w:t xml:space="preserve">Britt, A. (2015). 6 tips for working with the brain to create real behavior change. </w:t>
            </w:r>
            <w:r w:rsidRPr="001664A5">
              <w:rPr>
                <w:rStyle w:val="ae"/>
                <w:rFonts w:asciiTheme="minorHAnsi" w:hAnsiTheme="minorHAnsi"/>
                <w:i/>
                <w:iCs/>
                <w:sz w:val="22"/>
                <w:szCs w:val="22"/>
                <w:lang w:val="en-US"/>
              </w:rPr>
              <w:t>TD: Talent Development</w:t>
            </w:r>
            <w:r w:rsidRPr="001664A5">
              <w:rPr>
                <w:rFonts w:asciiTheme="minorHAnsi" w:hAnsiTheme="minorHAnsi"/>
                <w:sz w:val="22"/>
                <w:szCs w:val="22"/>
                <w:lang w:val="en-US"/>
              </w:rPr>
              <w:t>, 69(9), 48-53.</w:t>
            </w:r>
          </w:p>
        </w:tc>
      </w:tr>
      <w:tr w:rsidR="00C42A27" w:rsidRPr="001664A5"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1664A5" w:rsidRDefault="00C42A27">
            <w:pPr>
              <w:spacing w:after="0" w:line="240" w:lineRule="auto"/>
              <w:rPr>
                <w:rFonts w:asciiTheme="minorHAnsi" w:eastAsiaTheme="minorHAnsi" w:hAnsiTheme="minorHAnsi"/>
                <w:lang w:val="en-US"/>
              </w:rPr>
            </w:pPr>
            <w:r w:rsidRPr="001664A5">
              <w:rPr>
                <w:rFonts w:asciiTheme="minorHAnsi" w:eastAsiaTheme="minorHAnsi" w:hAnsiTheme="minorHAnsi"/>
                <w:lang w:val="en-US"/>
              </w:rPr>
              <w:lastRenderedPageBreak/>
              <w:t>Course Instructor</w:t>
            </w:r>
          </w:p>
        </w:tc>
        <w:tc>
          <w:tcPr>
            <w:tcW w:w="723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C42A27" w:rsidRPr="001664A5" w:rsidRDefault="001664A5" w:rsidP="001664A5">
            <w:pPr>
              <w:rPr>
                <w:lang w:val="en-US"/>
              </w:rPr>
            </w:pPr>
            <w:r>
              <w:fldChar w:fldCharType="begin"/>
            </w:r>
            <w:r w:rsidRPr="00B81D8D">
              <w:rPr>
                <w:lang w:val="en-US"/>
              </w:rPr>
              <w:instrText xml:space="preserve"> FILLIN   \* MERGEFORMAT </w:instrText>
            </w:r>
            <w:r>
              <w:fldChar w:fldCharType="separate"/>
            </w:r>
            <w:r>
              <w:rPr>
                <w:lang w:val="en-US"/>
              </w:rPr>
              <w:t>Maria</w:t>
            </w:r>
            <w:r w:rsidRPr="00E76D90">
              <w:rPr>
                <w:lang w:val="en-US"/>
              </w:rPr>
              <w:t xml:space="preserve"> </w:t>
            </w:r>
            <w:r>
              <w:rPr>
                <w:lang w:val="en-US"/>
              </w:rPr>
              <w:t>S</w:t>
            </w:r>
            <w:r w:rsidRPr="00E76D90">
              <w:rPr>
                <w:lang w:val="en-US"/>
              </w:rPr>
              <w:t xml:space="preserve">. </w:t>
            </w:r>
            <w:proofErr w:type="spellStart"/>
            <w:r>
              <w:rPr>
                <w:lang w:val="en-US"/>
              </w:rPr>
              <w:t>Plakhotnik</w:t>
            </w:r>
            <w:proofErr w:type="spellEnd"/>
            <w:r w:rsidRPr="00E76D90">
              <w:rPr>
                <w:lang w:val="en-US"/>
              </w:rPr>
              <w:t xml:space="preserve"> </w:t>
            </w:r>
            <w:r>
              <w:fldChar w:fldCharType="end"/>
            </w:r>
          </w:p>
        </w:tc>
      </w:tr>
    </w:tbl>
    <w:p w:rsidR="00D4693C" w:rsidRPr="001664A5" w:rsidRDefault="00D4693C" w:rsidP="00D4693C">
      <w:pPr>
        <w:spacing w:after="0" w:line="240" w:lineRule="auto"/>
        <w:jc w:val="both"/>
        <w:rPr>
          <w:rFonts w:asciiTheme="minorHAnsi" w:hAnsiTheme="minorHAnsi"/>
          <w:lang w:val="en-US"/>
        </w:rPr>
      </w:pPr>
    </w:p>
    <w:p w:rsidR="001664A5" w:rsidRPr="001664A5" w:rsidRDefault="001664A5" w:rsidP="00D4693C">
      <w:pPr>
        <w:spacing w:after="0" w:line="240" w:lineRule="auto"/>
        <w:jc w:val="both"/>
        <w:rPr>
          <w:rFonts w:asciiTheme="minorHAnsi" w:hAnsiTheme="minorHAnsi"/>
          <w:lang w:val="en-US"/>
        </w:rPr>
      </w:pPr>
    </w:p>
    <w:p w:rsidR="001664A5" w:rsidRPr="001664A5" w:rsidRDefault="001664A5" w:rsidP="00D4693C">
      <w:pPr>
        <w:spacing w:after="0" w:line="240" w:lineRule="auto"/>
        <w:jc w:val="both"/>
        <w:rPr>
          <w:rFonts w:asciiTheme="minorHAnsi" w:hAnsiTheme="minorHAnsi"/>
          <w:lang w:val="en-US"/>
        </w:rPr>
      </w:pPr>
    </w:p>
    <w:sectPr w:rsidR="001664A5" w:rsidRPr="001664A5" w:rsidSect="007A21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BD3" w:rsidRDefault="00BD1BD3" w:rsidP="00F31F02">
      <w:pPr>
        <w:spacing w:after="0" w:line="240" w:lineRule="auto"/>
      </w:pPr>
      <w:r>
        <w:separator/>
      </w:r>
    </w:p>
  </w:endnote>
  <w:endnote w:type="continuationSeparator" w:id="0">
    <w:p w:rsidR="00BD1BD3" w:rsidRDefault="00BD1BD3" w:rsidP="00F31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BD3" w:rsidRDefault="00BD1BD3" w:rsidP="00F31F02">
      <w:pPr>
        <w:spacing w:after="0" w:line="240" w:lineRule="auto"/>
      </w:pPr>
      <w:r>
        <w:separator/>
      </w:r>
    </w:p>
  </w:footnote>
  <w:footnote w:type="continuationSeparator" w:id="0">
    <w:p w:rsidR="00BD1BD3" w:rsidRDefault="00BD1BD3" w:rsidP="00F31F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5CA330C7"/>
    <w:multiLevelType w:val="hybridMultilevel"/>
    <w:tmpl w:val="B1D83CAC"/>
    <w:lvl w:ilvl="0" w:tplc="51A0C2C8">
      <w:start w:val="1"/>
      <w:numFmt w:val="bullet"/>
      <w:pStyle w:val="a0"/>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abstractNum w:abstractNumId="3" w15:restartNumberingAfterBreak="0">
    <w:nsid w:val="7B733D54"/>
    <w:multiLevelType w:val="hybridMultilevel"/>
    <w:tmpl w:val="7B5C1052"/>
    <w:lvl w:ilvl="0" w:tplc="80B2A0C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DF90A03"/>
    <w:multiLevelType w:val="hybridMultilevel"/>
    <w:tmpl w:val="A0FEE14E"/>
    <w:lvl w:ilvl="0" w:tplc="4D6A6B7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2A27"/>
    <w:rsid w:val="00016FD6"/>
    <w:rsid w:val="001269F5"/>
    <w:rsid w:val="001664A5"/>
    <w:rsid w:val="001A4F1E"/>
    <w:rsid w:val="00227878"/>
    <w:rsid w:val="002376BB"/>
    <w:rsid w:val="002555B1"/>
    <w:rsid w:val="0033665B"/>
    <w:rsid w:val="00350F7A"/>
    <w:rsid w:val="00360ED6"/>
    <w:rsid w:val="00450523"/>
    <w:rsid w:val="004621E2"/>
    <w:rsid w:val="004676FF"/>
    <w:rsid w:val="004B1D7A"/>
    <w:rsid w:val="004E303F"/>
    <w:rsid w:val="00554AD8"/>
    <w:rsid w:val="0057785A"/>
    <w:rsid w:val="00581152"/>
    <w:rsid w:val="00613DCA"/>
    <w:rsid w:val="00644510"/>
    <w:rsid w:val="006A0D74"/>
    <w:rsid w:val="006F1B3F"/>
    <w:rsid w:val="007A2171"/>
    <w:rsid w:val="00882462"/>
    <w:rsid w:val="00925F7A"/>
    <w:rsid w:val="00AE1009"/>
    <w:rsid w:val="00B5254A"/>
    <w:rsid w:val="00BD1BD3"/>
    <w:rsid w:val="00BF62EB"/>
    <w:rsid w:val="00C00D67"/>
    <w:rsid w:val="00C42A27"/>
    <w:rsid w:val="00D4693C"/>
    <w:rsid w:val="00D640A5"/>
    <w:rsid w:val="00D85442"/>
    <w:rsid w:val="00D95D7E"/>
    <w:rsid w:val="00DB57AC"/>
    <w:rsid w:val="00E9042D"/>
    <w:rsid w:val="00F064BA"/>
    <w:rsid w:val="00F31F02"/>
    <w:rsid w:val="00F54D9C"/>
    <w:rsid w:val="00F67B28"/>
    <w:rsid w:val="00F9669D"/>
    <w:rsid w:val="00FC2B43"/>
    <w:rsid w:val="00FC3E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457E9"/>
  <w15:docId w15:val="{8EFB14CC-9BBB-4615-8DB2-305F04A0F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C42A27"/>
    <w:rPr>
      <w:rFonts w:ascii="Calibri" w:eastAsia="Calibri" w:hAnsi="Calibri" w:cs="Times New Roman"/>
    </w:rPr>
  </w:style>
  <w:style w:type="paragraph" w:styleId="1">
    <w:name w:val="heading 1"/>
    <w:basedOn w:val="a2"/>
    <w:next w:val="a1"/>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C42A27"/>
    <w:rPr>
      <w:rFonts w:ascii="Times New Roman" w:eastAsia="Times New Roman" w:hAnsi="Times New Roman" w:cs="Times New Roman"/>
      <w:b/>
      <w:sz w:val="28"/>
      <w:szCs w:val="28"/>
      <w:lang w:val="en-US" w:eastAsia="ru-RU"/>
    </w:rPr>
  </w:style>
  <w:style w:type="paragraph" w:styleId="a2">
    <w:name w:val="List Paragraph"/>
    <w:basedOn w:val="a1"/>
    <w:uiPriority w:val="34"/>
    <w:qFormat/>
    <w:rsid w:val="00C42A27"/>
    <w:pPr>
      <w:ind w:left="720"/>
      <w:contextualSpacing/>
    </w:pPr>
  </w:style>
  <w:style w:type="paragraph" w:styleId="a6">
    <w:name w:val="footnote text"/>
    <w:basedOn w:val="a1"/>
    <w:link w:val="a7"/>
    <w:uiPriority w:val="99"/>
    <w:semiHidden/>
    <w:unhideWhenUsed/>
    <w:rsid w:val="00F31F02"/>
    <w:pPr>
      <w:spacing w:after="0" w:line="240" w:lineRule="auto"/>
    </w:pPr>
    <w:rPr>
      <w:sz w:val="20"/>
      <w:szCs w:val="20"/>
    </w:rPr>
  </w:style>
  <w:style w:type="character" w:customStyle="1" w:styleId="a7">
    <w:name w:val="Текст сноски Знак"/>
    <w:basedOn w:val="a3"/>
    <w:link w:val="a6"/>
    <w:uiPriority w:val="99"/>
    <w:semiHidden/>
    <w:rsid w:val="00F31F02"/>
    <w:rPr>
      <w:rFonts w:ascii="Calibri" w:eastAsia="Calibri" w:hAnsi="Calibri" w:cs="Times New Roman"/>
      <w:sz w:val="20"/>
      <w:szCs w:val="20"/>
    </w:rPr>
  </w:style>
  <w:style w:type="character" w:styleId="a8">
    <w:name w:val="footnote reference"/>
    <w:basedOn w:val="a3"/>
    <w:uiPriority w:val="99"/>
    <w:semiHidden/>
    <w:unhideWhenUsed/>
    <w:rsid w:val="00F31F02"/>
    <w:rPr>
      <w:vertAlign w:val="superscript"/>
    </w:rPr>
  </w:style>
  <w:style w:type="table" w:styleId="a9">
    <w:name w:val="Table Grid"/>
    <w:basedOn w:val="a4"/>
    <w:uiPriority w:val="59"/>
    <w:rsid w:val="00F31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1"/>
    <w:link w:val="ab"/>
    <w:uiPriority w:val="99"/>
    <w:semiHidden/>
    <w:unhideWhenUsed/>
    <w:rsid w:val="006F1B3F"/>
    <w:pPr>
      <w:spacing w:after="0" w:line="240" w:lineRule="auto"/>
    </w:pPr>
    <w:rPr>
      <w:rFonts w:ascii="Segoe UI" w:hAnsi="Segoe UI" w:cs="Segoe UI"/>
      <w:sz w:val="18"/>
      <w:szCs w:val="18"/>
    </w:rPr>
  </w:style>
  <w:style w:type="character" w:customStyle="1" w:styleId="ab">
    <w:name w:val="Текст выноски Знак"/>
    <w:basedOn w:val="a3"/>
    <w:link w:val="aa"/>
    <w:uiPriority w:val="99"/>
    <w:semiHidden/>
    <w:rsid w:val="006F1B3F"/>
    <w:rPr>
      <w:rFonts w:ascii="Segoe UI" w:eastAsia="Calibri" w:hAnsi="Segoe UI" w:cs="Segoe UI"/>
      <w:sz w:val="18"/>
      <w:szCs w:val="18"/>
    </w:rPr>
  </w:style>
  <w:style w:type="paragraph" w:customStyle="1" w:styleId="a0">
    <w:name w:val="Маркированный."/>
    <w:basedOn w:val="a1"/>
    <w:rsid w:val="001664A5"/>
    <w:pPr>
      <w:numPr>
        <w:numId w:val="4"/>
      </w:numPr>
      <w:spacing w:after="0" w:line="240" w:lineRule="auto"/>
    </w:pPr>
    <w:rPr>
      <w:rFonts w:ascii="Times New Roman" w:eastAsia="Times New Roman" w:hAnsi="Times New Roman"/>
      <w:sz w:val="24"/>
      <w:szCs w:val="24"/>
      <w:lang w:eastAsia="ru-RU"/>
    </w:rPr>
  </w:style>
  <w:style w:type="paragraph" w:styleId="ac">
    <w:name w:val="No Spacing"/>
    <w:uiPriority w:val="1"/>
    <w:qFormat/>
    <w:rsid w:val="001664A5"/>
    <w:pPr>
      <w:spacing w:after="0" w:line="240" w:lineRule="auto"/>
    </w:pPr>
    <w:rPr>
      <w:rFonts w:ascii="Calibri" w:eastAsia="Calibri" w:hAnsi="Calibri" w:cs="Times New Roman"/>
    </w:rPr>
  </w:style>
  <w:style w:type="character" w:customStyle="1" w:styleId="b24-booktitle">
    <w:name w:val="b24-booktitle"/>
    <w:rsid w:val="001664A5"/>
  </w:style>
  <w:style w:type="character" w:customStyle="1" w:styleId="b24-bookisbn">
    <w:name w:val="b24-bookisbn"/>
    <w:rsid w:val="001664A5"/>
  </w:style>
  <w:style w:type="paragraph" w:customStyle="1" w:styleId="a">
    <w:name w:val="нумерованный содержание"/>
    <w:basedOn w:val="a1"/>
    <w:rsid w:val="001664A5"/>
    <w:pPr>
      <w:numPr>
        <w:numId w:val="5"/>
      </w:numPr>
      <w:spacing w:after="0" w:line="240" w:lineRule="auto"/>
    </w:pPr>
    <w:rPr>
      <w:rFonts w:ascii="Times New Roman" w:eastAsia="Times New Roman" w:hAnsi="Times New Roman"/>
      <w:sz w:val="24"/>
      <w:szCs w:val="24"/>
      <w:lang w:eastAsia="ru-RU"/>
    </w:rPr>
  </w:style>
  <w:style w:type="character" w:styleId="ad">
    <w:name w:val="Hyperlink"/>
    <w:uiPriority w:val="99"/>
    <w:unhideWhenUsed/>
    <w:rsid w:val="001664A5"/>
    <w:rPr>
      <w:color w:val="0000FF"/>
      <w:u w:val="single"/>
    </w:rPr>
  </w:style>
  <w:style w:type="character" w:customStyle="1" w:styleId="apple-converted-space">
    <w:name w:val="apple-converted-space"/>
    <w:rsid w:val="001664A5"/>
  </w:style>
  <w:style w:type="character" w:styleId="ae">
    <w:name w:val="Strong"/>
    <w:uiPriority w:val="22"/>
    <w:qFormat/>
    <w:rsid w:val="001664A5"/>
    <w:rPr>
      <w:b/>
      <w:bCs/>
    </w:rPr>
  </w:style>
  <w:style w:type="character" w:customStyle="1" w:styleId="titleauthoretc">
    <w:name w:val="titleauthoretc"/>
    <w:rsid w:val="00166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13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bes.com/sites/joshbersin/2013/05/06/time-to-scrap-performance-appraisa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1235B-8304-4E00-8E5F-2978FA3B3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972</Words>
  <Characters>5152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dc:creator>
  <cp:keywords/>
  <dc:description/>
  <cp:lastModifiedBy>Jeffrey Dale Downing</cp:lastModifiedBy>
  <cp:revision>6</cp:revision>
  <cp:lastPrinted>2018-03-13T09:40:00Z</cp:lastPrinted>
  <dcterms:created xsi:type="dcterms:W3CDTF">2018-04-03T12:23:00Z</dcterms:created>
  <dcterms:modified xsi:type="dcterms:W3CDTF">2019-03-07T12:18:00Z</dcterms:modified>
</cp:coreProperties>
</file>