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A27" w:rsidRPr="00C42A27" w:rsidRDefault="00C42A27" w:rsidP="00C42A27">
      <w:pPr>
        <w:spacing w:after="0" w:line="240" w:lineRule="auto"/>
        <w:jc w:val="center"/>
        <w:rPr>
          <w:rFonts w:ascii="Times New Roman" w:eastAsiaTheme="minorHAnsi" w:hAnsi="Times New Roman"/>
          <w:sz w:val="24"/>
          <w:szCs w:val="24"/>
          <w:lang w:val="en-US"/>
        </w:rPr>
      </w:pPr>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645788">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 xml:space="preserve">Analytical </w:t>
            </w:r>
            <w:r w:rsidR="009D7D27">
              <w:rPr>
                <w:rFonts w:ascii="Times New Roman" w:eastAsiaTheme="minorHAnsi" w:hAnsi="Times New Roman"/>
                <w:b/>
                <w:sz w:val="24"/>
                <w:szCs w:val="24"/>
                <w:lang w:val="en-US"/>
              </w:rPr>
              <w:t>C</w:t>
            </w:r>
            <w:r>
              <w:rPr>
                <w:rFonts w:ascii="Times New Roman" w:eastAsiaTheme="minorHAnsi" w:hAnsi="Times New Roman"/>
                <w:b/>
                <w:sz w:val="24"/>
                <w:szCs w:val="24"/>
                <w:lang w:val="en-US"/>
              </w:rPr>
              <w:t xml:space="preserve">ommunications in </w:t>
            </w:r>
            <w:r w:rsidR="009D7D27">
              <w:rPr>
                <w:rFonts w:ascii="Times New Roman" w:eastAsiaTheme="minorHAnsi" w:hAnsi="Times New Roman"/>
                <w:b/>
                <w:sz w:val="24"/>
                <w:szCs w:val="24"/>
                <w:lang w:val="en-US"/>
              </w:rPr>
              <w:t>B</w:t>
            </w:r>
            <w:bookmarkStart w:id="0" w:name="_GoBack"/>
            <w:bookmarkEnd w:id="0"/>
            <w:r>
              <w:rPr>
                <w:rFonts w:ascii="Times New Roman" w:eastAsiaTheme="minorHAnsi" w:hAnsi="Times New Roman"/>
                <w:b/>
                <w:sz w:val="24"/>
                <w:szCs w:val="24"/>
                <w:lang w:val="en-US"/>
              </w:rPr>
              <w:t>usiness</w:t>
            </w:r>
          </w:p>
        </w:tc>
      </w:tr>
      <w:tr w:rsidR="00C42A27" w:rsidRPr="00645788"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64578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Management</w:t>
            </w:r>
          </w:p>
        </w:tc>
      </w:tr>
      <w:tr w:rsidR="00C42A27" w:rsidRPr="00D4693C"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Type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64578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Required</w:t>
            </w:r>
          </w:p>
        </w:tc>
      </w:tr>
      <w:tr w:rsidR="00C42A27" w:rsidRPr="009D7D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64578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Economics, </w:t>
            </w:r>
            <w:r w:rsidRPr="00870BCE">
              <w:rPr>
                <w:rFonts w:ascii="Times New Roman" w:eastAsiaTheme="minorHAnsi" w:hAnsi="Times New Roman"/>
                <w:sz w:val="24"/>
                <w:szCs w:val="24"/>
                <w:lang w:val="en-US"/>
              </w:rPr>
              <w:t xml:space="preserve">General </w:t>
            </w:r>
            <w:r>
              <w:rPr>
                <w:rFonts w:ascii="Times New Roman" w:eastAsiaTheme="minorHAnsi" w:hAnsi="Times New Roman"/>
                <w:sz w:val="24"/>
                <w:szCs w:val="24"/>
                <w:lang w:val="en-US"/>
              </w:rPr>
              <w:t>M</w:t>
            </w:r>
            <w:r w:rsidRPr="00870BCE">
              <w:rPr>
                <w:rFonts w:ascii="Times New Roman" w:eastAsiaTheme="minorHAnsi" w:hAnsi="Times New Roman"/>
                <w:sz w:val="24"/>
                <w:szCs w:val="24"/>
                <w:lang w:val="en-US"/>
              </w:rPr>
              <w:t>anagement, Economic Foundations of Management</w:t>
            </w:r>
          </w:p>
        </w:tc>
      </w:tr>
      <w:tr w:rsidR="00C42A27" w:rsidRPr="00C42A27"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w:t>
            </w:r>
            <w:r w:rsidR="00D85442">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64578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6</w:t>
            </w:r>
          </w:p>
        </w:tc>
      </w:tr>
      <w:tr w:rsidR="00C42A27"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C42A27" w:rsidRDefault="00C42A27">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64578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52</w:t>
            </w:r>
          </w:p>
        </w:tc>
        <w:tc>
          <w:tcPr>
            <w:tcW w:w="2410" w:type="dxa"/>
            <w:tcBorders>
              <w:top w:val="single" w:sz="4" w:space="0" w:color="auto"/>
              <w:left w:val="single" w:sz="4" w:space="0" w:color="auto"/>
              <w:bottom w:val="single" w:sz="4" w:space="0" w:color="auto"/>
              <w:right w:val="single" w:sz="4" w:space="0" w:color="auto"/>
            </w:tcBorders>
          </w:tcPr>
          <w:p w:rsidR="00C42A27" w:rsidRDefault="0064578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176</w:t>
            </w:r>
          </w:p>
        </w:tc>
        <w:tc>
          <w:tcPr>
            <w:tcW w:w="2552" w:type="dxa"/>
            <w:tcBorders>
              <w:top w:val="single" w:sz="4" w:space="0" w:color="auto"/>
              <w:left w:val="single" w:sz="4" w:space="0" w:color="auto"/>
              <w:bottom w:val="single" w:sz="4" w:space="0" w:color="auto"/>
              <w:right w:val="single" w:sz="4" w:space="0" w:color="auto"/>
            </w:tcBorders>
          </w:tcPr>
          <w:p w:rsidR="00C42A27" w:rsidRDefault="00645788">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228</w:t>
            </w:r>
          </w:p>
        </w:tc>
      </w:tr>
      <w:tr w:rsidR="00C42A27" w:rsidRPr="009D7D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645788">
            <w:pPr>
              <w:spacing w:after="0"/>
              <w:jc w:val="both"/>
              <w:rPr>
                <w:rFonts w:ascii="Times New Roman" w:eastAsiaTheme="minorHAnsi" w:hAnsi="Times New Roman"/>
                <w:sz w:val="24"/>
                <w:szCs w:val="24"/>
                <w:lang w:val="en-US"/>
              </w:rPr>
            </w:pPr>
            <w:r w:rsidRPr="00870BCE">
              <w:rPr>
                <w:rFonts w:ascii="Times New Roman" w:hAnsi="Times New Roman"/>
                <w:sz w:val="24"/>
                <w:szCs w:val="24"/>
                <w:lang w:val="en-US"/>
              </w:rPr>
              <w:t>The discipline covers the important aspects of analytics communication and data visualization in the success of any companies nowadays. Modules of the course comprise communication’ strategy and tools, the origins, techniques and best practices of data visualization as well as the fundamental topics and key concepts of public speaking. Fundamentally, the key learning outcomes of the course refer to understanding efficient ways to convey information to the target audience.</w:t>
            </w:r>
          </w:p>
        </w:tc>
      </w:tr>
      <w:tr w:rsidR="00C42A27" w:rsidRPr="009D7D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D4693C">
              <w:rPr>
                <w:rFonts w:ascii="Times New Roman" w:eastAsiaTheme="minorHAnsi" w:hAnsi="Times New Roman"/>
                <w:sz w:val="24"/>
                <w:szCs w:val="24"/>
                <w:lang w:val="en-US"/>
              </w:rPr>
              <w:t xml:space="preserve"> (ILO)</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45788" w:rsidRPr="00870BCE" w:rsidRDefault="00645788" w:rsidP="00645788">
            <w:pPr>
              <w:spacing w:after="0" w:line="240" w:lineRule="auto"/>
              <w:rPr>
                <w:rFonts w:ascii="Times New Roman" w:hAnsi="Times New Roman"/>
                <w:sz w:val="24"/>
                <w:szCs w:val="24"/>
                <w:lang w:val="en-US"/>
              </w:rPr>
            </w:pPr>
            <w:r w:rsidRPr="00870BCE">
              <w:rPr>
                <w:rFonts w:ascii="Times New Roman" w:hAnsi="Times New Roman"/>
                <w:sz w:val="24"/>
                <w:szCs w:val="24"/>
                <w:lang w:val="en-US"/>
              </w:rPr>
              <w:t>As a result of successful learning students are:</w:t>
            </w:r>
          </w:p>
          <w:p w:rsidR="00645788" w:rsidRPr="00870BCE" w:rsidRDefault="00645788" w:rsidP="00645788">
            <w:pPr>
              <w:pStyle w:val="a0"/>
              <w:numPr>
                <w:ilvl w:val="0"/>
                <w:numId w:val="4"/>
              </w:numPr>
              <w:tabs>
                <w:tab w:val="left" w:pos="1052"/>
              </w:tabs>
              <w:spacing w:after="0" w:line="240" w:lineRule="auto"/>
              <w:ind w:left="1052" w:hanging="567"/>
              <w:rPr>
                <w:rFonts w:ascii="Times New Roman" w:hAnsi="Times New Roman"/>
                <w:sz w:val="24"/>
                <w:szCs w:val="24"/>
                <w:lang w:val="en-US"/>
              </w:rPr>
            </w:pPr>
            <w:r w:rsidRPr="00870BCE">
              <w:rPr>
                <w:rFonts w:ascii="Times New Roman" w:hAnsi="Times New Roman"/>
                <w:sz w:val="24"/>
                <w:szCs w:val="24"/>
                <w:lang w:val="en-US"/>
              </w:rPr>
              <w:t>to understand the steps for developing efficient communications strategies</w:t>
            </w:r>
          </w:p>
          <w:p w:rsidR="00645788" w:rsidRPr="00870BCE" w:rsidRDefault="00645788" w:rsidP="00645788">
            <w:pPr>
              <w:pStyle w:val="a0"/>
              <w:numPr>
                <w:ilvl w:val="0"/>
                <w:numId w:val="4"/>
              </w:numPr>
              <w:tabs>
                <w:tab w:val="left" w:pos="1052"/>
              </w:tabs>
              <w:spacing w:after="0" w:line="240" w:lineRule="auto"/>
              <w:ind w:left="1052" w:hanging="567"/>
              <w:rPr>
                <w:rFonts w:ascii="Times New Roman" w:hAnsi="Times New Roman"/>
                <w:sz w:val="24"/>
                <w:szCs w:val="24"/>
                <w:lang w:val="en-US"/>
              </w:rPr>
            </w:pPr>
            <w:r w:rsidRPr="00870BCE">
              <w:rPr>
                <w:rFonts w:ascii="Times New Roman" w:hAnsi="Times New Roman"/>
                <w:sz w:val="24"/>
                <w:szCs w:val="24"/>
                <w:lang w:val="en-US"/>
              </w:rPr>
              <w:t>to understand how to communicate with different target audiences</w:t>
            </w:r>
          </w:p>
          <w:p w:rsidR="00645788" w:rsidRPr="00870BCE" w:rsidRDefault="00645788" w:rsidP="00645788">
            <w:pPr>
              <w:pStyle w:val="a0"/>
              <w:numPr>
                <w:ilvl w:val="0"/>
                <w:numId w:val="4"/>
              </w:numPr>
              <w:tabs>
                <w:tab w:val="left" w:pos="1052"/>
              </w:tabs>
              <w:spacing w:after="0" w:line="240" w:lineRule="auto"/>
              <w:ind w:left="1052" w:hanging="567"/>
              <w:rPr>
                <w:rFonts w:ascii="Times New Roman" w:hAnsi="Times New Roman"/>
                <w:sz w:val="24"/>
                <w:szCs w:val="24"/>
                <w:lang w:val="en-US"/>
              </w:rPr>
            </w:pPr>
            <w:r w:rsidRPr="00870BCE">
              <w:rPr>
                <w:rFonts w:ascii="Times New Roman" w:hAnsi="Times New Roman"/>
                <w:sz w:val="24"/>
                <w:szCs w:val="24"/>
                <w:lang w:val="en-US"/>
              </w:rPr>
              <w:t>to demonstrate knowledge on the principles for data visualization</w:t>
            </w:r>
          </w:p>
          <w:p w:rsidR="00645788" w:rsidRPr="00870BCE" w:rsidRDefault="00645788" w:rsidP="00645788">
            <w:pPr>
              <w:pStyle w:val="a0"/>
              <w:numPr>
                <w:ilvl w:val="0"/>
                <w:numId w:val="4"/>
              </w:numPr>
              <w:tabs>
                <w:tab w:val="left" w:pos="1052"/>
              </w:tabs>
              <w:spacing w:after="0" w:line="240" w:lineRule="auto"/>
              <w:ind w:left="1052" w:hanging="567"/>
              <w:rPr>
                <w:rFonts w:ascii="Times New Roman" w:hAnsi="Times New Roman"/>
                <w:sz w:val="24"/>
                <w:szCs w:val="24"/>
                <w:lang w:val="en-US"/>
              </w:rPr>
            </w:pPr>
            <w:r w:rsidRPr="00870BCE">
              <w:rPr>
                <w:rFonts w:ascii="Times New Roman" w:hAnsi="Times New Roman"/>
                <w:sz w:val="24"/>
                <w:szCs w:val="24"/>
                <w:lang w:val="en-US"/>
              </w:rPr>
              <w:t>to develop charts, tables and other visual aids efficiently</w:t>
            </w:r>
          </w:p>
          <w:p w:rsidR="00645788" w:rsidRPr="00870BCE" w:rsidRDefault="00645788" w:rsidP="00645788">
            <w:pPr>
              <w:pStyle w:val="a0"/>
              <w:numPr>
                <w:ilvl w:val="0"/>
                <w:numId w:val="4"/>
              </w:numPr>
              <w:tabs>
                <w:tab w:val="left" w:pos="1052"/>
              </w:tabs>
              <w:spacing w:after="0" w:line="240" w:lineRule="auto"/>
              <w:ind w:left="1052" w:hanging="567"/>
              <w:rPr>
                <w:rFonts w:ascii="Times New Roman" w:hAnsi="Times New Roman"/>
                <w:sz w:val="24"/>
                <w:szCs w:val="24"/>
                <w:lang w:val="en-US"/>
              </w:rPr>
            </w:pPr>
            <w:r w:rsidRPr="00870BCE">
              <w:rPr>
                <w:rFonts w:ascii="Times New Roman" w:hAnsi="Times New Roman"/>
                <w:sz w:val="24"/>
                <w:szCs w:val="24"/>
                <w:lang w:val="en-US"/>
              </w:rPr>
              <w:t>to demonstrate basic knowledge on the use of Tableau Public</w:t>
            </w:r>
          </w:p>
          <w:p w:rsidR="00645788" w:rsidRPr="00870BCE" w:rsidRDefault="00645788" w:rsidP="00645788">
            <w:pPr>
              <w:pStyle w:val="a0"/>
              <w:numPr>
                <w:ilvl w:val="0"/>
                <w:numId w:val="4"/>
              </w:numPr>
              <w:tabs>
                <w:tab w:val="left" w:pos="1052"/>
              </w:tabs>
              <w:spacing w:after="0" w:line="240" w:lineRule="auto"/>
              <w:ind w:left="1052" w:hanging="567"/>
              <w:rPr>
                <w:rFonts w:ascii="Times New Roman" w:hAnsi="Times New Roman"/>
                <w:sz w:val="24"/>
                <w:szCs w:val="24"/>
                <w:lang w:val="en-US"/>
              </w:rPr>
            </w:pPr>
            <w:r w:rsidRPr="00870BCE">
              <w:rPr>
                <w:rFonts w:ascii="Times New Roman" w:hAnsi="Times New Roman"/>
                <w:sz w:val="24"/>
                <w:szCs w:val="24"/>
                <w:lang w:val="en-US"/>
              </w:rPr>
              <w:t>to design presentations for effective communications</w:t>
            </w:r>
          </w:p>
          <w:p w:rsidR="00645788" w:rsidRDefault="00645788" w:rsidP="00645788">
            <w:pPr>
              <w:pStyle w:val="a0"/>
              <w:numPr>
                <w:ilvl w:val="0"/>
                <w:numId w:val="4"/>
              </w:numPr>
              <w:tabs>
                <w:tab w:val="left" w:pos="1052"/>
              </w:tabs>
              <w:spacing w:after="0" w:line="240" w:lineRule="auto"/>
              <w:ind w:left="1052" w:hanging="567"/>
              <w:rPr>
                <w:rFonts w:ascii="Times New Roman" w:hAnsi="Times New Roman"/>
                <w:sz w:val="24"/>
                <w:szCs w:val="24"/>
                <w:lang w:val="en-US"/>
              </w:rPr>
            </w:pPr>
            <w:r w:rsidRPr="00870BCE">
              <w:rPr>
                <w:rFonts w:ascii="Times New Roman" w:hAnsi="Times New Roman"/>
                <w:sz w:val="24"/>
                <w:szCs w:val="24"/>
                <w:lang w:val="en-US"/>
              </w:rPr>
              <w:t>to comprehend the key concepts of public speaking</w:t>
            </w:r>
          </w:p>
          <w:p w:rsidR="00C42A27" w:rsidRPr="00645788" w:rsidRDefault="00645788" w:rsidP="00645788">
            <w:pPr>
              <w:pStyle w:val="a0"/>
              <w:numPr>
                <w:ilvl w:val="0"/>
                <w:numId w:val="4"/>
              </w:numPr>
              <w:tabs>
                <w:tab w:val="left" w:pos="1052"/>
              </w:tabs>
              <w:spacing w:after="0" w:line="240" w:lineRule="auto"/>
              <w:ind w:left="1052" w:hanging="567"/>
              <w:rPr>
                <w:rFonts w:ascii="Times New Roman" w:hAnsi="Times New Roman"/>
                <w:sz w:val="24"/>
                <w:szCs w:val="24"/>
                <w:lang w:val="en-US"/>
              </w:rPr>
            </w:pPr>
            <w:r w:rsidRPr="00645788">
              <w:rPr>
                <w:rFonts w:ascii="Times New Roman" w:hAnsi="Times New Roman"/>
                <w:sz w:val="24"/>
                <w:szCs w:val="24"/>
                <w:lang w:val="en-US"/>
              </w:rPr>
              <w:t>to develop expositions which convey information successfully</w:t>
            </w:r>
          </w:p>
        </w:tc>
      </w:tr>
      <w:tr w:rsidR="00613DCA"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13DCA" w:rsidRDefault="00613DC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3DCA" w:rsidRDefault="00645788" w:rsidP="00645788">
            <w:pPr>
              <w:pStyle w:val="a0"/>
              <w:numPr>
                <w:ilvl w:val="0"/>
                <w:numId w:val="5"/>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Analytics communication</w:t>
            </w:r>
          </w:p>
          <w:p w:rsidR="00645788" w:rsidRDefault="00645788" w:rsidP="00645788">
            <w:pPr>
              <w:pStyle w:val="a0"/>
              <w:numPr>
                <w:ilvl w:val="0"/>
                <w:numId w:val="5"/>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Data visualization</w:t>
            </w:r>
          </w:p>
          <w:p w:rsidR="00645788" w:rsidRDefault="00645788" w:rsidP="00645788">
            <w:pPr>
              <w:pStyle w:val="a0"/>
              <w:numPr>
                <w:ilvl w:val="0"/>
                <w:numId w:val="5"/>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Public speaking</w:t>
            </w:r>
          </w:p>
          <w:p w:rsidR="00645788" w:rsidRPr="00645788" w:rsidRDefault="00645788" w:rsidP="00645788">
            <w:pPr>
              <w:pStyle w:val="a0"/>
              <w:numPr>
                <w:ilvl w:val="0"/>
                <w:numId w:val="5"/>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presentation</w:t>
            </w:r>
          </w:p>
        </w:tc>
      </w:tr>
      <w:tr w:rsidR="00C42A27" w:rsidRPr="009D7D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45788" w:rsidRPr="00870BCE" w:rsidRDefault="00645788" w:rsidP="00645788">
            <w:pPr>
              <w:spacing w:after="0" w:line="240" w:lineRule="auto"/>
              <w:rPr>
                <w:rFonts w:ascii="Times New Roman" w:hAnsi="Times New Roman"/>
                <w:sz w:val="24"/>
                <w:szCs w:val="24"/>
                <w:lang w:val="en-US"/>
              </w:rPr>
            </w:pPr>
            <w:r w:rsidRPr="00870BCE">
              <w:rPr>
                <w:rFonts w:ascii="Times New Roman" w:hAnsi="Times New Roman"/>
                <w:sz w:val="24"/>
                <w:szCs w:val="24"/>
                <w:lang w:val="en-US"/>
              </w:rPr>
              <w:t>Teaching methods: interactive lectures, students’ presentations, self-learning.</w:t>
            </w:r>
          </w:p>
          <w:p w:rsidR="00C42A27" w:rsidRDefault="00C42A27">
            <w:pPr>
              <w:spacing w:after="0" w:line="240" w:lineRule="auto"/>
              <w:rPr>
                <w:rFonts w:ascii="Times New Roman" w:eastAsiaTheme="minorHAnsi" w:hAnsi="Times New Roman"/>
                <w:sz w:val="24"/>
                <w:szCs w:val="24"/>
                <w:lang w:val="en-US"/>
              </w:rPr>
            </w:pPr>
          </w:p>
        </w:tc>
      </w:tr>
      <w:tr w:rsidR="00C42A27" w:rsidRPr="00645788"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645788" w:rsidP="00645788">
            <w:pPr>
              <w:pStyle w:val="a0"/>
              <w:numPr>
                <w:ilvl w:val="0"/>
                <w:numId w:val="6"/>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Seminar tasks</w:t>
            </w:r>
          </w:p>
          <w:p w:rsidR="00645788" w:rsidRPr="00645788" w:rsidRDefault="00645788" w:rsidP="00645788">
            <w:pPr>
              <w:pStyle w:val="a0"/>
              <w:numPr>
                <w:ilvl w:val="0"/>
                <w:numId w:val="6"/>
              </w:num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Final presentation</w:t>
            </w:r>
          </w:p>
        </w:tc>
      </w:tr>
      <w:tr w:rsidR="00C42A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Default="00360ED6">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Readings / </w:t>
            </w:r>
            <w:r w:rsidR="00C42A27">
              <w:rPr>
                <w:rFonts w:ascii="Times New Roman" w:eastAsiaTheme="minorHAnsi" w:hAnsi="Times New Roman"/>
                <w:sz w:val="24"/>
                <w:szCs w:val="24"/>
                <w:lang w:val="en-US"/>
              </w:rPr>
              <w:t>Indicative Learning Resources</w:t>
            </w:r>
          </w:p>
          <w:p w:rsidR="00C42A27" w:rsidRDefault="00C42A27">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C42A27">
            <w:pPr>
              <w:spacing w:after="0" w:line="240" w:lineRule="auto"/>
              <w:rPr>
                <w:rFonts w:ascii="Times New Roman" w:eastAsiaTheme="minorHAnsi" w:hAnsi="Times New Roman"/>
                <w:sz w:val="24"/>
                <w:szCs w:val="24"/>
                <w:u w:val="single"/>
              </w:rPr>
            </w:pPr>
            <w:r>
              <w:rPr>
                <w:rFonts w:ascii="Times New Roman" w:eastAsiaTheme="minorHAnsi" w:hAnsi="Times New Roman"/>
                <w:sz w:val="24"/>
                <w:szCs w:val="24"/>
                <w:u w:val="single"/>
                <w:lang w:val="en-US"/>
              </w:rPr>
              <w:t xml:space="preserve">Mandatory </w:t>
            </w:r>
          </w:p>
          <w:p w:rsidR="00C42A27" w:rsidRDefault="00C42A27">
            <w:pPr>
              <w:spacing w:after="0" w:line="240" w:lineRule="auto"/>
              <w:rPr>
                <w:rFonts w:ascii="Times New Roman" w:eastAsiaTheme="minorHAnsi" w:hAnsi="Times New Roman"/>
                <w:sz w:val="24"/>
                <w:szCs w:val="24"/>
                <w:lang w:val="en-US"/>
              </w:rPr>
            </w:pPr>
          </w:p>
          <w:p w:rsidR="00645788" w:rsidRPr="00870BCE" w:rsidRDefault="00645788" w:rsidP="00645788">
            <w:pPr>
              <w:spacing w:after="0" w:line="240" w:lineRule="auto"/>
              <w:rPr>
                <w:rFonts w:ascii="Times New Roman" w:hAnsi="Times New Roman"/>
                <w:sz w:val="24"/>
                <w:szCs w:val="24"/>
                <w:lang w:val="en-US"/>
              </w:rPr>
            </w:pPr>
            <w:r w:rsidRPr="00870BCE">
              <w:rPr>
                <w:rFonts w:ascii="Times New Roman" w:hAnsi="Times New Roman"/>
                <w:sz w:val="24"/>
                <w:szCs w:val="24"/>
                <w:lang w:val="en-US"/>
              </w:rPr>
              <w:t>Books:</w:t>
            </w:r>
          </w:p>
          <w:p w:rsidR="00645788" w:rsidRPr="00870BCE" w:rsidRDefault="00645788" w:rsidP="00645788">
            <w:pPr>
              <w:pStyle w:val="a0"/>
              <w:numPr>
                <w:ilvl w:val="0"/>
                <w:numId w:val="7"/>
              </w:numPr>
              <w:spacing w:after="0" w:line="240" w:lineRule="auto"/>
              <w:jc w:val="both"/>
              <w:rPr>
                <w:rFonts w:ascii="Times New Roman" w:eastAsiaTheme="minorHAnsi" w:hAnsi="Times New Roman"/>
                <w:sz w:val="24"/>
                <w:szCs w:val="24"/>
                <w:lang w:val="en-US"/>
              </w:rPr>
            </w:pPr>
            <w:r w:rsidRPr="00870BCE">
              <w:rPr>
                <w:rFonts w:ascii="Times New Roman" w:eastAsiaTheme="minorHAnsi" w:hAnsi="Times New Roman"/>
                <w:sz w:val="24"/>
                <w:szCs w:val="24"/>
                <w:lang w:val="en-US"/>
              </w:rPr>
              <w:t xml:space="preserve">Anderson, C. (2016). </w:t>
            </w:r>
            <w:r w:rsidRPr="00870BCE">
              <w:rPr>
                <w:rFonts w:ascii="Times New Roman" w:eastAsiaTheme="minorHAnsi" w:hAnsi="Times New Roman"/>
                <w:i/>
                <w:sz w:val="24"/>
                <w:szCs w:val="24"/>
                <w:lang w:val="en-US"/>
              </w:rPr>
              <w:t>TED Talks: The Official TED Guide to Public Speaking</w:t>
            </w:r>
            <w:r w:rsidRPr="00870BCE">
              <w:rPr>
                <w:rFonts w:ascii="Times New Roman" w:eastAsiaTheme="minorHAnsi" w:hAnsi="Times New Roman"/>
                <w:sz w:val="24"/>
                <w:szCs w:val="24"/>
                <w:lang w:val="en-US"/>
              </w:rPr>
              <w:t>. Houghton Mifflin.</w:t>
            </w:r>
          </w:p>
          <w:p w:rsidR="00645788" w:rsidRPr="00870BCE" w:rsidRDefault="00645788" w:rsidP="00645788">
            <w:pPr>
              <w:pStyle w:val="a0"/>
              <w:numPr>
                <w:ilvl w:val="0"/>
                <w:numId w:val="7"/>
              </w:numPr>
              <w:spacing w:after="0" w:line="240" w:lineRule="auto"/>
              <w:jc w:val="both"/>
              <w:rPr>
                <w:rFonts w:ascii="Times New Roman" w:eastAsiaTheme="minorHAnsi" w:hAnsi="Times New Roman"/>
                <w:sz w:val="24"/>
                <w:szCs w:val="24"/>
                <w:lang w:val="en-US"/>
              </w:rPr>
            </w:pPr>
            <w:r w:rsidRPr="00870BCE">
              <w:rPr>
                <w:rFonts w:ascii="Times New Roman" w:eastAsiaTheme="minorHAnsi" w:hAnsi="Times New Roman"/>
                <w:sz w:val="24"/>
                <w:szCs w:val="24"/>
                <w:lang w:val="en-US"/>
              </w:rPr>
              <w:lastRenderedPageBreak/>
              <w:t xml:space="preserve">Friendly, M. (2006). A brief history of data visualization. In C. Chen, W. </w:t>
            </w:r>
            <w:proofErr w:type="spellStart"/>
            <w:r w:rsidRPr="00870BCE">
              <w:rPr>
                <w:rFonts w:ascii="Times New Roman" w:eastAsiaTheme="minorHAnsi" w:hAnsi="Times New Roman"/>
                <w:sz w:val="24"/>
                <w:szCs w:val="24"/>
                <w:lang w:val="en-US"/>
              </w:rPr>
              <w:t>Härdle</w:t>
            </w:r>
            <w:proofErr w:type="spellEnd"/>
            <w:r w:rsidRPr="00870BCE">
              <w:rPr>
                <w:rFonts w:ascii="Times New Roman" w:eastAsiaTheme="minorHAnsi" w:hAnsi="Times New Roman"/>
                <w:sz w:val="24"/>
                <w:szCs w:val="24"/>
                <w:lang w:val="en-US"/>
              </w:rPr>
              <w:t xml:space="preserve"> &amp; A. Unwin (eds.), </w:t>
            </w:r>
            <w:r w:rsidRPr="00870BCE">
              <w:rPr>
                <w:rFonts w:ascii="Times New Roman" w:eastAsiaTheme="minorHAnsi" w:hAnsi="Times New Roman"/>
                <w:i/>
                <w:sz w:val="24"/>
                <w:szCs w:val="24"/>
                <w:lang w:val="en-US"/>
              </w:rPr>
              <w:t>Handbook of Data Visualization</w:t>
            </w:r>
            <w:r w:rsidRPr="00870BCE">
              <w:rPr>
                <w:rFonts w:ascii="Times New Roman" w:eastAsiaTheme="minorHAnsi" w:hAnsi="Times New Roman"/>
                <w:sz w:val="24"/>
                <w:szCs w:val="24"/>
                <w:lang w:val="en-US"/>
              </w:rPr>
              <w:t xml:space="preserve">. Springer. </w:t>
            </w:r>
          </w:p>
          <w:p w:rsidR="00645788" w:rsidRPr="00870BCE" w:rsidRDefault="00645788" w:rsidP="00645788">
            <w:pPr>
              <w:pStyle w:val="a0"/>
              <w:numPr>
                <w:ilvl w:val="0"/>
                <w:numId w:val="7"/>
              </w:numPr>
              <w:spacing w:after="0" w:line="240" w:lineRule="auto"/>
              <w:rPr>
                <w:rFonts w:ascii="Times New Roman" w:eastAsiaTheme="minorHAnsi" w:hAnsi="Times New Roman"/>
                <w:sz w:val="24"/>
                <w:szCs w:val="24"/>
                <w:lang w:val="en-US"/>
              </w:rPr>
            </w:pPr>
            <w:proofErr w:type="spellStart"/>
            <w:r w:rsidRPr="00870BCE">
              <w:rPr>
                <w:rFonts w:ascii="Times New Roman" w:eastAsiaTheme="minorHAnsi" w:hAnsi="Times New Roman"/>
                <w:sz w:val="24"/>
                <w:szCs w:val="24"/>
                <w:lang w:val="en-US"/>
              </w:rPr>
              <w:t>Isson</w:t>
            </w:r>
            <w:proofErr w:type="spellEnd"/>
            <w:r w:rsidRPr="00870BCE">
              <w:rPr>
                <w:rFonts w:ascii="Times New Roman" w:eastAsiaTheme="minorHAnsi" w:hAnsi="Times New Roman"/>
                <w:sz w:val="24"/>
                <w:szCs w:val="24"/>
                <w:lang w:val="en-US"/>
              </w:rPr>
              <w:t xml:space="preserve">, J. P, &amp; </w:t>
            </w:r>
            <w:proofErr w:type="spellStart"/>
            <w:r w:rsidRPr="00870BCE">
              <w:rPr>
                <w:rFonts w:ascii="Times New Roman" w:eastAsiaTheme="minorHAnsi" w:hAnsi="Times New Roman"/>
                <w:sz w:val="24"/>
                <w:szCs w:val="24"/>
                <w:lang w:val="en-US"/>
              </w:rPr>
              <w:t>Harriott</w:t>
            </w:r>
            <w:proofErr w:type="spellEnd"/>
            <w:r w:rsidRPr="00870BCE">
              <w:rPr>
                <w:rFonts w:ascii="Times New Roman" w:eastAsiaTheme="minorHAnsi" w:hAnsi="Times New Roman"/>
                <w:sz w:val="24"/>
                <w:szCs w:val="24"/>
                <w:lang w:val="en-US"/>
              </w:rPr>
              <w:t xml:space="preserve">, J. (2015). Effective Analytics Communication Strategies. In: J. P. </w:t>
            </w:r>
            <w:proofErr w:type="spellStart"/>
            <w:r w:rsidRPr="00870BCE">
              <w:rPr>
                <w:rFonts w:ascii="Times New Roman" w:eastAsiaTheme="minorHAnsi" w:hAnsi="Times New Roman"/>
                <w:sz w:val="24"/>
                <w:szCs w:val="24"/>
                <w:lang w:val="en-US"/>
              </w:rPr>
              <w:t>Isson</w:t>
            </w:r>
            <w:proofErr w:type="spellEnd"/>
            <w:r w:rsidRPr="00870BCE">
              <w:rPr>
                <w:rFonts w:ascii="Times New Roman" w:eastAsiaTheme="minorHAnsi" w:hAnsi="Times New Roman"/>
                <w:sz w:val="24"/>
                <w:szCs w:val="24"/>
                <w:lang w:val="en-US"/>
              </w:rPr>
              <w:t xml:space="preserve"> &amp; J. Harriot (eds.), </w:t>
            </w:r>
            <w:r w:rsidRPr="00870BCE">
              <w:rPr>
                <w:rFonts w:ascii="Times New Roman" w:eastAsiaTheme="minorHAnsi" w:hAnsi="Times New Roman"/>
                <w:i/>
                <w:sz w:val="24"/>
                <w:szCs w:val="24"/>
                <w:lang w:val="en-US"/>
              </w:rPr>
              <w:t>Win with Advanced Business Analytics: Creating Business Value from Your Data</w:t>
            </w:r>
            <w:r w:rsidRPr="00870BCE">
              <w:rPr>
                <w:rFonts w:ascii="Times New Roman" w:eastAsiaTheme="minorHAnsi" w:hAnsi="Times New Roman"/>
                <w:sz w:val="24"/>
                <w:szCs w:val="24"/>
                <w:lang w:val="en-US"/>
              </w:rPr>
              <w:t>. Wiley.</w:t>
            </w:r>
          </w:p>
          <w:p w:rsidR="00645788" w:rsidRPr="00870BCE" w:rsidRDefault="00645788" w:rsidP="00645788">
            <w:pPr>
              <w:spacing w:after="0" w:line="240" w:lineRule="auto"/>
              <w:rPr>
                <w:rFonts w:ascii="Times New Roman" w:eastAsiaTheme="minorHAnsi" w:hAnsi="Times New Roman"/>
                <w:sz w:val="24"/>
                <w:szCs w:val="24"/>
                <w:lang w:val="en-US"/>
              </w:rPr>
            </w:pPr>
          </w:p>
          <w:p w:rsidR="00645788" w:rsidRPr="00870BCE" w:rsidRDefault="00645788" w:rsidP="00645788">
            <w:pPr>
              <w:spacing w:after="0" w:line="240" w:lineRule="auto"/>
              <w:rPr>
                <w:rFonts w:ascii="Times New Roman" w:hAnsi="Times New Roman"/>
                <w:sz w:val="24"/>
                <w:szCs w:val="24"/>
                <w:lang w:val="en-US"/>
              </w:rPr>
            </w:pPr>
            <w:r w:rsidRPr="00870BCE">
              <w:rPr>
                <w:rFonts w:ascii="Times New Roman" w:hAnsi="Times New Roman"/>
                <w:sz w:val="24"/>
                <w:szCs w:val="24"/>
                <w:lang w:val="en-US"/>
              </w:rPr>
              <w:t>Papers:</w:t>
            </w:r>
          </w:p>
          <w:p w:rsidR="00645788" w:rsidRPr="00870BCE" w:rsidRDefault="00645788" w:rsidP="00645788">
            <w:pPr>
              <w:pStyle w:val="a0"/>
              <w:numPr>
                <w:ilvl w:val="0"/>
                <w:numId w:val="7"/>
              </w:numPr>
              <w:spacing w:after="0" w:line="240" w:lineRule="auto"/>
              <w:jc w:val="both"/>
              <w:rPr>
                <w:rFonts w:ascii="Times New Roman" w:eastAsiaTheme="minorHAnsi" w:hAnsi="Times New Roman"/>
                <w:sz w:val="24"/>
                <w:szCs w:val="24"/>
                <w:lang w:val="en-US"/>
              </w:rPr>
            </w:pPr>
            <w:proofErr w:type="spellStart"/>
            <w:r w:rsidRPr="00870BCE">
              <w:rPr>
                <w:rFonts w:ascii="Times New Roman" w:eastAsiaTheme="minorHAnsi" w:hAnsi="Times New Roman"/>
                <w:sz w:val="24"/>
                <w:szCs w:val="24"/>
                <w:lang w:val="en-US"/>
              </w:rPr>
              <w:t>Camm</w:t>
            </w:r>
            <w:proofErr w:type="spellEnd"/>
            <w:r w:rsidRPr="00870BCE">
              <w:rPr>
                <w:rFonts w:ascii="Times New Roman" w:eastAsiaTheme="minorHAnsi" w:hAnsi="Times New Roman"/>
                <w:sz w:val="24"/>
                <w:szCs w:val="24"/>
                <w:lang w:val="en-US"/>
              </w:rPr>
              <w:t xml:space="preserve">, J. D., Fry, M. J., &amp; Shaffer, J. (2017). A Practitioner’s Guide to Best Practices in Data Visualization. </w:t>
            </w:r>
            <w:r w:rsidRPr="00870BCE">
              <w:rPr>
                <w:rFonts w:ascii="Times New Roman" w:eastAsiaTheme="minorHAnsi" w:hAnsi="Times New Roman"/>
                <w:i/>
                <w:sz w:val="24"/>
                <w:szCs w:val="24"/>
                <w:lang w:val="en-US"/>
              </w:rPr>
              <w:t>Interfaces</w:t>
            </w:r>
            <w:r w:rsidRPr="00870BCE">
              <w:rPr>
                <w:rFonts w:ascii="Times New Roman" w:eastAsiaTheme="minorHAnsi" w:hAnsi="Times New Roman"/>
                <w:sz w:val="24"/>
                <w:szCs w:val="24"/>
                <w:lang w:val="en-US"/>
              </w:rPr>
              <w:t>, 47 (6), 473-488.</w:t>
            </w:r>
          </w:p>
          <w:p w:rsidR="00645788" w:rsidRPr="00870BCE" w:rsidRDefault="00645788" w:rsidP="00645788">
            <w:pPr>
              <w:pStyle w:val="a0"/>
              <w:numPr>
                <w:ilvl w:val="0"/>
                <w:numId w:val="7"/>
              </w:numPr>
              <w:spacing w:after="0" w:line="240" w:lineRule="auto"/>
              <w:rPr>
                <w:rFonts w:ascii="Times New Roman" w:eastAsiaTheme="minorHAnsi" w:hAnsi="Times New Roman"/>
                <w:sz w:val="24"/>
                <w:szCs w:val="24"/>
                <w:lang w:val="en-US"/>
              </w:rPr>
            </w:pPr>
            <w:proofErr w:type="spellStart"/>
            <w:r w:rsidRPr="00870BCE">
              <w:rPr>
                <w:rFonts w:ascii="Times New Roman" w:eastAsiaTheme="minorHAnsi" w:hAnsi="Times New Roman"/>
                <w:sz w:val="24"/>
                <w:szCs w:val="24"/>
                <w:lang w:val="en-US"/>
              </w:rPr>
              <w:t>Quatrrone</w:t>
            </w:r>
            <w:proofErr w:type="spellEnd"/>
            <w:r w:rsidRPr="00870BCE">
              <w:rPr>
                <w:rFonts w:ascii="Times New Roman" w:eastAsiaTheme="minorHAnsi" w:hAnsi="Times New Roman"/>
                <w:sz w:val="24"/>
                <w:szCs w:val="24"/>
                <w:lang w:val="en-US"/>
              </w:rPr>
              <w:t xml:space="preserve">, P. (2017). Embracing ambiguity in management controls and decision-making processes: On how to design data </w:t>
            </w:r>
            <w:proofErr w:type="spellStart"/>
            <w:r w:rsidRPr="00870BCE">
              <w:rPr>
                <w:rFonts w:ascii="Times New Roman" w:eastAsiaTheme="minorHAnsi" w:hAnsi="Times New Roman"/>
                <w:sz w:val="24"/>
                <w:szCs w:val="24"/>
                <w:lang w:val="en-US"/>
              </w:rPr>
              <w:t>visualisations</w:t>
            </w:r>
            <w:proofErr w:type="spellEnd"/>
            <w:r w:rsidRPr="00870BCE">
              <w:rPr>
                <w:rFonts w:ascii="Times New Roman" w:eastAsiaTheme="minorHAnsi" w:hAnsi="Times New Roman"/>
                <w:sz w:val="24"/>
                <w:szCs w:val="24"/>
                <w:lang w:val="en-US"/>
              </w:rPr>
              <w:t xml:space="preserve"> to prompt wise judgement. </w:t>
            </w:r>
            <w:r w:rsidRPr="00870BCE">
              <w:rPr>
                <w:rFonts w:ascii="Times New Roman" w:eastAsiaTheme="minorHAnsi" w:hAnsi="Times New Roman"/>
                <w:i/>
                <w:sz w:val="24"/>
                <w:szCs w:val="24"/>
                <w:lang w:val="en-US"/>
              </w:rPr>
              <w:t>Accounting and Business Research</w:t>
            </w:r>
            <w:r w:rsidRPr="00870BCE">
              <w:rPr>
                <w:rFonts w:ascii="Times New Roman" w:eastAsiaTheme="minorHAnsi" w:hAnsi="Times New Roman"/>
                <w:sz w:val="24"/>
                <w:szCs w:val="24"/>
                <w:lang w:val="en-US"/>
              </w:rPr>
              <w:t>, 47 (5), 588-612.</w:t>
            </w:r>
          </w:p>
          <w:p w:rsidR="00645788" w:rsidRPr="00870BCE" w:rsidRDefault="00645788" w:rsidP="00645788">
            <w:pPr>
              <w:pStyle w:val="a0"/>
              <w:numPr>
                <w:ilvl w:val="0"/>
                <w:numId w:val="7"/>
              </w:numPr>
              <w:spacing w:after="0" w:line="240" w:lineRule="auto"/>
              <w:rPr>
                <w:rFonts w:ascii="Times New Roman" w:eastAsiaTheme="minorHAnsi" w:hAnsi="Times New Roman"/>
                <w:sz w:val="24"/>
                <w:szCs w:val="24"/>
                <w:lang w:val="en-US"/>
              </w:rPr>
            </w:pPr>
            <w:r w:rsidRPr="00870BCE">
              <w:rPr>
                <w:rFonts w:ascii="Times New Roman" w:eastAsiaTheme="minorHAnsi" w:hAnsi="Times New Roman"/>
                <w:sz w:val="24"/>
                <w:szCs w:val="24"/>
                <w:lang w:val="en-US"/>
              </w:rPr>
              <w:t xml:space="preserve">Shapiro, J. (2017). 3 Ways Data Dashboards Can Mislead You. </w:t>
            </w:r>
            <w:r w:rsidRPr="00870BCE">
              <w:rPr>
                <w:rFonts w:ascii="Times New Roman" w:eastAsiaTheme="minorHAnsi" w:hAnsi="Times New Roman"/>
                <w:i/>
                <w:sz w:val="24"/>
                <w:szCs w:val="24"/>
                <w:lang w:val="en-US"/>
              </w:rPr>
              <w:t>Harvard Business Review</w:t>
            </w:r>
            <w:r w:rsidRPr="00870BCE">
              <w:rPr>
                <w:rFonts w:ascii="Times New Roman" w:eastAsiaTheme="minorHAnsi" w:hAnsi="Times New Roman"/>
                <w:sz w:val="24"/>
                <w:szCs w:val="24"/>
                <w:lang w:val="en-US"/>
              </w:rPr>
              <w:t xml:space="preserve">. </w:t>
            </w:r>
            <w:proofErr w:type="spellStart"/>
            <w:r w:rsidRPr="00870BCE">
              <w:rPr>
                <w:rFonts w:ascii="Times New Roman" w:eastAsiaTheme="minorHAnsi" w:hAnsi="Times New Roman"/>
                <w:sz w:val="24"/>
                <w:szCs w:val="24"/>
                <w:lang w:val="en-US"/>
              </w:rPr>
              <w:t>Retrievied</w:t>
            </w:r>
            <w:proofErr w:type="spellEnd"/>
            <w:r w:rsidRPr="00870BCE">
              <w:rPr>
                <w:rFonts w:ascii="Times New Roman" w:eastAsiaTheme="minorHAnsi" w:hAnsi="Times New Roman"/>
                <w:sz w:val="24"/>
                <w:szCs w:val="24"/>
                <w:lang w:val="en-US"/>
              </w:rPr>
              <w:t xml:space="preserve"> from: </w:t>
            </w:r>
            <w:hyperlink r:id="rId8" w:history="1">
              <w:r w:rsidRPr="00870BCE">
                <w:rPr>
                  <w:rStyle w:val="aa"/>
                  <w:rFonts w:ascii="Times New Roman" w:eastAsiaTheme="minorHAnsi" w:hAnsi="Times New Roman"/>
                  <w:sz w:val="24"/>
                  <w:szCs w:val="24"/>
                  <w:lang w:val="en-US"/>
                </w:rPr>
                <w:t>https://hbr.org/2017/01/3-ways-data-dashboards-can-mislead-you</w:t>
              </w:r>
            </w:hyperlink>
            <w:r w:rsidRPr="00870BCE">
              <w:rPr>
                <w:rFonts w:ascii="Times New Roman" w:eastAsiaTheme="minorHAnsi" w:hAnsi="Times New Roman"/>
                <w:sz w:val="24"/>
                <w:szCs w:val="24"/>
                <w:lang w:val="en-US"/>
              </w:rPr>
              <w:t>.</w:t>
            </w:r>
          </w:p>
          <w:p w:rsidR="00645788" w:rsidRPr="00870BCE" w:rsidRDefault="00645788" w:rsidP="00645788">
            <w:pPr>
              <w:pStyle w:val="a0"/>
              <w:numPr>
                <w:ilvl w:val="0"/>
                <w:numId w:val="7"/>
              </w:numPr>
              <w:spacing w:after="0" w:line="240" w:lineRule="auto"/>
              <w:rPr>
                <w:rFonts w:ascii="Times New Roman" w:eastAsiaTheme="minorHAnsi" w:hAnsi="Times New Roman"/>
                <w:sz w:val="24"/>
                <w:szCs w:val="24"/>
                <w:lang w:val="en-US"/>
              </w:rPr>
            </w:pPr>
            <w:r w:rsidRPr="00870BCE">
              <w:rPr>
                <w:rFonts w:ascii="Times New Roman" w:eastAsiaTheme="minorHAnsi" w:hAnsi="Times New Roman"/>
                <w:sz w:val="24"/>
                <w:szCs w:val="24"/>
                <w:lang w:val="en-US"/>
              </w:rPr>
              <w:t xml:space="preserve">Small, N. (2017). (Re)Kindle: On the Value of Storytelling to Technical Communication. </w:t>
            </w:r>
            <w:r w:rsidRPr="00870BCE">
              <w:rPr>
                <w:rFonts w:ascii="Times New Roman" w:eastAsiaTheme="minorHAnsi" w:hAnsi="Times New Roman"/>
                <w:i/>
                <w:sz w:val="24"/>
                <w:szCs w:val="24"/>
                <w:lang w:val="en-US"/>
              </w:rPr>
              <w:t>Journal of Technical Writing and Communication</w:t>
            </w:r>
            <w:r w:rsidRPr="00870BCE">
              <w:rPr>
                <w:rFonts w:ascii="Times New Roman" w:eastAsiaTheme="minorHAnsi" w:hAnsi="Times New Roman"/>
                <w:sz w:val="24"/>
                <w:szCs w:val="24"/>
                <w:lang w:val="en-US"/>
              </w:rPr>
              <w:t>, 47 (2), 234-253.</w:t>
            </w:r>
          </w:p>
          <w:p w:rsidR="00645788" w:rsidRPr="00870BCE" w:rsidRDefault="00645788" w:rsidP="00645788">
            <w:pPr>
              <w:spacing w:after="0" w:line="240" w:lineRule="auto"/>
              <w:rPr>
                <w:rFonts w:ascii="Times New Roman" w:eastAsiaTheme="minorHAnsi" w:hAnsi="Times New Roman"/>
                <w:sz w:val="24"/>
                <w:szCs w:val="24"/>
                <w:lang w:val="en-US"/>
              </w:rPr>
            </w:pPr>
          </w:p>
          <w:p w:rsidR="00645788" w:rsidRPr="00870BCE" w:rsidRDefault="00645788" w:rsidP="00645788">
            <w:pPr>
              <w:spacing w:after="0" w:line="240" w:lineRule="auto"/>
              <w:rPr>
                <w:rFonts w:ascii="Times New Roman" w:hAnsi="Times New Roman"/>
                <w:sz w:val="24"/>
                <w:szCs w:val="24"/>
                <w:lang w:val="en-US"/>
              </w:rPr>
            </w:pPr>
          </w:p>
          <w:p w:rsidR="00645788" w:rsidRPr="00870BCE" w:rsidRDefault="00645788" w:rsidP="00645788">
            <w:pPr>
              <w:spacing w:after="0" w:line="240" w:lineRule="auto"/>
              <w:rPr>
                <w:rFonts w:ascii="Times New Roman" w:hAnsi="Times New Roman"/>
                <w:sz w:val="24"/>
                <w:szCs w:val="24"/>
                <w:u w:val="single"/>
                <w:lang w:val="en-US"/>
              </w:rPr>
            </w:pPr>
            <w:r w:rsidRPr="00870BCE">
              <w:rPr>
                <w:rFonts w:ascii="Times New Roman" w:hAnsi="Times New Roman"/>
                <w:sz w:val="24"/>
                <w:szCs w:val="24"/>
                <w:u w:val="single"/>
                <w:lang w:val="en-US"/>
              </w:rPr>
              <w:t>Optional</w:t>
            </w:r>
          </w:p>
          <w:p w:rsidR="00645788" w:rsidRPr="00870BCE" w:rsidRDefault="00645788" w:rsidP="00645788">
            <w:pPr>
              <w:pStyle w:val="a0"/>
              <w:numPr>
                <w:ilvl w:val="0"/>
                <w:numId w:val="8"/>
              </w:numPr>
              <w:spacing w:after="0" w:line="240" w:lineRule="auto"/>
              <w:jc w:val="both"/>
              <w:rPr>
                <w:rFonts w:ascii="Times New Roman" w:hAnsi="Times New Roman"/>
                <w:sz w:val="24"/>
                <w:szCs w:val="24"/>
                <w:lang w:val="en-US"/>
              </w:rPr>
            </w:pPr>
            <w:r w:rsidRPr="00870BCE">
              <w:rPr>
                <w:rFonts w:ascii="Times New Roman" w:hAnsi="Times New Roman"/>
                <w:sz w:val="24"/>
                <w:szCs w:val="24"/>
                <w:lang w:val="en-US"/>
              </w:rPr>
              <w:t xml:space="preserve">Acharya, S., &amp; </w:t>
            </w:r>
            <w:proofErr w:type="spellStart"/>
            <w:r w:rsidRPr="00870BCE">
              <w:rPr>
                <w:rFonts w:ascii="Times New Roman" w:hAnsi="Times New Roman"/>
                <w:sz w:val="24"/>
                <w:szCs w:val="24"/>
                <w:lang w:val="en-US"/>
              </w:rPr>
              <w:t>Chellappan</w:t>
            </w:r>
            <w:proofErr w:type="spellEnd"/>
            <w:r w:rsidRPr="00870BCE">
              <w:rPr>
                <w:rFonts w:ascii="Times New Roman" w:hAnsi="Times New Roman"/>
                <w:sz w:val="24"/>
                <w:szCs w:val="24"/>
                <w:lang w:val="en-US"/>
              </w:rPr>
              <w:t xml:space="preserve">, S. (2017). </w:t>
            </w:r>
            <w:r w:rsidRPr="00870BCE">
              <w:rPr>
                <w:rFonts w:ascii="Times New Roman" w:hAnsi="Times New Roman"/>
                <w:i/>
                <w:sz w:val="24"/>
                <w:szCs w:val="24"/>
                <w:lang w:val="en-US"/>
              </w:rPr>
              <w:t>Pro Tableau: A Step-by-Step Guide</w:t>
            </w:r>
            <w:r w:rsidRPr="00870BCE">
              <w:rPr>
                <w:rFonts w:ascii="Times New Roman" w:hAnsi="Times New Roman"/>
                <w:sz w:val="24"/>
                <w:szCs w:val="24"/>
                <w:lang w:val="en-US"/>
              </w:rPr>
              <w:t xml:space="preserve">. </w:t>
            </w:r>
            <w:proofErr w:type="spellStart"/>
            <w:r w:rsidRPr="00870BCE">
              <w:rPr>
                <w:rFonts w:ascii="Times New Roman" w:hAnsi="Times New Roman"/>
                <w:sz w:val="24"/>
                <w:szCs w:val="24"/>
                <w:lang w:val="en-US"/>
              </w:rPr>
              <w:t>Apress</w:t>
            </w:r>
            <w:proofErr w:type="spellEnd"/>
            <w:r w:rsidRPr="00870BCE">
              <w:rPr>
                <w:rFonts w:ascii="Times New Roman" w:hAnsi="Times New Roman"/>
                <w:sz w:val="24"/>
                <w:szCs w:val="24"/>
                <w:lang w:val="en-US"/>
              </w:rPr>
              <w:t>.</w:t>
            </w:r>
          </w:p>
          <w:p w:rsidR="00645788" w:rsidRDefault="00645788" w:rsidP="00645788">
            <w:pPr>
              <w:pStyle w:val="a0"/>
              <w:numPr>
                <w:ilvl w:val="0"/>
                <w:numId w:val="8"/>
              </w:numPr>
              <w:spacing w:after="0" w:line="240" w:lineRule="auto"/>
              <w:jc w:val="both"/>
              <w:rPr>
                <w:rFonts w:ascii="Times New Roman" w:hAnsi="Times New Roman"/>
                <w:sz w:val="24"/>
                <w:szCs w:val="24"/>
                <w:lang w:val="en-US"/>
              </w:rPr>
            </w:pPr>
            <w:proofErr w:type="spellStart"/>
            <w:r w:rsidRPr="00870BCE">
              <w:rPr>
                <w:rFonts w:ascii="Times New Roman" w:hAnsi="Times New Roman"/>
                <w:sz w:val="24"/>
                <w:szCs w:val="24"/>
                <w:lang w:val="en-US"/>
              </w:rPr>
              <w:t>Tench</w:t>
            </w:r>
            <w:proofErr w:type="spellEnd"/>
            <w:r w:rsidRPr="00870BCE">
              <w:rPr>
                <w:rFonts w:ascii="Times New Roman" w:hAnsi="Times New Roman"/>
                <w:sz w:val="24"/>
                <w:szCs w:val="24"/>
                <w:lang w:val="en-US"/>
              </w:rPr>
              <w:t xml:space="preserve">, R., </w:t>
            </w:r>
            <w:proofErr w:type="spellStart"/>
            <w:r w:rsidRPr="00870BCE">
              <w:rPr>
                <w:rFonts w:ascii="Times New Roman" w:hAnsi="Times New Roman"/>
                <w:sz w:val="24"/>
                <w:szCs w:val="24"/>
                <w:lang w:val="en-US"/>
              </w:rPr>
              <w:t>Vercic</w:t>
            </w:r>
            <w:proofErr w:type="spellEnd"/>
            <w:r w:rsidRPr="00870BCE">
              <w:rPr>
                <w:rFonts w:ascii="Times New Roman" w:hAnsi="Times New Roman"/>
                <w:sz w:val="24"/>
                <w:szCs w:val="24"/>
                <w:lang w:val="en-US"/>
              </w:rPr>
              <w:t xml:space="preserve">, D., </w:t>
            </w:r>
            <w:proofErr w:type="spellStart"/>
            <w:r w:rsidRPr="00870BCE">
              <w:rPr>
                <w:rFonts w:ascii="Times New Roman" w:hAnsi="Times New Roman"/>
                <w:sz w:val="24"/>
                <w:szCs w:val="24"/>
                <w:lang w:val="en-US"/>
              </w:rPr>
              <w:t>Zerfass</w:t>
            </w:r>
            <w:proofErr w:type="spellEnd"/>
            <w:r w:rsidRPr="00870BCE">
              <w:rPr>
                <w:rFonts w:ascii="Times New Roman" w:hAnsi="Times New Roman"/>
                <w:sz w:val="24"/>
                <w:szCs w:val="24"/>
                <w:lang w:val="en-US"/>
              </w:rPr>
              <w:t xml:space="preserve">, A., Moreno, A., &amp; Verhoeven, P. (2017). </w:t>
            </w:r>
            <w:r w:rsidRPr="00870BCE">
              <w:rPr>
                <w:rFonts w:ascii="Times New Roman" w:hAnsi="Times New Roman"/>
                <w:i/>
                <w:sz w:val="24"/>
                <w:szCs w:val="24"/>
                <w:lang w:val="en-US"/>
              </w:rPr>
              <w:t>Communication Excellence: How to Develop, Manage and Lead Exceptional Communications</w:t>
            </w:r>
            <w:r w:rsidRPr="00870BCE">
              <w:rPr>
                <w:rFonts w:ascii="Times New Roman" w:hAnsi="Times New Roman"/>
                <w:sz w:val="24"/>
                <w:szCs w:val="24"/>
                <w:lang w:val="en-US"/>
              </w:rPr>
              <w:t>. Palgrave Macmillan.</w:t>
            </w:r>
          </w:p>
          <w:p w:rsidR="00C42A27" w:rsidRPr="00645788" w:rsidRDefault="00645788" w:rsidP="00645788">
            <w:pPr>
              <w:pStyle w:val="a0"/>
              <w:numPr>
                <w:ilvl w:val="0"/>
                <w:numId w:val="8"/>
              </w:numPr>
              <w:spacing w:after="0" w:line="240" w:lineRule="auto"/>
              <w:jc w:val="both"/>
              <w:rPr>
                <w:rFonts w:ascii="Times New Roman" w:hAnsi="Times New Roman"/>
                <w:sz w:val="24"/>
                <w:szCs w:val="24"/>
                <w:lang w:val="en-US"/>
              </w:rPr>
            </w:pPr>
            <w:proofErr w:type="spellStart"/>
            <w:r w:rsidRPr="00645788">
              <w:rPr>
                <w:rFonts w:ascii="Times New Roman" w:hAnsi="Times New Roman"/>
                <w:sz w:val="24"/>
                <w:szCs w:val="24"/>
                <w:lang w:val="en-US"/>
              </w:rPr>
              <w:t>Yau</w:t>
            </w:r>
            <w:proofErr w:type="spellEnd"/>
            <w:r w:rsidRPr="00645788">
              <w:rPr>
                <w:rFonts w:ascii="Times New Roman" w:hAnsi="Times New Roman"/>
                <w:sz w:val="24"/>
                <w:szCs w:val="24"/>
                <w:lang w:val="en-US"/>
              </w:rPr>
              <w:t xml:space="preserve">, N. (2013). </w:t>
            </w:r>
            <w:r w:rsidRPr="00645788">
              <w:rPr>
                <w:rFonts w:ascii="Times New Roman" w:hAnsi="Times New Roman"/>
                <w:i/>
                <w:sz w:val="24"/>
                <w:szCs w:val="24"/>
                <w:lang w:val="en-US"/>
              </w:rPr>
              <w:t>Data Points: Visualization That Means Something</w:t>
            </w:r>
            <w:r w:rsidRPr="00645788">
              <w:rPr>
                <w:rFonts w:ascii="Times New Roman" w:hAnsi="Times New Roman"/>
                <w:sz w:val="24"/>
                <w:szCs w:val="24"/>
                <w:lang w:val="en-US"/>
              </w:rPr>
              <w:t>. John Wiley &amp; Sons.</w:t>
            </w:r>
            <w:r w:rsidR="00C42A27" w:rsidRPr="00645788">
              <w:rPr>
                <w:rFonts w:ascii="Times New Roman" w:eastAsiaTheme="minorHAnsi" w:hAnsi="Times New Roman"/>
                <w:sz w:val="24"/>
                <w:szCs w:val="24"/>
                <w:u w:val="single"/>
                <w:lang w:val="en-US"/>
              </w:rPr>
              <w:t xml:space="preserve"> </w:t>
            </w:r>
          </w:p>
        </w:tc>
      </w:tr>
      <w:tr w:rsidR="00C42A27" w:rsidRPr="009D7D27"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42A27" w:rsidRDefault="00645788">
            <w:pPr>
              <w:spacing w:after="0" w:line="240" w:lineRule="auto"/>
              <w:rPr>
                <w:rFonts w:ascii="Times New Roman" w:eastAsiaTheme="minorHAnsi" w:hAnsi="Times New Roman"/>
                <w:sz w:val="24"/>
                <w:szCs w:val="24"/>
                <w:lang w:val="en-US"/>
              </w:rPr>
            </w:pPr>
            <w:proofErr w:type="spellStart"/>
            <w:r w:rsidRPr="00870BCE">
              <w:rPr>
                <w:rFonts w:ascii="Times New Roman" w:hAnsi="Times New Roman"/>
                <w:sz w:val="24"/>
                <w:szCs w:val="24"/>
                <w:lang w:val="en-US"/>
              </w:rPr>
              <w:t>Thadeu</w:t>
            </w:r>
            <w:proofErr w:type="spellEnd"/>
            <w:r w:rsidRPr="00870BCE">
              <w:rPr>
                <w:rFonts w:ascii="Times New Roman" w:hAnsi="Times New Roman"/>
                <w:sz w:val="24"/>
                <w:szCs w:val="24"/>
                <w:lang w:val="en-US"/>
              </w:rPr>
              <w:t xml:space="preserve"> </w:t>
            </w:r>
            <w:proofErr w:type="spellStart"/>
            <w:r w:rsidRPr="00870BCE">
              <w:rPr>
                <w:rFonts w:ascii="Times New Roman" w:hAnsi="Times New Roman"/>
                <w:sz w:val="24"/>
                <w:szCs w:val="24"/>
                <w:lang w:val="en-US"/>
              </w:rPr>
              <w:t>Gasparetto</w:t>
            </w:r>
            <w:proofErr w:type="spellEnd"/>
            <w:r w:rsidRPr="00870BCE">
              <w:rPr>
                <w:rFonts w:ascii="Times New Roman" w:hAnsi="Times New Roman"/>
                <w:sz w:val="24"/>
                <w:szCs w:val="24"/>
                <w:lang w:val="en-US"/>
              </w:rPr>
              <w:t xml:space="preserve">, PhD, Senior Lecturer at Department of Management, </w:t>
            </w:r>
            <w:hyperlink r:id="rId9" w:history="1">
              <w:r w:rsidRPr="00870BCE">
                <w:rPr>
                  <w:rStyle w:val="aa"/>
                  <w:rFonts w:ascii="Times New Roman" w:hAnsi="Times New Roman"/>
                  <w:sz w:val="24"/>
                  <w:szCs w:val="24"/>
                  <w:lang w:val="en-US"/>
                </w:rPr>
                <w:t>tgasparetto@hse.ru</w:t>
              </w:r>
            </w:hyperlink>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EDA" w:rsidRDefault="00F22EDA" w:rsidP="00F31F02">
      <w:pPr>
        <w:spacing w:after="0" w:line="240" w:lineRule="auto"/>
      </w:pPr>
      <w:r>
        <w:separator/>
      </w:r>
    </w:p>
  </w:endnote>
  <w:endnote w:type="continuationSeparator" w:id="0">
    <w:p w:rsidR="00F22EDA" w:rsidRDefault="00F22EDA"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EDA" w:rsidRDefault="00F22EDA" w:rsidP="00F31F02">
      <w:pPr>
        <w:spacing w:after="0" w:line="240" w:lineRule="auto"/>
      </w:pPr>
      <w:r>
        <w:separator/>
      </w:r>
    </w:p>
  </w:footnote>
  <w:footnote w:type="continuationSeparator" w:id="0">
    <w:p w:rsidR="00F22EDA" w:rsidRDefault="00F22EDA" w:rsidP="00F31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877EE"/>
    <w:multiLevelType w:val="hybridMultilevel"/>
    <w:tmpl w:val="952E9C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7565DF"/>
    <w:multiLevelType w:val="hybridMultilevel"/>
    <w:tmpl w:val="A8F407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63A50D70"/>
    <w:multiLevelType w:val="hybridMultilevel"/>
    <w:tmpl w:val="7834D29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4" w15:restartNumberingAfterBreak="0">
    <w:nsid w:val="78A80576"/>
    <w:multiLevelType w:val="hybridMultilevel"/>
    <w:tmpl w:val="407AD75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EEE44C1"/>
    <w:multiLevelType w:val="hybridMultilevel"/>
    <w:tmpl w:val="D5D8475A"/>
    <w:lvl w:ilvl="0" w:tplc="12C800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num>
  <w:num w:numId="5">
    <w:abstractNumId w:val="4"/>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A27"/>
    <w:rsid w:val="00016FD6"/>
    <w:rsid w:val="001269F5"/>
    <w:rsid w:val="001A570F"/>
    <w:rsid w:val="00227878"/>
    <w:rsid w:val="002376BB"/>
    <w:rsid w:val="0033665B"/>
    <w:rsid w:val="00350F7A"/>
    <w:rsid w:val="00360ED6"/>
    <w:rsid w:val="004621E2"/>
    <w:rsid w:val="004B1D7A"/>
    <w:rsid w:val="004E303F"/>
    <w:rsid w:val="00554AD8"/>
    <w:rsid w:val="0057785A"/>
    <w:rsid w:val="00581152"/>
    <w:rsid w:val="00613DCA"/>
    <w:rsid w:val="00644510"/>
    <w:rsid w:val="00645788"/>
    <w:rsid w:val="006A0D74"/>
    <w:rsid w:val="006F1B3F"/>
    <w:rsid w:val="0071481A"/>
    <w:rsid w:val="007A2171"/>
    <w:rsid w:val="00925F7A"/>
    <w:rsid w:val="009D7D27"/>
    <w:rsid w:val="00B5254A"/>
    <w:rsid w:val="00C42A27"/>
    <w:rsid w:val="00D4693C"/>
    <w:rsid w:val="00D640A5"/>
    <w:rsid w:val="00D85442"/>
    <w:rsid w:val="00D95D7E"/>
    <w:rsid w:val="00DB57AC"/>
    <w:rsid w:val="00E9042D"/>
    <w:rsid w:val="00F064BA"/>
    <w:rsid w:val="00F22EDA"/>
    <w:rsid w:val="00F31F02"/>
    <w:rsid w:val="00F9669D"/>
    <w:rsid w:val="00FC5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0C6B0"/>
  <w15:docId w15:val="{7A85B95F-F4FE-4C78-A08D-E0036E29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character" w:styleId="aa">
    <w:name w:val="Hyperlink"/>
    <w:basedOn w:val="a1"/>
    <w:uiPriority w:val="99"/>
    <w:unhideWhenUsed/>
    <w:rsid w:val="00645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br.org/2017/01/3-ways-data-dashboards-can-mislead-yo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gasparetto@hs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BD95-5195-4E0D-9DC4-B2059BDB3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549</Words>
  <Characters>2915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Jeffrey Dale Downing</cp:lastModifiedBy>
  <cp:revision>5</cp:revision>
  <cp:lastPrinted>2018-03-13T09:40:00Z</cp:lastPrinted>
  <dcterms:created xsi:type="dcterms:W3CDTF">2019-03-04T09:02:00Z</dcterms:created>
  <dcterms:modified xsi:type="dcterms:W3CDTF">2019-03-07T12:20:00Z</dcterms:modified>
</cp:coreProperties>
</file>