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CF" w:rsidRPr="00B26C65" w:rsidRDefault="006628CF" w:rsidP="006628CF">
      <w:pPr>
        <w:jc w:val="center"/>
        <w:rPr>
          <w:rFonts w:eastAsiaTheme="minorHAnsi"/>
          <w:b/>
          <w:szCs w:val="24"/>
        </w:rPr>
      </w:pPr>
    </w:p>
    <w:p w:rsidR="006628CF" w:rsidRPr="00C42A27" w:rsidRDefault="006628CF" w:rsidP="006628CF">
      <w:pPr>
        <w:jc w:val="center"/>
        <w:rPr>
          <w:rFonts w:eastAsiaTheme="minorHAnsi"/>
          <w:szCs w:val="24"/>
          <w:lang w:val="en-US"/>
        </w:rPr>
      </w:pPr>
    </w:p>
    <w:p w:rsidR="006628CF" w:rsidRDefault="006628CF" w:rsidP="006628CF">
      <w:pPr>
        <w:jc w:val="center"/>
        <w:rPr>
          <w:rFonts w:eastAsiaTheme="minorHAnsi"/>
          <w:b/>
          <w:szCs w:val="24"/>
          <w:lang w:val="en-US"/>
        </w:rPr>
      </w:pPr>
      <w:r>
        <w:rPr>
          <w:rFonts w:eastAsiaTheme="minorHAnsi"/>
          <w:b/>
          <w:szCs w:val="24"/>
          <w:lang w:val="en-US"/>
        </w:rPr>
        <w:t>Course descriptor</w:t>
      </w:r>
    </w:p>
    <w:p w:rsidR="006628CF" w:rsidRPr="009F3DDF" w:rsidRDefault="006628CF" w:rsidP="006628CF">
      <w:pPr>
        <w:jc w:val="center"/>
        <w:rPr>
          <w:rFonts w:eastAsiaTheme="minorHAnsi"/>
          <w:b/>
          <w:szCs w:val="24"/>
          <w:lang w:val="en-US"/>
        </w:rPr>
      </w:pPr>
    </w:p>
    <w:tbl>
      <w:tblPr>
        <w:tblW w:w="964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424"/>
        <w:gridCol w:w="32"/>
        <w:gridCol w:w="960"/>
        <w:gridCol w:w="713"/>
        <w:gridCol w:w="37"/>
        <w:gridCol w:w="1080"/>
        <w:gridCol w:w="17"/>
        <w:gridCol w:w="705"/>
        <w:gridCol w:w="429"/>
        <w:gridCol w:w="19"/>
        <w:gridCol w:w="1407"/>
        <w:gridCol w:w="418"/>
      </w:tblGrid>
      <w:tr w:rsidR="006628CF" w:rsidRPr="00B26C65"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Title of the course</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6628CF" w:rsidRPr="009F3DDF" w:rsidRDefault="006628CF" w:rsidP="00C652FF">
            <w:pPr>
              <w:rPr>
                <w:rFonts w:eastAsiaTheme="minorHAnsi"/>
                <w:b/>
                <w:szCs w:val="24"/>
                <w:lang w:val="en-US"/>
              </w:rPr>
            </w:pPr>
            <w:r w:rsidRPr="009F3DDF">
              <w:rPr>
                <w:rFonts w:eastAsia="Times New Roman"/>
                <w:b/>
                <w:szCs w:val="24"/>
                <w:lang w:val="en-US"/>
              </w:rPr>
              <w:t>History of Russia in Global Perspective</w:t>
            </w:r>
          </w:p>
        </w:tc>
      </w:tr>
      <w:tr w:rsidR="006628CF" w:rsidRPr="00B26C65"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 xml:space="preserve">Title of the Academic </w:t>
            </w:r>
            <w:proofErr w:type="spellStart"/>
            <w:r w:rsidRPr="009F3DDF">
              <w:rPr>
                <w:rFonts w:eastAsiaTheme="minorHAnsi"/>
                <w:szCs w:val="24"/>
                <w:lang w:val="en-US"/>
              </w:rPr>
              <w:t>Programme</w:t>
            </w:r>
            <w:proofErr w:type="spellEnd"/>
          </w:p>
        </w:tc>
        <w:tc>
          <w:tcPr>
            <w:tcW w:w="7241" w:type="dxa"/>
            <w:gridSpan w:val="12"/>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vAlign w:val="center"/>
          </w:tcPr>
          <w:p w:rsidR="006628CF" w:rsidRPr="009F3DDF" w:rsidRDefault="006628CF" w:rsidP="00C652FF">
            <w:pPr>
              <w:rPr>
                <w:rFonts w:eastAsiaTheme="minorHAnsi"/>
                <w:szCs w:val="24"/>
                <w:lang w:val="en-US"/>
              </w:rPr>
            </w:pPr>
            <w:r w:rsidRPr="009F3DDF">
              <w:rPr>
                <w:rFonts w:eastAsia="Times New Roman"/>
                <w:szCs w:val="24"/>
                <w:lang w:val="en-US"/>
              </w:rPr>
              <w:t>Applied and Interdisciplinary History «Usable Pasts»</w:t>
            </w:r>
          </w:p>
        </w:tc>
      </w:tr>
      <w:tr w:rsidR="006628CF" w:rsidRPr="009F3DDF"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Type of the course</w:t>
            </w:r>
            <w:r>
              <w:rPr>
                <w:rStyle w:val="a6"/>
                <w:rFonts w:eastAsiaTheme="minorHAnsi"/>
                <w:szCs w:val="24"/>
                <w:lang w:val="en-US"/>
              </w:rPr>
              <w:footnoteReference w:id="1"/>
            </w:r>
            <w:r w:rsidRPr="009F3DDF">
              <w:rPr>
                <w:rFonts w:eastAsiaTheme="minorHAnsi"/>
                <w:szCs w:val="24"/>
                <w:lang w:val="en-US"/>
              </w:rPr>
              <w:t xml:space="preserve"> </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vAlign w:val="center"/>
          </w:tcPr>
          <w:p w:rsidR="006628CF" w:rsidRPr="009F3DDF" w:rsidRDefault="006628CF" w:rsidP="00C652FF">
            <w:pPr>
              <w:rPr>
                <w:rFonts w:eastAsiaTheme="minorHAnsi"/>
                <w:szCs w:val="24"/>
                <w:lang w:val="en-US"/>
              </w:rPr>
            </w:pPr>
            <w:r w:rsidRPr="009A2FB0">
              <w:rPr>
                <w:rFonts w:eastAsiaTheme="minorHAnsi"/>
                <w:szCs w:val="24"/>
                <w:lang w:val="en-US"/>
              </w:rPr>
              <w:t>Elective</w:t>
            </w:r>
          </w:p>
        </w:tc>
      </w:tr>
      <w:tr w:rsidR="006628CF" w:rsidRPr="00B26C65" w:rsidTr="00B26C65">
        <w:trPr>
          <w:trHeight w:val="230"/>
        </w:trPr>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Prerequisites</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tcPr>
          <w:p w:rsidR="006628CF" w:rsidRPr="009F3DDF" w:rsidRDefault="006628CF" w:rsidP="00C652FF">
            <w:pPr>
              <w:rPr>
                <w:rFonts w:eastAsiaTheme="minorHAnsi"/>
                <w:szCs w:val="24"/>
                <w:lang w:val="en-US"/>
              </w:rPr>
            </w:pPr>
            <w:proofErr w:type="gramStart"/>
            <w:r>
              <w:rPr>
                <w:rFonts w:eastAsiaTheme="minorHAnsi"/>
                <w:szCs w:val="24"/>
                <w:lang w:val="en-US"/>
              </w:rPr>
              <w:t>Sufficient</w:t>
            </w:r>
            <w:proofErr w:type="gramEnd"/>
            <w:r>
              <w:rPr>
                <w:rFonts w:eastAsiaTheme="minorHAnsi"/>
                <w:szCs w:val="24"/>
                <w:lang w:val="en-US"/>
              </w:rPr>
              <w:t xml:space="preserve"> level of </w:t>
            </w:r>
            <w:r w:rsidRPr="009F3DDF">
              <w:rPr>
                <w:rFonts w:eastAsiaTheme="minorHAnsi"/>
                <w:szCs w:val="24"/>
                <w:lang w:val="en-US"/>
              </w:rPr>
              <w:t>command of English</w:t>
            </w:r>
          </w:p>
          <w:p w:rsidR="006628CF" w:rsidRPr="009F3DDF" w:rsidRDefault="006628CF" w:rsidP="00C652FF">
            <w:pPr>
              <w:rPr>
                <w:rFonts w:eastAsiaTheme="minorHAnsi"/>
                <w:szCs w:val="24"/>
                <w:lang w:val="en-US"/>
              </w:rPr>
            </w:pPr>
          </w:p>
        </w:tc>
      </w:tr>
      <w:tr w:rsidR="006628CF" w:rsidRPr="009F3DDF" w:rsidTr="00B26C65">
        <w:trPr>
          <w:trHeight w:val="230"/>
        </w:trPr>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ECTS workload</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BDD6EE" w:themeFill="accent5" w:themeFillTint="66"/>
            <w:tcMar>
              <w:top w:w="57" w:type="dxa"/>
              <w:left w:w="57" w:type="dxa"/>
              <w:bottom w:w="57" w:type="dxa"/>
              <w:right w:w="57" w:type="dxa"/>
            </w:tcMar>
          </w:tcPr>
          <w:p w:rsidR="006628CF" w:rsidRPr="009F3DDF" w:rsidRDefault="006628CF" w:rsidP="00C652FF">
            <w:pPr>
              <w:rPr>
                <w:rFonts w:eastAsiaTheme="minorHAnsi"/>
                <w:szCs w:val="24"/>
              </w:rPr>
            </w:pPr>
            <w:r w:rsidRPr="009F3DDF">
              <w:rPr>
                <w:rFonts w:eastAsiaTheme="minorHAnsi"/>
                <w:szCs w:val="24"/>
              </w:rPr>
              <w:t>4</w:t>
            </w:r>
          </w:p>
        </w:tc>
      </w:tr>
      <w:tr w:rsidR="006628CF" w:rsidRPr="009F3DDF" w:rsidTr="00B26C65">
        <w:trPr>
          <w:trHeight w:val="217"/>
        </w:trPr>
        <w:tc>
          <w:tcPr>
            <w:tcW w:w="2404" w:type="dxa"/>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Total indicative study hours</w:t>
            </w:r>
          </w:p>
        </w:tc>
        <w:tc>
          <w:tcPr>
            <w:tcW w:w="24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Directed Study</w:t>
            </w:r>
          </w:p>
        </w:tc>
        <w:tc>
          <w:tcPr>
            <w:tcW w:w="2552" w:type="dxa"/>
            <w:gridSpan w:val="5"/>
            <w:tcBorders>
              <w:top w:val="single" w:sz="4" w:space="0" w:color="auto"/>
              <w:left w:val="single" w:sz="4" w:space="0" w:color="auto"/>
              <w:bottom w:val="single" w:sz="4" w:space="0" w:color="auto"/>
              <w:right w:val="single" w:sz="4" w:space="0" w:color="auto"/>
            </w:tcBorders>
            <w:hideMark/>
          </w:tcPr>
          <w:p w:rsidR="006628CF" w:rsidRPr="009F3DDF" w:rsidRDefault="006628CF" w:rsidP="00C652FF">
            <w:pPr>
              <w:ind w:firstLine="0"/>
              <w:rPr>
                <w:rFonts w:eastAsiaTheme="minorHAnsi"/>
                <w:szCs w:val="24"/>
                <w:lang w:val="en-US"/>
              </w:rPr>
            </w:pPr>
            <w:r w:rsidRPr="009F3DDF">
              <w:rPr>
                <w:rFonts w:eastAsiaTheme="minorHAnsi"/>
                <w:szCs w:val="24"/>
                <w:lang w:val="en-US"/>
              </w:rPr>
              <w:t xml:space="preserve">Self-directed study </w:t>
            </w:r>
          </w:p>
        </w:tc>
        <w:tc>
          <w:tcPr>
            <w:tcW w:w="2273" w:type="dxa"/>
            <w:gridSpan w:val="4"/>
            <w:tcBorders>
              <w:top w:val="single" w:sz="4" w:space="0" w:color="auto"/>
              <w:left w:val="single" w:sz="4" w:space="0" w:color="auto"/>
              <w:bottom w:val="single" w:sz="4" w:space="0" w:color="auto"/>
              <w:right w:val="single" w:sz="4" w:space="0" w:color="auto"/>
            </w:tcBorders>
            <w:hideMark/>
          </w:tcPr>
          <w:p w:rsidR="006628CF" w:rsidRPr="009F3DDF" w:rsidRDefault="006628CF" w:rsidP="00C652FF">
            <w:pPr>
              <w:rPr>
                <w:rFonts w:eastAsiaTheme="minorHAnsi"/>
                <w:szCs w:val="24"/>
                <w:lang w:val="en-US"/>
              </w:rPr>
            </w:pPr>
            <w:r w:rsidRPr="009F3DDF">
              <w:rPr>
                <w:rFonts w:eastAsiaTheme="minorHAnsi"/>
                <w:szCs w:val="24"/>
                <w:lang w:val="en-US"/>
              </w:rPr>
              <w:t>Total</w:t>
            </w:r>
          </w:p>
        </w:tc>
      </w:tr>
      <w:tr w:rsidR="006628CF" w:rsidRPr="009F3DDF" w:rsidTr="00B26C65">
        <w:trPr>
          <w:trHeight w:val="216"/>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6628CF" w:rsidRPr="009F3DDF" w:rsidRDefault="006628CF" w:rsidP="00C652FF">
            <w:pPr>
              <w:rPr>
                <w:rFonts w:eastAsiaTheme="minorHAnsi"/>
                <w:szCs w:val="24"/>
                <w:lang w:val="en-US"/>
              </w:rPr>
            </w:pPr>
          </w:p>
        </w:tc>
        <w:tc>
          <w:tcPr>
            <w:tcW w:w="24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28CF" w:rsidRPr="00EA50F7" w:rsidRDefault="006628CF" w:rsidP="00C652FF">
            <w:pPr>
              <w:rPr>
                <w:rFonts w:eastAsiaTheme="minorHAnsi"/>
                <w:szCs w:val="24"/>
              </w:rPr>
            </w:pPr>
            <w:r>
              <w:rPr>
                <w:rFonts w:eastAsiaTheme="minorHAnsi"/>
                <w:szCs w:val="24"/>
              </w:rPr>
              <w:t>40</w:t>
            </w:r>
          </w:p>
        </w:tc>
        <w:tc>
          <w:tcPr>
            <w:tcW w:w="2552" w:type="dxa"/>
            <w:gridSpan w:val="5"/>
            <w:tcBorders>
              <w:top w:val="single" w:sz="4" w:space="0" w:color="auto"/>
              <w:left w:val="single" w:sz="4" w:space="0" w:color="auto"/>
              <w:bottom w:val="single" w:sz="4" w:space="0" w:color="auto"/>
              <w:right w:val="single" w:sz="4" w:space="0" w:color="auto"/>
            </w:tcBorders>
          </w:tcPr>
          <w:p w:rsidR="006628CF" w:rsidRPr="009F3DDF" w:rsidRDefault="006628CF" w:rsidP="00C652FF">
            <w:pPr>
              <w:rPr>
                <w:rFonts w:eastAsiaTheme="minorHAnsi"/>
                <w:szCs w:val="24"/>
                <w:lang w:val="en-US"/>
              </w:rPr>
            </w:pPr>
            <w:r w:rsidRPr="009F3DDF">
              <w:rPr>
                <w:rFonts w:eastAsiaTheme="minorHAnsi"/>
                <w:szCs w:val="24"/>
                <w:lang w:val="en-US"/>
              </w:rPr>
              <w:t>1</w:t>
            </w:r>
            <w:r>
              <w:rPr>
                <w:rFonts w:eastAsiaTheme="minorHAnsi"/>
                <w:szCs w:val="24"/>
              </w:rPr>
              <w:t>1</w:t>
            </w:r>
            <w:r w:rsidRPr="009F3DDF">
              <w:rPr>
                <w:rFonts w:eastAsiaTheme="minorHAnsi"/>
                <w:szCs w:val="24"/>
                <w:lang w:val="en-US"/>
              </w:rPr>
              <w:t>2</w:t>
            </w:r>
          </w:p>
        </w:tc>
        <w:tc>
          <w:tcPr>
            <w:tcW w:w="2273" w:type="dxa"/>
            <w:gridSpan w:val="4"/>
            <w:tcBorders>
              <w:top w:val="single" w:sz="4" w:space="0" w:color="auto"/>
              <w:left w:val="single" w:sz="4" w:space="0" w:color="auto"/>
              <w:bottom w:val="single" w:sz="4" w:space="0" w:color="auto"/>
              <w:right w:val="single" w:sz="4" w:space="0" w:color="auto"/>
            </w:tcBorders>
          </w:tcPr>
          <w:p w:rsidR="006628CF" w:rsidRPr="009F3DDF" w:rsidRDefault="006628CF" w:rsidP="00C652FF">
            <w:pPr>
              <w:rPr>
                <w:rFonts w:eastAsiaTheme="minorHAnsi"/>
                <w:szCs w:val="24"/>
                <w:lang w:val="en-US"/>
              </w:rPr>
            </w:pPr>
            <w:r w:rsidRPr="009F3DDF">
              <w:rPr>
                <w:rFonts w:eastAsiaTheme="minorHAnsi"/>
                <w:szCs w:val="24"/>
                <w:lang w:val="en-US"/>
              </w:rPr>
              <w:t>152</w:t>
            </w:r>
          </w:p>
        </w:tc>
      </w:tr>
      <w:tr w:rsidR="006628CF" w:rsidRPr="00B26C65"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Course Overview</w:t>
            </w:r>
          </w:p>
        </w:tc>
        <w:tc>
          <w:tcPr>
            <w:tcW w:w="7241" w:type="dxa"/>
            <w:gridSpan w:val="1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28CF" w:rsidRPr="009F3DDF" w:rsidRDefault="006628CF" w:rsidP="00C652FF">
            <w:pPr>
              <w:pStyle w:val="1"/>
              <w:contextualSpacing w:val="0"/>
              <w:jc w:val="both"/>
              <w:rPr>
                <w:rFonts w:ascii="Times New Roman" w:eastAsia="Times New Roman" w:hAnsi="Times New Roman" w:cs="Times New Roman"/>
                <w:sz w:val="24"/>
                <w:szCs w:val="24"/>
                <w:lang w:val="en-US"/>
              </w:rPr>
            </w:pPr>
            <w:r w:rsidRPr="009F3DDF">
              <w:rPr>
                <w:rFonts w:ascii="Times New Roman" w:eastAsia="Times New Roman" w:hAnsi="Times New Roman" w:cs="Times New Roman"/>
                <w:sz w:val="24"/>
                <w:szCs w:val="24"/>
                <w:lang w:val="en-US"/>
              </w:rPr>
              <w:t xml:space="preserve">This course </w:t>
            </w:r>
            <w:r w:rsidR="00970DEF">
              <w:rPr>
                <w:rFonts w:ascii="Times New Roman" w:eastAsia="Times New Roman" w:hAnsi="Times New Roman" w:cs="Times New Roman"/>
                <w:sz w:val="24"/>
                <w:szCs w:val="24"/>
                <w:lang w:val="en-US"/>
              </w:rPr>
              <w:t>is focused on</w:t>
            </w:r>
            <w:r w:rsidRPr="009F3DDF">
              <w:rPr>
                <w:rFonts w:ascii="Times New Roman" w:eastAsia="Times New Roman" w:hAnsi="Times New Roman" w:cs="Times New Roman"/>
                <w:sz w:val="24"/>
                <w:szCs w:val="24"/>
                <w:lang w:val="en-US"/>
              </w:rPr>
              <w:t xml:space="preserve"> the central issues of </w:t>
            </w:r>
            <w:r w:rsidR="00970DEF" w:rsidRPr="009F3DDF">
              <w:rPr>
                <w:rFonts w:ascii="Times New Roman" w:eastAsia="Times New Roman" w:hAnsi="Times New Roman" w:cs="Times New Roman"/>
                <w:sz w:val="24"/>
                <w:szCs w:val="24"/>
                <w:lang w:val="en-US"/>
              </w:rPr>
              <w:t xml:space="preserve">Russian </w:t>
            </w:r>
            <w:r w:rsidRPr="009F3DDF">
              <w:rPr>
                <w:rFonts w:ascii="Times New Roman" w:eastAsia="Times New Roman" w:hAnsi="Times New Roman" w:cs="Times New Roman"/>
                <w:sz w:val="24"/>
                <w:szCs w:val="24"/>
                <w:lang w:val="en-US"/>
              </w:rPr>
              <w:t xml:space="preserve">history via the lens of global and transnational history. Discussing the landmarks and </w:t>
            </w:r>
            <w:r w:rsidR="00970DEF">
              <w:rPr>
                <w:rFonts w:ascii="Times New Roman" w:eastAsia="Times New Roman" w:hAnsi="Times New Roman" w:cs="Times New Roman"/>
                <w:sz w:val="24"/>
                <w:szCs w:val="24"/>
                <w:lang w:val="en-US"/>
              </w:rPr>
              <w:t>‘</w:t>
            </w:r>
            <w:r w:rsidRPr="009F3DDF">
              <w:rPr>
                <w:rFonts w:ascii="Times New Roman" w:eastAsia="Times New Roman" w:hAnsi="Times New Roman" w:cs="Times New Roman"/>
                <w:sz w:val="24"/>
                <w:szCs w:val="24"/>
                <w:lang w:val="en-US"/>
              </w:rPr>
              <w:t>long</w:t>
            </w:r>
            <w:r w:rsidR="00970DEF">
              <w:rPr>
                <w:rFonts w:ascii="Times New Roman" w:eastAsia="Times New Roman" w:hAnsi="Times New Roman" w:cs="Times New Roman"/>
                <w:sz w:val="24"/>
                <w:szCs w:val="24"/>
                <w:lang w:val="en-US"/>
              </w:rPr>
              <w:t>ue</w:t>
            </w:r>
            <w:r w:rsidRPr="009F3DDF">
              <w:rPr>
                <w:rFonts w:ascii="Times New Roman" w:eastAsia="Times New Roman" w:hAnsi="Times New Roman" w:cs="Times New Roman"/>
                <w:sz w:val="24"/>
                <w:szCs w:val="24"/>
                <w:lang w:val="en-US"/>
              </w:rPr>
              <w:t xml:space="preserve"> </w:t>
            </w:r>
            <w:r w:rsidR="00970DEF" w:rsidRPr="009F3DDF">
              <w:rPr>
                <w:rFonts w:ascii="Times New Roman" w:eastAsia="Times New Roman" w:hAnsi="Times New Roman" w:cs="Times New Roman"/>
                <w:sz w:val="24"/>
                <w:szCs w:val="24"/>
                <w:lang w:val="en-US"/>
              </w:rPr>
              <w:t>durée</w:t>
            </w:r>
            <w:r w:rsidR="00970DEF">
              <w:rPr>
                <w:rFonts w:ascii="Times New Roman" w:eastAsia="Times New Roman" w:hAnsi="Times New Roman" w:cs="Times New Roman"/>
                <w:sz w:val="24"/>
                <w:szCs w:val="24"/>
                <w:lang w:val="en-US"/>
              </w:rPr>
              <w:t>’</w:t>
            </w:r>
            <w:r w:rsidRPr="009F3DDF">
              <w:rPr>
                <w:rFonts w:ascii="Times New Roman" w:eastAsia="Times New Roman" w:hAnsi="Times New Roman" w:cs="Times New Roman"/>
                <w:sz w:val="24"/>
                <w:szCs w:val="24"/>
                <w:lang w:val="en-US"/>
              </w:rPr>
              <w:t xml:space="preserve"> metanarratives the course </w:t>
            </w:r>
            <w:r w:rsidR="00970DEF">
              <w:rPr>
                <w:rFonts w:ascii="Times New Roman" w:eastAsia="Times New Roman" w:hAnsi="Times New Roman" w:cs="Times New Roman"/>
                <w:sz w:val="24"/>
                <w:szCs w:val="24"/>
                <w:lang w:val="en-US"/>
              </w:rPr>
              <w:t xml:space="preserve">is intended </w:t>
            </w:r>
            <w:r w:rsidRPr="009F3DDF">
              <w:rPr>
                <w:rFonts w:ascii="Times New Roman" w:eastAsia="Times New Roman" w:hAnsi="Times New Roman" w:cs="Times New Roman"/>
                <w:sz w:val="24"/>
                <w:szCs w:val="24"/>
                <w:lang w:val="en-US"/>
              </w:rPr>
              <w:t xml:space="preserve">to illuminate and problematize the </w:t>
            </w:r>
            <w:r w:rsidR="00970DEF">
              <w:rPr>
                <w:rFonts w:ascii="Times New Roman" w:eastAsia="Times New Roman" w:hAnsi="Times New Roman" w:cs="Times New Roman"/>
                <w:sz w:val="24"/>
                <w:szCs w:val="24"/>
                <w:lang w:val="en-US"/>
              </w:rPr>
              <w:t xml:space="preserve">issue </w:t>
            </w:r>
            <w:r w:rsidRPr="009F3DDF">
              <w:rPr>
                <w:rFonts w:ascii="Times New Roman" w:eastAsia="Times New Roman" w:hAnsi="Times New Roman" w:cs="Times New Roman"/>
                <w:sz w:val="24"/>
                <w:szCs w:val="24"/>
                <w:lang w:val="en-US"/>
              </w:rPr>
              <w:t>of modernization and backwardness, modernity and special path of development, East-West relations, and societal transformations. The course examines the ways by which Russian history synergizes with European and global historical processes and the ways it goes its own path of development.</w:t>
            </w:r>
          </w:p>
          <w:p w:rsidR="006628CF" w:rsidRPr="009F3DDF" w:rsidRDefault="006628CF" w:rsidP="00C652FF">
            <w:pPr>
              <w:jc w:val="both"/>
              <w:rPr>
                <w:rFonts w:eastAsiaTheme="minorHAnsi"/>
                <w:szCs w:val="24"/>
                <w:lang w:val="en-US"/>
              </w:rPr>
            </w:pPr>
          </w:p>
        </w:tc>
      </w:tr>
      <w:tr w:rsidR="006628CF" w:rsidRPr="00B26C65"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Default="006628CF" w:rsidP="00C652FF">
            <w:pPr>
              <w:rPr>
                <w:rFonts w:eastAsiaTheme="minorHAnsi"/>
                <w:szCs w:val="24"/>
                <w:lang w:val="en-US"/>
              </w:rPr>
            </w:pPr>
            <w:r w:rsidRPr="009F3DDF">
              <w:rPr>
                <w:rFonts w:eastAsiaTheme="minorHAnsi"/>
                <w:szCs w:val="24"/>
                <w:lang w:val="en-US"/>
              </w:rPr>
              <w:t>Intended Learning Outcomes (ILO)</w:t>
            </w:r>
            <w:r>
              <w:rPr>
                <w:rStyle w:val="a6"/>
                <w:rFonts w:eastAsiaTheme="minorHAnsi"/>
                <w:szCs w:val="24"/>
                <w:lang w:val="en-US"/>
              </w:rPr>
              <w:footnoteReference w:id="2"/>
            </w:r>
          </w:p>
          <w:p w:rsidR="006628CF" w:rsidRPr="009F3DDF" w:rsidRDefault="006628CF" w:rsidP="00C652FF">
            <w:pPr>
              <w:rPr>
                <w:rFonts w:eastAsiaTheme="minorHAnsi"/>
                <w:szCs w:val="24"/>
                <w:lang w:val="en-US"/>
              </w:rPr>
            </w:pPr>
          </w:p>
        </w:tc>
        <w:tc>
          <w:tcPr>
            <w:tcW w:w="7241" w:type="dxa"/>
            <w:gridSpan w:val="1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reflex (evaluate and rework) the learned scientific and activity methods (УК-1)</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create new theories, invent new ways and tools of professional activity (УК-2)</w:t>
            </w:r>
          </w:p>
          <w:p w:rsidR="006628CF" w:rsidRPr="006F7DF0" w:rsidRDefault="006628CF" w:rsidP="00C652FF">
            <w:pPr>
              <w:spacing w:line="276" w:lineRule="auto"/>
              <w:ind w:firstLine="0"/>
              <w:contextualSpacing/>
              <w:rPr>
                <w:rFonts w:eastAsia="Times New Roman"/>
                <w:szCs w:val="24"/>
                <w:lang w:val="en-US" w:eastAsia="ru-RU"/>
              </w:rPr>
            </w:pPr>
            <w:r w:rsidRPr="006F7DF0">
              <w:rPr>
                <w:rFonts w:eastAsia="Times New Roman"/>
                <w:szCs w:val="24"/>
                <w:lang w:val="en-US" w:eastAsia="ru-RU"/>
              </w:rPr>
              <w:t xml:space="preserve">Masters new research methods </w:t>
            </w:r>
            <w:proofErr w:type="gramStart"/>
            <w:r w:rsidRPr="006F7DF0">
              <w:rPr>
                <w:rFonts w:eastAsia="Times New Roman"/>
                <w:szCs w:val="24"/>
                <w:lang w:val="en-US" w:eastAsia="ru-RU"/>
              </w:rPr>
              <w:t>independently ,</w:t>
            </w:r>
            <w:proofErr w:type="gramEnd"/>
            <w:r w:rsidRPr="006F7DF0">
              <w:rPr>
                <w:rFonts w:eastAsia="Times New Roman"/>
                <w:szCs w:val="24"/>
                <w:lang w:val="en-US" w:eastAsia="ru-RU"/>
              </w:rPr>
              <w:t xml:space="preserve"> changes the scientific and production profile of his/her activities (УК-3)</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improve and develop his intellectual and cultural level, to build a trajectory of professional development and career (УК-4)</w:t>
            </w:r>
          </w:p>
          <w:p w:rsidR="006628CF" w:rsidRPr="006F7DF0" w:rsidRDefault="006628CF" w:rsidP="00C652FF">
            <w:pPr>
              <w:spacing w:line="276" w:lineRule="auto"/>
              <w:ind w:firstLine="0"/>
              <w:contextualSpacing/>
              <w:rPr>
                <w:rFonts w:eastAsia="Times New Roman"/>
                <w:szCs w:val="24"/>
                <w:lang w:val="en-US" w:eastAsia="ru-RU"/>
              </w:rPr>
            </w:pPr>
            <w:r w:rsidRPr="006F7DF0">
              <w:rPr>
                <w:rFonts w:eastAsia="Times New Roman"/>
                <w:szCs w:val="24"/>
                <w:lang w:val="en-US" w:eastAsia="ru-RU"/>
              </w:rPr>
              <w:t>Able to work with information: identify, evaluate and use information from a variety of sources for scientific and professional purposes (including with a systematic approach) (ОПК-1)</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analyze historical sources, scientific texts and reports, to review scientific literature in Russian and foreign languages (ОПК-2)</w:t>
            </w:r>
          </w:p>
          <w:p w:rsidR="006628CF" w:rsidRPr="006F7DF0" w:rsidRDefault="006628CF" w:rsidP="00C652FF">
            <w:pPr>
              <w:spacing w:line="276" w:lineRule="auto"/>
              <w:ind w:firstLine="0"/>
              <w:contextualSpacing/>
              <w:rPr>
                <w:rFonts w:eastAsia="Times New Roman"/>
                <w:szCs w:val="24"/>
                <w:lang w:val="en-US" w:eastAsia="ru-RU"/>
              </w:rPr>
            </w:pPr>
            <w:r w:rsidRPr="006F7DF0">
              <w:rPr>
                <w:rFonts w:eastAsia="Times New Roman"/>
                <w:szCs w:val="24"/>
                <w:lang w:val="en-US" w:eastAsia="ru-RU"/>
              </w:rPr>
              <w:lastRenderedPageBreak/>
              <w:t xml:space="preserve">Is able to present historical information in a scientific and popular </w:t>
            </w:r>
            <w:proofErr w:type="gramStart"/>
            <w:r w:rsidRPr="006F7DF0">
              <w:rPr>
                <w:rFonts w:eastAsia="Times New Roman"/>
                <w:szCs w:val="24"/>
                <w:lang w:val="en-US" w:eastAsia="ru-RU"/>
              </w:rPr>
              <w:t>form  (</w:t>
            </w:r>
            <w:proofErr w:type="gramEnd"/>
            <w:r w:rsidRPr="006F7DF0">
              <w:rPr>
                <w:rFonts w:eastAsia="Times New Roman"/>
                <w:szCs w:val="24"/>
                <w:lang w:val="en-US" w:eastAsia="ru-RU"/>
              </w:rPr>
              <w:t>ОПК-3)</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create and edit scientific and popular texts, to present complex historical information in a publicly accessible form (ОПК-4)</w:t>
            </w:r>
          </w:p>
          <w:p w:rsidR="006628CF" w:rsidRPr="006F7DF0" w:rsidRDefault="006628CF" w:rsidP="00C652FF">
            <w:pPr>
              <w:spacing w:line="276" w:lineRule="auto"/>
              <w:ind w:firstLine="0"/>
              <w:contextualSpacing/>
              <w:rPr>
                <w:rFonts w:eastAsia="Times New Roman"/>
                <w:szCs w:val="24"/>
                <w:lang w:val="en-US" w:eastAsia="ru-RU"/>
              </w:rPr>
            </w:pPr>
            <w:r w:rsidRPr="006F7DF0">
              <w:rPr>
                <w:rFonts w:eastAsia="Times New Roman"/>
                <w:szCs w:val="24"/>
                <w:lang w:val="en-US" w:eastAsia="ru-RU"/>
              </w:rPr>
              <w:t>Capable of conducting independent research, including problem analysis, setting goals and objectives, identifying the object and subject of research, choosing the mode and methods of research, and assessing its quality (ОПК-7)</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conduct independent fundamental and applied research using classical and modern methodology, analysis of problems, setting goals and objectives, selection of the object and subject of research, choice of research mode and methods, as well as assessment of its quality (ПК-1)</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analyze and propose scientific interpretation of historical events in their interrelation in accordance with the requirements of modern historical science (ПК-2)</w:t>
            </w:r>
          </w:p>
          <w:p w:rsidR="006628CF" w:rsidRPr="006F7DF0" w:rsidRDefault="006628CF" w:rsidP="00C652FF">
            <w:pPr>
              <w:spacing w:line="276" w:lineRule="auto"/>
              <w:ind w:firstLine="0"/>
              <w:contextualSpacing/>
              <w:rPr>
                <w:rFonts w:eastAsia="Times New Roman"/>
                <w:szCs w:val="24"/>
                <w:lang w:val="en-US" w:eastAsia="ru-RU"/>
              </w:rPr>
            </w:pPr>
            <w:proofErr w:type="gramStart"/>
            <w:r w:rsidRPr="006F7DF0">
              <w:rPr>
                <w:rFonts w:eastAsia="Times New Roman"/>
                <w:szCs w:val="24"/>
                <w:lang w:val="en-US" w:eastAsia="ru-RU"/>
              </w:rPr>
              <w:t>Is able to</w:t>
            </w:r>
            <w:proofErr w:type="gramEnd"/>
            <w:r w:rsidRPr="006F7DF0">
              <w:rPr>
                <w:rFonts w:eastAsia="Times New Roman"/>
                <w:szCs w:val="24"/>
                <w:lang w:val="en-US" w:eastAsia="ru-RU"/>
              </w:rPr>
              <w:t xml:space="preserve"> take part in scientific polemics in oral and written form (ПК-4)</w:t>
            </w:r>
          </w:p>
          <w:p w:rsidR="006628CF" w:rsidRPr="006F7DF0" w:rsidRDefault="006628CF" w:rsidP="00C652FF">
            <w:pPr>
              <w:spacing w:after="200" w:line="276" w:lineRule="auto"/>
              <w:ind w:firstLine="0"/>
              <w:rPr>
                <w:rFonts w:eastAsia="Times New Roman"/>
                <w:szCs w:val="24"/>
                <w:lang w:val="en-US"/>
              </w:rPr>
            </w:pPr>
            <w:r w:rsidRPr="006F7DF0">
              <w:rPr>
                <w:rFonts w:eastAsia="Times New Roman"/>
                <w:szCs w:val="24"/>
                <w:lang w:val="en-US"/>
              </w:rPr>
              <w:t>Capable of extracting, selecting and structuring information from a variety of types of sources according to professional objectives (ПК-7)</w:t>
            </w:r>
          </w:p>
          <w:p w:rsidR="006628CF" w:rsidRPr="009F3DDF" w:rsidRDefault="006628CF" w:rsidP="00C652FF">
            <w:pPr>
              <w:rPr>
                <w:rFonts w:eastAsiaTheme="minorHAnsi"/>
                <w:szCs w:val="24"/>
                <w:lang w:val="en-US"/>
              </w:rPr>
            </w:pPr>
          </w:p>
        </w:tc>
      </w:tr>
      <w:tr w:rsidR="006628CF" w:rsidRPr="00B26C65" w:rsidTr="00B26C65">
        <w:trPr>
          <w:trHeight w:val="1602"/>
        </w:trPr>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lastRenderedPageBreak/>
              <w:t>Teaching and Learning Methods</w:t>
            </w:r>
          </w:p>
        </w:tc>
        <w:tc>
          <w:tcPr>
            <w:tcW w:w="7241" w:type="dxa"/>
            <w:gridSpan w:val="1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28CF" w:rsidRPr="009F3DDF" w:rsidRDefault="006628CF" w:rsidP="00C652FF">
            <w:pPr>
              <w:ind w:firstLine="0"/>
              <w:rPr>
                <w:rFonts w:eastAsiaTheme="minorHAnsi"/>
                <w:szCs w:val="24"/>
                <w:lang w:val="en-US"/>
              </w:rPr>
            </w:pPr>
            <w:r w:rsidRPr="009F3DDF">
              <w:rPr>
                <w:rFonts w:eastAsiaTheme="minorHAnsi"/>
                <w:szCs w:val="24"/>
                <w:lang w:val="en-US"/>
              </w:rPr>
              <w:t xml:space="preserve">The methods of teaching and learning combine different practices, such as general class discussions, work in small groups, writing essays, and interactive lectures. </w:t>
            </w:r>
          </w:p>
          <w:p w:rsidR="006628CF" w:rsidRPr="009F3DDF" w:rsidRDefault="006628CF" w:rsidP="00C652FF">
            <w:pPr>
              <w:rPr>
                <w:rFonts w:eastAsiaTheme="minorHAnsi"/>
                <w:szCs w:val="24"/>
                <w:lang w:val="en-US"/>
              </w:rPr>
            </w:pPr>
          </w:p>
        </w:tc>
      </w:tr>
      <w:tr w:rsidR="006628CF" w:rsidRPr="006628CF" w:rsidTr="00B26C65">
        <w:tc>
          <w:tcPr>
            <w:tcW w:w="9645" w:type="dxa"/>
            <w:gridSpan w:val="13"/>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p>
          <w:p w:rsidR="006628CF" w:rsidRPr="009F3DDF" w:rsidRDefault="006628CF" w:rsidP="00C652FF">
            <w:pPr>
              <w:rPr>
                <w:rFonts w:eastAsiaTheme="minorHAnsi"/>
                <w:szCs w:val="24"/>
                <w:lang w:val="en-US"/>
              </w:rPr>
            </w:pPr>
          </w:p>
          <w:p w:rsidR="006628CF" w:rsidRPr="009F3DDF" w:rsidRDefault="006628CF" w:rsidP="00C652FF">
            <w:pPr>
              <w:rPr>
                <w:rFonts w:eastAsiaTheme="minorHAnsi"/>
                <w:szCs w:val="24"/>
                <w:lang w:val="en-US"/>
              </w:rPr>
            </w:pPr>
            <w:r>
              <w:rPr>
                <w:rFonts w:eastAsiaTheme="minorHAnsi"/>
                <w:szCs w:val="24"/>
                <w:lang w:val="en-US"/>
              </w:rPr>
              <w:t>Indicative Course Content</w:t>
            </w:r>
          </w:p>
        </w:tc>
      </w:tr>
      <w:tr w:rsidR="00B26C65" w:rsidTr="00B26C65">
        <w:tc>
          <w:tcPr>
            <w:tcW w:w="9645" w:type="dxa"/>
            <w:gridSpan w:val="13"/>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B26C65" w:rsidRDefault="00B26C65">
            <w:pPr>
              <w:rPr>
                <w:rFonts w:eastAsiaTheme="minorHAnsi"/>
                <w:szCs w:val="24"/>
                <w:lang w:val="en-US"/>
              </w:rPr>
            </w:pPr>
          </w:p>
          <w:p w:rsidR="00B26C65" w:rsidRDefault="00B26C65">
            <w:pPr>
              <w:rPr>
                <w:rFonts w:eastAsiaTheme="minorHAnsi"/>
                <w:szCs w:val="24"/>
                <w:lang w:val="en-US"/>
              </w:rPr>
            </w:pPr>
          </w:p>
          <w:p w:rsidR="00B26C65" w:rsidRDefault="00B26C65">
            <w:pPr>
              <w:rPr>
                <w:rFonts w:eastAsiaTheme="minorHAnsi"/>
                <w:szCs w:val="24"/>
                <w:lang w:val="en-US"/>
              </w:rPr>
            </w:pPr>
            <w:r>
              <w:rPr>
                <w:rFonts w:eastAsiaTheme="minorHAnsi"/>
                <w:szCs w:val="24"/>
                <w:lang w:val="en-US"/>
              </w:rPr>
              <w:t>Content and Structure of the Course</w:t>
            </w:r>
          </w:p>
        </w:tc>
      </w:tr>
      <w:tr w:rsidR="00B26C65" w:rsidTr="00B26C65">
        <w:trPr>
          <w:gridAfter w:val="1"/>
          <w:wAfter w:w="418" w:type="dxa"/>
          <w:trHeight w:val="45"/>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jc w:val="center"/>
              <w:rPr>
                <w:rFonts w:eastAsiaTheme="minorHAnsi"/>
                <w:b/>
                <w:szCs w:val="24"/>
                <w:lang w:val="en-US"/>
              </w:rPr>
            </w:pPr>
            <w:r>
              <w:rPr>
                <w:rFonts w:eastAsiaTheme="minorHAnsi"/>
                <w:b/>
                <w:szCs w:val="24"/>
                <w:lang w:val="en-US"/>
              </w:rPr>
              <w:t>Topic / Course Chapter</w:t>
            </w:r>
          </w:p>
        </w:tc>
        <w:tc>
          <w:tcPr>
            <w:tcW w:w="1705" w:type="dxa"/>
            <w:gridSpan w:val="3"/>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26C65" w:rsidRDefault="00B26C65">
            <w:pPr>
              <w:jc w:val="center"/>
              <w:rPr>
                <w:rFonts w:eastAsiaTheme="minorHAnsi"/>
                <w:b/>
                <w:szCs w:val="24"/>
                <w:lang w:val="en-US"/>
              </w:rPr>
            </w:pPr>
            <w:r>
              <w:rPr>
                <w:rFonts w:eastAsiaTheme="minorHAnsi"/>
                <w:b/>
                <w:szCs w:val="24"/>
                <w:lang w:val="en-US"/>
              </w:rPr>
              <w:t>Total</w:t>
            </w:r>
          </w:p>
          <w:p w:rsidR="00B26C65" w:rsidRDefault="00B26C65">
            <w:pPr>
              <w:jc w:val="center"/>
              <w:rPr>
                <w:rFonts w:eastAsiaTheme="minorHAnsi"/>
                <w:b/>
                <w:szCs w:val="24"/>
                <w:lang w:val="en-US"/>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b/>
                <w:szCs w:val="24"/>
                <w:lang w:val="en-US"/>
              </w:rPr>
            </w:pPr>
            <w:r>
              <w:rPr>
                <w:rFonts w:eastAsiaTheme="minorHAnsi"/>
                <w:b/>
                <w:szCs w:val="24"/>
                <w:lang w:val="en-US"/>
              </w:rPr>
              <w:t>Directed Study</w:t>
            </w: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b/>
                <w:szCs w:val="24"/>
                <w:lang w:val="en-US"/>
              </w:rPr>
            </w:pPr>
            <w:r>
              <w:rPr>
                <w:rFonts w:eastAsiaTheme="minorHAnsi"/>
                <w:b/>
                <w:szCs w:val="24"/>
                <w:lang w:val="en-US"/>
              </w:rPr>
              <w:t>Self-directed Study</w:t>
            </w:r>
          </w:p>
        </w:tc>
      </w:tr>
      <w:tr w:rsidR="00B26C65" w:rsidTr="00B26C65">
        <w:trPr>
          <w:gridAfter w:val="1"/>
          <w:wAfter w:w="418" w:type="dxa"/>
          <w:trHeight w:val="45"/>
        </w:trPr>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B26C65" w:rsidRDefault="00B26C65">
            <w:pPr>
              <w:ind w:firstLine="0"/>
              <w:rPr>
                <w:rFonts w:eastAsiaTheme="minorHAnsi"/>
                <w:b/>
                <w:szCs w:val="24"/>
                <w:lang w:val="en-US"/>
              </w:rPr>
            </w:pPr>
          </w:p>
        </w:tc>
        <w:tc>
          <w:tcPr>
            <w:tcW w:w="1705" w:type="dxa"/>
            <w:gridSpan w:val="3"/>
            <w:vMerge/>
            <w:tcBorders>
              <w:top w:val="single" w:sz="4" w:space="0" w:color="auto"/>
              <w:left w:val="single" w:sz="4" w:space="0" w:color="auto"/>
              <w:bottom w:val="single" w:sz="4" w:space="0" w:color="auto"/>
              <w:right w:val="single" w:sz="4" w:space="0" w:color="auto"/>
            </w:tcBorders>
            <w:vAlign w:val="center"/>
            <w:hideMark/>
          </w:tcPr>
          <w:p w:rsidR="00B26C65" w:rsidRDefault="00B26C65">
            <w:pPr>
              <w:ind w:firstLine="0"/>
              <w:rPr>
                <w:rFonts w:eastAsiaTheme="minorHAnsi"/>
                <w:b/>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b/>
                <w:szCs w:val="24"/>
                <w:lang w:val="en-US"/>
              </w:rPr>
            </w:pPr>
            <w:r>
              <w:rPr>
                <w:rFonts w:eastAsiaTheme="minorHAnsi"/>
                <w:b/>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b/>
                <w:szCs w:val="24"/>
                <w:lang w:val="en-US"/>
              </w:rPr>
            </w:pPr>
            <w:r>
              <w:rPr>
                <w:rFonts w:eastAsiaTheme="minorHAnsi"/>
                <w:b/>
                <w:szCs w:val="24"/>
                <w:lang w:val="en-US"/>
              </w:rPr>
              <w:t>Tutorials</w:t>
            </w: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rsidR="00B26C65" w:rsidRDefault="00B26C65">
            <w:pPr>
              <w:ind w:firstLine="0"/>
              <w:rPr>
                <w:rFonts w:eastAsiaTheme="minorHAnsi"/>
                <w:b/>
                <w:szCs w:val="24"/>
                <w:lang w:val="en-US"/>
              </w:rPr>
            </w:pP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Style w:val="normaltextrun"/>
                <w:rFonts w:ascii="Times New Roman" w:hAnsi="Times New Roman" w:cs="Times New Roman"/>
                <w:bCs/>
                <w:sz w:val="24"/>
                <w:szCs w:val="24"/>
                <w:lang w:val="en-US"/>
              </w:rPr>
              <w:t>The origins of medieval state. The experience of Rus and Europe</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jc w:val="both"/>
              <w:rPr>
                <w:rFonts w:eastAsiaTheme="minorHAnsi"/>
                <w:szCs w:val="24"/>
              </w:rPr>
            </w:pPr>
            <w:r>
              <w:rPr>
                <w:rFonts w:eastAsiaTheme="minorHAnsi"/>
                <w:szCs w:val="24"/>
              </w:rPr>
              <w:t>10</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hAnsi="Times New Roman" w:cs="Times New Roman"/>
                <w:sz w:val="24"/>
                <w:szCs w:val="24"/>
                <w:lang w:val="en-US"/>
              </w:rPr>
              <w:t>Experience of frontiers, colonization and territorial expansion in Russia and in Europe</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Style w:val="normaltextrun"/>
                <w:rFonts w:ascii="Times New Roman" w:hAnsi="Times New Roman" w:cs="Times New Roman"/>
                <w:bCs/>
                <w:sz w:val="24"/>
                <w:szCs w:val="24"/>
                <w:lang w:val="en-US"/>
              </w:rPr>
              <w:t>Serfdom, dependency and freedom</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Style w:val="normaltextrun"/>
                <w:rFonts w:ascii="Times New Roman" w:hAnsi="Times New Roman" w:cs="Times New Roman"/>
                <w:bCs/>
                <w:sz w:val="24"/>
                <w:szCs w:val="24"/>
                <w:lang w:val="en-US"/>
              </w:rPr>
              <w:t>Absolute monarchy – Russian and European experience</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10</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Style w:val="normaltextrun"/>
                <w:rFonts w:ascii="Times New Roman" w:hAnsi="Times New Roman" w:cs="Times New Roman"/>
                <w:bCs/>
                <w:sz w:val="24"/>
                <w:szCs w:val="24"/>
                <w:lang w:val="en-US"/>
              </w:rPr>
              <w:t>Early Modern Global market and capitalism</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Style w:val="normaltextrun"/>
                <w:rFonts w:ascii="Times New Roman" w:hAnsi="Times New Roman" w:cs="Times New Roman"/>
                <w:bCs/>
                <w:sz w:val="24"/>
                <w:szCs w:val="24"/>
                <w:lang w:val="en-US"/>
              </w:rPr>
              <w:t>Social movements and civil wars</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Style w:val="normaltextrun"/>
                <w:rFonts w:ascii="Times New Roman" w:hAnsi="Times New Roman" w:cs="Times New Roman"/>
                <w:bCs/>
                <w:sz w:val="24"/>
                <w:szCs w:val="24"/>
                <w:lang w:val="en-US"/>
              </w:rPr>
              <w:t xml:space="preserve">Cultural and technological transfers, </w:t>
            </w:r>
            <w:r>
              <w:rPr>
                <w:rStyle w:val="normaltextrun"/>
                <w:rFonts w:ascii="Times New Roman" w:hAnsi="Times New Roman" w:cs="Times New Roman"/>
                <w:bCs/>
                <w:sz w:val="24"/>
                <w:szCs w:val="24"/>
                <w:lang w:val="en-US"/>
              </w:rPr>
              <w:lastRenderedPageBreak/>
              <w:t>modernization and westernization</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lastRenderedPageBreak/>
              <w:t>10</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Reforms and Development of the Modern State</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Conquering Distances, Spanning the Continent: the Expansion of Transportation </w:t>
            </w:r>
            <w:proofErr w:type="gramStart"/>
            <w:r>
              <w:rPr>
                <w:rFonts w:ascii="Times New Roman" w:hAnsi="Times New Roman" w:cs="Times New Roman"/>
                <w:sz w:val="24"/>
                <w:szCs w:val="24"/>
                <w:lang w:val="en-US"/>
              </w:rPr>
              <w:t>Network  of</w:t>
            </w:r>
            <w:proofErr w:type="gramEnd"/>
            <w:r>
              <w:rPr>
                <w:rFonts w:ascii="Times New Roman" w:hAnsi="Times New Roman" w:cs="Times New Roman"/>
                <w:sz w:val="24"/>
                <w:szCs w:val="24"/>
                <w:lang w:val="en-US"/>
              </w:rPr>
              <w:t xml:space="preserve"> the Russian Empire and Mechanisms of Communication</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10</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bdr w:val="none" w:sz="0" w:space="0" w:color="auto" w:frame="1"/>
                <w:lang w:val="en-US"/>
              </w:rPr>
              <w:t>Controversy over Property, Management of Resources and Economic Policy</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Revolution and transformation in the Twentieth-Century Russia</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12</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Modernization and modernity in the Soviet Union and beyond</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East-West and the Cold War: Tensions, Contacts, and Images</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12</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gridAfter w:val="1"/>
          <w:wAfter w:w="418" w:type="dxa"/>
          <w:trHeight w:val="45"/>
        </w:trPr>
        <w:tc>
          <w:tcPr>
            <w:tcW w:w="3828"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Soviet in/and Post-Soviet: Continuities and Disruptions</w:t>
            </w:r>
          </w:p>
        </w:tc>
        <w:tc>
          <w:tcPr>
            <w:tcW w:w="1705" w:type="dxa"/>
            <w:gridSpan w:val="3"/>
            <w:tcBorders>
              <w:top w:val="single" w:sz="4" w:space="0" w:color="auto"/>
              <w:left w:val="single" w:sz="4" w:space="0" w:color="auto"/>
              <w:bottom w:val="single" w:sz="4" w:space="0" w:color="auto"/>
              <w:right w:val="single" w:sz="4" w:space="0" w:color="auto"/>
            </w:tcBorders>
            <w:hideMark/>
          </w:tcPr>
          <w:p w:rsidR="00B26C65" w:rsidRDefault="00B26C65">
            <w:pPr>
              <w:ind w:firstLine="0"/>
              <w:rPr>
                <w:rFonts w:eastAsiaTheme="minorHAnsi"/>
                <w:szCs w:val="24"/>
              </w:rPr>
            </w:pPr>
            <w:r>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426" w:type="dxa"/>
            <w:gridSpan w:val="2"/>
            <w:tcBorders>
              <w:top w:val="single" w:sz="4" w:space="0" w:color="auto"/>
              <w:left w:val="single" w:sz="4" w:space="0" w:color="auto"/>
              <w:bottom w:val="single" w:sz="4" w:space="0" w:color="auto"/>
              <w:right w:val="single" w:sz="4" w:space="0" w:color="auto"/>
            </w:tcBorders>
            <w:hideMark/>
          </w:tcPr>
          <w:p w:rsidR="00B26C65" w:rsidRDefault="00B26C65">
            <w:pPr>
              <w:pStyle w:val="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B26C65" w:rsidTr="00B26C65">
        <w:trPr>
          <w:trHeight w:val="45"/>
        </w:trPr>
        <w:tc>
          <w:tcPr>
            <w:tcW w:w="386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57" w:type="dxa"/>
              <w:left w:w="57" w:type="dxa"/>
              <w:bottom w:w="57" w:type="dxa"/>
              <w:right w:w="57" w:type="dxa"/>
            </w:tcMar>
            <w:hideMark/>
          </w:tcPr>
          <w:p w:rsidR="00B26C65" w:rsidRDefault="00B26C65">
            <w:pPr>
              <w:rPr>
                <w:rFonts w:eastAsiaTheme="minorHAnsi"/>
                <w:b/>
                <w:szCs w:val="24"/>
                <w:lang w:val="en-US"/>
              </w:rPr>
            </w:pPr>
            <w:r>
              <w:rPr>
                <w:rFonts w:eastAsiaTheme="minorHAnsi"/>
                <w:b/>
                <w:szCs w:val="24"/>
                <w:lang w:val="en-US"/>
              </w:rPr>
              <w:t>Total study hours</w:t>
            </w:r>
          </w:p>
        </w:tc>
        <w:tc>
          <w:tcPr>
            <w:tcW w:w="171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rPr>
                <w:rFonts w:eastAsiaTheme="minorHAnsi"/>
                <w:szCs w:val="24"/>
                <w:lang w:val="en-US"/>
              </w:rPr>
            </w:pPr>
            <w:r>
              <w:rPr>
                <w:rFonts w:eastAsiaTheme="minorHAnsi"/>
                <w:szCs w:val="24"/>
                <w:lang w:val="en-US"/>
              </w:rPr>
              <w:t>152</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szCs w:val="24"/>
              </w:rPr>
            </w:pPr>
            <w:r>
              <w:rPr>
                <w:rFonts w:eastAsiaTheme="minorHAnsi"/>
                <w:szCs w:val="24"/>
                <w:lang w:val="en-US"/>
              </w:rPr>
              <w:t>1</w:t>
            </w:r>
            <w:r>
              <w:rPr>
                <w:rFonts w:eastAsiaTheme="minorHAnsi"/>
                <w:szCs w:val="24"/>
              </w:rPr>
              <w:t>6</w:t>
            </w:r>
            <w:bookmarkStart w:id="0" w:name="_GoBack"/>
            <w:bookmarkEnd w:id="0"/>
          </w:p>
        </w:tc>
        <w:tc>
          <w:tcPr>
            <w:tcW w:w="117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szCs w:val="24"/>
              </w:rPr>
            </w:pPr>
            <w:r>
              <w:rPr>
                <w:rFonts w:eastAsiaTheme="minorHAnsi"/>
                <w:szCs w:val="24"/>
                <w:lang w:val="en-US"/>
              </w:rPr>
              <w:t>2</w:t>
            </w:r>
            <w:r>
              <w:rPr>
                <w:rFonts w:eastAsiaTheme="minorHAnsi"/>
                <w:szCs w:val="24"/>
              </w:rPr>
              <w:t>4</w:t>
            </w:r>
          </w:p>
        </w:tc>
        <w:tc>
          <w:tcPr>
            <w:tcW w:w="182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26C65" w:rsidRDefault="00B26C65">
            <w:pPr>
              <w:ind w:firstLine="0"/>
              <w:rPr>
                <w:rFonts w:eastAsiaTheme="minorHAnsi"/>
                <w:szCs w:val="24"/>
                <w:lang w:val="en-US"/>
              </w:rPr>
            </w:pPr>
            <w:r>
              <w:rPr>
                <w:rFonts w:eastAsiaTheme="minorHAnsi"/>
                <w:szCs w:val="24"/>
                <w:lang w:val="en-US"/>
              </w:rPr>
              <w:t>112</w:t>
            </w:r>
          </w:p>
        </w:tc>
      </w:tr>
      <w:tr w:rsidR="006628CF" w:rsidRPr="009F3DDF" w:rsidTr="00B26C65">
        <w:trPr>
          <w:trHeight w:val="552"/>
        </w:trPr>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hideMark/>
          </w:tcPr>
          <w:p w:rsidR="006628CF" w:rsidRPr="009F3DDF" w:rsidRDefault="006628CF" w:rsidP="00C652FF">
            <w:pPr>
              <w:rPr>
                <w:rFonts w:eastAsiaTheme="minorHAnsi"/>
                <w:szCs w:val="24"/>
                <w:lang w:val="en-US"/>
              </w:rPr>
            </w:pPr>
            <w:r w:rsidRPr="009F3DDF">
              <w:rPr>
                <w:rFonts w:eastAsiaTheme="minorHAnsi"/>
                <w:szCs w:val="24"/>
                <w:lang w:val="en-US"/>
              </w:rPr>
              <w:t xml:space="preserve">Indicative Assessment Methods and Strategy </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628CF" w:rsidRPr="009F3DDF" w:rsidRDefault="006628CF" w:rsidP="00C652FF">
            <w:pPr>
              <w:rPr>
                <w:rFonts w:eastAsiaTheme="minorHAnsi"/>
                <w:szCs w:val="24"/>
                <w:lang w:val="en-US"/>
              </w:rPr>
            </w:pPr>
          </w:p>
          <w:p w:rsidR="006628CF" w:rsidRPr="009F3DDF" w:rsidRDefault="006628CF" w:rsidP="00C652FF">
            <w:pPr>
              <w:pStyle w:val="1"/>
              <w:contextualSpacing w:val="0"/>
              <w:rPr>
                <w:rFonts w:ascii="Times New Roman" w:eastAsia="Times New Roman" w:hAnsi="Times New Roman" w:cs="Times New Roman"/>
                <w:sz w:val="24"/>
                <w:szCs w:val="24"/>
                <w:lang w:val="en-US"/>
              </w:rPr>
            </w:pPr>
            <w:r w:rsidRPr="009F3DDF">
              <w:rPr>
                <w:rFonts w:ascii="Times New Roman" w:eastAsia="Times New Roman" w:hAnsi="Times New Roman" w:cs="Times New Roman"/>
                <w:sz w:val="24"/>
                <w:szCs w:val="24"/>
                <w:lang w:val="en-US"/>
              </w:rPr>
              <w:t>Grades will consider the originality of a student’s answer, the quality of argumentation, and the form and structure of presentation at seminars. Attendance of lectures is also important for successful completion of the course.</w:t>
            </w:r>
          </w:p>
          <w:p w:rsidR="006628CF" w:rsidRPr="009F3DDF" w:rsidRDefault="006628CF" w:rsidP="00C652FF">
            <w:pPr>
              <w:pStyle w:val="1"/>
              <w:rPr>
                <w:rFonts w:ascii="Times New Roman" w:eastAsia="Times New Roman" w:hAnsi="Times New Roman" w:cs="Times New Roman"/>
                <w:sz w:val="24"/>
                <w:szCs w:val="24"/>
                <w:lang w:val="en-US"/>
              </w:rPr>
            </w:pPr>
            <w:r w:rsidRPr="009F3DDF">
              <w:rPr>
                <w:rFonts w:ascii="Times New Roman" w:eastAsia="Times New Roman" w:hAnsi="Times New Roman" w:cs="Times New Roman"/>
                <w:sz w:val="24"/>
                <w:szCs w:val="24"/>
                <w:lang w:val="en-US"/>
              </w:rPr>
              <w:t xml:space="preserve">Assessment </w:t>
            </w:r>
          </w:p>
          <w:p w:rsidR="006628CF" w:rsidRPr="009F3DDF" w:rsidRDefault="006628CF" w:rsidP="00C652FF">
            <w:pPr>
              <w:pStyle w:val="1"/>
              <w:contextualSpacing w:val="0"/>
              <w:rPr>
                <w:rFonts w:ascii="Times New Roman" w:eastAsia="Times New Roman" w:hAnsi="Times New Roman" w:cs="Times New Roman"/>
                <w:sz w:val="24"/>
                <w:szCs w:val="24"/>
                <w:lang w:val="en-US"/>
              </w:rPr>
            </w:pPr>
          </w:p>
          <w:p w:rsidR="006628CF" w:rsidRPr="009F3DDF" w:rsidRDefault="006628CF" w:rsidP="00C652FF">
            <w:pPr>
              <w:pStyle w:val="1"/>
              <w:contextualSpacing w:val="0"/>
              <w:rPr>
                <w:rFonts w:ascii="Times New Roman" w:eastAsia="Times New Roman" w:hAnsi="Times New Roman" w:cs="Times New Roman"/>
                <w:sz w:val="24"/>
                <w:szCs w:val="24"/>
                <w:lang w:val="en-US"/>
              </w:rPr>
            </w:pPr>
            <w:r w:rsidRPr="009F3DDF">
              <w:rPr>
                <w:rFonts w:ascii="Times New Roman" w:eastAsia="Times New Roman" w:hAnsi="Times New Roman" w:cs="Times New Roman"/>
                <w:sz w:val="24"/>
                <w:szCs w:val="24"/>
                <w:lang w:val="en-US"/>
              </w:rPr>
              <w:t>Students’ final grade will consist of:</w:t>
            </w:r>
          </w:p>
          <w:p w:rsidR="006628CF" w:rsidRPr="009F3DDF" w:rsidRDefault="006628CF" w:rsidP="00C652FF">
            <w:pPr>
              <w:pStyle w:val="1"/>
              <w:contextualSpacing w:val="0"/>
              <w:rPr>
                <w:rFonts w:ascii="Times New Roman" w:eastAsia="Times New Roman" w:hAnsi="Times New Roman" w:cs="Times New Roman"/>
                <w:sz w:val="24"/>
                <w:szCs w:val="24"/>
                <w:lang w:val="en-US"/>
              </w:rPr>
            </w:pPr>
          </w:p>
          <w:p w:rsidR="006628CF" w:rsidRPr="009F3DDF" w:rsidRDefault="006628CF" w:rsidP="00C652FF">
            <w:pPr>
              <w:pStyle w:val="1"/>
              <w:contextualSpacing w:val="0"/>
              <w:rPr>
                <w:rFonts w:ascii="Times New Roman" w:eastAsia="Times New Roman" w:hAnsi="Times New Roman" w:cs="Times New Roman"/>
                <w:sz w:val="24"/>
                <w:szCs w:val="24"/>
                <w:lang w:val="en-US"/>
              </w:rPr>
            </w:pPr>
          </w:p>
          <w:p w:rsidR="006628CF" w:rsidRPr="009F3DDF" w:rsidRDefault="006628CF" w:rsidP="00C652FF">
            <w:pPr>
              <w:pStyle w:val="1"/>
              <w:contextualSpacing w:val="0"/>
              <w:rPr>
                <w:rFonts w:ascii="Times New Roman" w:eastAsia="Times New Roman" w:hAnsi="Times New Roman" w:cs="Times New Roman"/>
                <w:sz w:val="24"/>
                <w:szCs w:val="24"/>
                <w:lang w:val="en-US"/>
              </w:rPr>
            </w:pPr>
            <w:r w:rsidRPr="009F3DDF">
              <w:rPr>
                <w:rFonts w:ascii="Times New Roman" w:eastAsia="Times New Roman" w:hAnsi="Times New Roman" w:cs="Times New Roman"/>
                <w:sz w:val="24"/>
                <w:szCs w:val="24"/>
                <w:lang w:val="en-US"/>
              </w:rPr>
              <w:t>Class engagement: 50 %</w:t>
            </w:r>
          </w:p>
          <w:p w:rsidR="006628CF" w:rsidRPr="009F3DDF" w:rsidRDefault="006628CF" w:rsidP="00C652FF">
            <w:pPr>
              <w:pStyle w:val="1"/>
              <w:contextualSpacing w:val="0"/>
              <w:rPr>
                <w:rFonts w:ascii="Times New Roman" w:eastAsia="Times New Roman" w:hAnsi="Times New Roman" w:cs="Times New Roman"/>
                <w:sz w:val="24"/>
                <w:szCs w:val="24"/>
                <w:lang w:val="en-US"/>
              </w:rPr>
            </w:pPr>
            <w:r w:rsidRPr="009F3DDF">
              <w:rPr>
                <w:rFonts w:ascii="Times New Roman" w:eastAsia="Times New Roman" w:hAnsi="Times New Roman" w:cs="Times New Roman"/>
                <w:sz w:val="24"/>
                <w:szCs w:val="24"/>
                <w:lang w:val="en-US"/>
              </w:rPr>
              <w:t xml:space="preserve">Essay/exam: 50% </w:t>
            </w:r>
          </w:p>
          <w:p w:rsidR="006628CF" w:rsidRPr="009F3DDF" w:rsidRDefault="006628CF" w:rsidP="00C652FF">
            <w:pPr>
              <w:pStyle w:val="1"/>
              <w:contextualSpacing w:val="0"/>
              <w:rPr>
                <w:rFonts w:ascii="Times New Roman" w:eastAsia="Times New Roman" w:hAnsi="Times New Roman" w:cs="Times New Roman"/>
                <w:sz w:val="24"/>
                <w:szCs w:val="24"/>
                <w:lang w:val="en-US"/>
              </w:rPr>
            </w:pPr>
          </w:p>
          <w:p w:rsidR="006628CF" w:rsidRPr="009F3DDF" w:rsidRDefault="006628CF" w:rsidP="00C652FF">
            <w:pPr>
              <w:pStyle w:val="1"/>
              <w:contextualSpacing w:val="0"/>
              <w:rPr>
                <w:rFonts w:ascii="Times New Roman" w:eastAsiaTheme="minorHAnsi" w:hAnsi="Times New Roman" w:cs="Times New Roman"/>
                <w:sz w:val="24"/>
                <w:szCs w:val="24"/>
                <w:lang w:val="en-US"/>
              </w:rPr>
            </w:pPr>
          </w:p>
        </w:tc>
      </w:tr>
      <w:tr w:rsidR="006628CF" w:rsidRPr="00C33DB4"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6628CF" w:rsidRPr="009F3DDF" w:rsidRDefault="006628CF" w:rsidP="00C652FF">
            <w:pPr>
              <w:rPr>
                <w:rFonts w:eastAsiaTheme="minorHAnsi"/>
                <w:szCs w:val="24"/>
                <w:lang w:val="en-US"/>
              </w:rPr>
            </w:pPr>
            <w:r w:rsidRPr="009F3DDF">
              <w:rPr>
                <w:rFonts w:eastAsiaTheme="minorHAnsi"/>
                <w:szCs w:val="24"/>
                <w:lang w:val="en-US"/>
              </w:rPr>
              <w:t>Readings / Indicative Learning Resources</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628CF" w:rsidRPr="009F3DDF" w:rsidRDefault="006628CF" w:rsidP="00C652FF">
            <w:pPr>
              <w:rPr>
                <w:rFonts w:eastAsiaTheme="minorHAnsi"/>
                <w:szCs w:val="24"/>
                <w:u w:val="single"/>
                <w:lang w:val="en-US"/>
              </w:rPr>
            </w:pPr>
          </w:p>
          <w:p w:rsidR="006628CF" w:rsidRPr="009F3DDF" w:rsidRDefault="006628CF" w:rsidP="00C652FF">
            <w:pPr>
              <w:rPr>
                <w:rFonts w:eastAsiaTheme="minorHAnsi"/>
                <w:szCs w:val="24"/>
                <w:lang w:val="en-US"/>
              </w:rPr>
            </w:pPr>
          </w:p>
          <w:p w:rsidR="006628CF" w:rsidRPr="009F3DDF" w:rsidRDefault="006628CF" w:rsidP="00C652FF">
            <w:pPr>
              <w:rPr>
                <w:rFonts w:eastAsiaTheme="minorHAnsi"/>
                <w:szCs w:val="24"/>
                <w:u w:val="single"/>
                <w:lang w:val="en-US"/>
              </w:rPr>
            </w:pPr>
            <w:r w:rsidRPr="009F3DDF">
              <w:rPr>
                <w:rFonts w:eastAsiaTheme="minorHAnsi"/>
                <w:szCs w:val="24"/>
                <w:u w:val="single"/>
                <w:lang w:val="en-US"/>
              </w:rPr>
              <w:t xml:space="preserve">Mandatory </w:t>
            </w:r>
          </w:p>
          <w:p w:rsidR="006628CF" w:rsidRPr="009F3DDF" w:rsidRDefault="006628CF" w:rsidP="00C652FF">
            <w:pPr>
              <w:rPr>
                <w:rFonts w:eastAsiaTheme="minorHAnsi"/>
                <w:szCs w:val="24"/>
                <w:u w:val="single"/>
                <w:lang w:val="en-US"/>
              </w:rPr>
            </w:pPr>
          </w:p>
          <w:p w:rsidR="006628CF" w:rsidRPr="00BC73DC" w:rsidRDefault="006628CF" w:rsidP="006628CF">
            <w:pPr>
              <w:pStyle w:val="a3"/>
              <w:numPr>
                <w:ilvl w:val="0"/>
                <w:numId w:val="1"/>
              </w:numPr>
              <w:rPr>
                <w:rFonts w:ascii="Times New Roman" w:hAnsi="Times New Roman"/>
                <w:sz w:val="24"/>
                <w:szCs w:val="24"/>
              </w:rPr>
            </w:pPr>
            <w:proofErr w:type="spellStart"/>
            <w:r w:rsidRPr="00BC73DC">
              <w:rPr>
                <w:rFonts w:ascii="Times New Roman" w:hAnsi="Times New Roman"/>
                <w:sz w:val="24"/>
                <w:szCs w:val="24"/>
                <w:lang w:val="en-US"/>
              </w:rPr>
              <w:t>Slezkine</w:t>
            </w:r>
            <w:proofErr w:type="spellEnd"/>
            <w:r w:rsidRPr="00BC73DC">
              <w:rPr>
                <w:rFonts w:ascii="Times New Roman" w:hAnsi="Times New Roman"/>
                <w:sz w:val="24"/>
                <w:szCs w:val="24"/>
                <w:lang w:val="en-US"/>
              </w:rPr>
              <w:t>, Yuri. </w:t>
            </w:r>
            <w:r w:rsidRPr="00BC73DC">
              <w:rPr>
                <w:rFonts w:ascii="Times New Roman" w:hAnsi="Times New Roman"/>
                <w:i/>
                <w:sz w:val="24"/>
                <w:szCs w:val="24"/>
                <w:lang w:val="en-US"/>
              </w:rPr>
              <w:t xml:space="preserve">The House of </w:t>
            </w:r>
            <w:proofErr w:type="gramStart"/>
            <w:r w:rsidRPr="00BC73DC">
              <w:rPr>
                <w:rFonts w:ascii="Times New Roman" w:hAnsi="Times New Roman"/>
                <w:i/>
                <w:sz w:val="24"/>
                <w:szCs w:val="24"/>
                <w:lang w:val="en-US"/>
              </w:rPr>
              <w:t>Government :</w:t>
            </w:r>
            <w:proofErr w:type="gramEnd"/>
            <w:r w:rsidRPr="00BC73DC">
              <w:rPr>
                <w:rFonts w:ascii="Times New Roman" w:hAnsi="Times New Roman"/>
                <w:i/>
                <w:sz w:val="24"/>
                <w:szCs w:val="24"/>
                <w:lang w:val="en-US"/>
              </w:rPr>
              <w:t xml:space="preserve"> A Saga of the Russian Revolution</w:t>
            </w:r>
            <w:r w:rsidRPr="00BC73DC">
              <w:rPr>
                <w:rFonts w:ascii="Times New Roman" w:hAnsi="Times New Roman"/>
                <w:sz w:val="24"/>
                <w:szCs w:val="24"/>
                <w:lang w:val="en-US"/>
              </w:rPr>
              <w:t xml:space="preserve">. </w:t>
            </w:r>
            <w:proofErr w:type="spellStart"/>
            <w:r w:rsidRPr="00BC73DC">
              <w:rPr>
                <w:rFonts w:ascii="Times New Roman" w:hAnsi="Times New Roman"/>
                <w:sz w:val="24"/>
                <w:szCs w:val="24"/>
              </w:rPr>
              <w:t>Princeton</w:t>
            </w:r>
            <w:proofErr w:type="spellEnd"/>
            <w:r w:rsidRPr="00BC73DC">
              <w:rPr>
                <w:rFonts w:ascii="Times New Roman" w:hAnsi="Times New Roman"/>
                <w:sz w:val="24"/>
                <w:szCs w:val="24"/>
              </w:rPr>
              <w:t xml:space="preserve">: </w:t>
            </w:r>
            <w:proofErr w:type="spellStart"/>
            <w:r w:rsidRPr="00BC73DC">
              <w:rPr>
                <w:rFonts w:ascii="Times New Roman" w:hAnsi="Times New Roman"/>
                <w:sz w:val="24"/>
                <w:szCs w:val="24"/>
              </w:rPr>
              <w:t>Princeton</w:t>
            </w:r>
            <w:proofErr w:type="spellEnd"/>
            <w:r w:rsidRPr="00BC73DC">
              <w:rPr>
                <w:rFonts w:ascii="Times New Roman" w:hAnsi="Times New Roman"/>
                <w:sz w:val="24"/>
                <w:szCs w:val="24"/>
              </w:rPr>
              <w:t xml:space="preserve"> </w:t>
            </w:r>
            <w:proofErr w:type="spellStart"/>
            <w:r w:rsidRPr="00BC73DC">
              <w:rPr>
                <w:rFonts w:ascii="Times New Roman" w:hAnsi="Times New Roman"/>
                <w:sz w:val="24"/>
                <w:szCs w:val="24"/>
              </w:rPr>
              <w:t>University</w:t>
            </w:r>
            <w:proofErr w:type="spellEnd"/>
            <w:r w:rsidRPr="00BC73DC">
              <w:rPr>
                <w:rFonts w:ascii="Times New Roman" w:hAnsi="Times New Roman"/>
                <w:sz w:val="24"/>
                <w:szCs w:val="24"/>
              </w:rPr>
              <w:t xml:space="preserve"> </w:t>
            </w:r>
            <w:proofErr w:type="spellStart"/>
            <w:r w:rsidRPr="00BC73DC">
              <w:rPr>
                <w:rFonts w:ascii="Times New Roman" w:hAnsi="Times New Roman"/>
                <w:sz w:val="24"/>
                <w:szCs w:val="24"/>
              </w:rPr>
              <w:t>Press</w:t>
            </w:r>
            <w:proofErr w:type="spellEnd"/>
            <w:r w:rsidRPr="00BC73DC">
              <w:rPr>
                <w:rFonts w:ascii="Times New Roman" w:hAnsi="Times New Roman"/>
                <w:sz w:val="24"/>
                <w:szCs w:val="24"/>
              </w:rPr>
              <w:t>, 2017.</w:t>
            </w:r>
          </w:p>
          <w:p w:rsidR="006628CF" w:rsidRPr="00BC73DC" w:rsidRDefault="006628CF" w:rsidP="006628CF">
            <w:pPr>
              <w:pStyle w:val="a3"/>
              <w:numPr>
                <w:ilvl w:val="0"/>
                <w:numId w:val="1"/>
              </w:numPr>
              <w:rPr>
                <w:rFonts w:ascii="Times New Roman" w:hAnsi="Times New Roman"/>
                <w:sz w:val="24"/>
                <w:szCs w:val="24"/>
                <w:lang w:val="en-US"/>
              </w:rPr>
            </w:pPr>
            <w:r w:rsidRPr="00BC73DC">
              <w:rPr>
                <w:rFonts w:ascii="Times New Roman" w:hAnsi="Times New Roman"/>
                <w:sz w:val="24"/>
                <w:szCs w:val="24"/>
                <w:lang w:val="en-US"/>
              </w:rPr>
              <w:t xml:space="preserve">Hoch, Steven L. </w:t>
            </w:r>
            <w:r w:rsidRPr="00BC73DC">
              <w:rPr>
                <w:rFonts w:ascii="Times New Roman" w:hAnsi="Times New Roman"/>
                <w:i/>
                <w:sz w:val="24"/>
                <w:szCs w:val="24"/>
                <w:lang w:val="en-US"/>
              </w:rPr>
              <w:t>Essays in Russian</w:t>
            </w:r>
            <w:r w:rsidRPr="00BC73DC">
              <w:rPr>
                <w:rFonts w:ascii="Times New Roman" w:hAnsi="Times New Roman"/>
                <w:i/>
                <w:sz w:val="24"/>
                <w:szCs w:val="24"/>
                <w:shd w:val="clear" w:color="auto" w:fill="FFFFFF"/>
                <w:lang w:val="en-US"/>
              </w:rPr>
              <w:t xml:space="preserve"> Social and Economic History</w:t>
            </w:r>
            <w:r w:rsidRPr="00BC73DC">
              <w:rPr>
                <w:rFonts w:ascii="Times New Roman" w:hAnsi="Times New Roman"/>
                <w:sz w:val="24"/>
                <w:szCs w:val="24"/>
                <w:shd w:val="clear" w:color="auto" w:fill="FFFFFF"/>
                <w:lang w:val="en-US"/>
              </w:rPr>
              <w:t xml:space="preserve">. </w:t>
            </w:r>
            <w:r w:rsidRPr="00BC73DC">
              <w:rPr>
                <w:rFonts w:ascii="Times New Roman" w:hAnsi="Times New Roman"/>
                <w:color w:val="333333"/>
                <w:sz w:val="24"/>
                <w:szCs w:val="24"/>
                <w:lang w:val="en-US"/>
              </w:rPr>
              <w:t>Boston, MA:</w:t>
            </w:r>
            <w:r w:rsidRPr="00BC73DC">
              <w:rPr>
                <w:rFonts w:ascii="Times New Roman" w:hAnsi="Times New Roman"/>
                <w:sz w:val="24"/>
                <w:szCs w:val="24"/>
                <w:shd w:val="clear" w:color="auto" w:fill="FFFFFF"/>
                <w:lang w:val="en-US"/>
              </w:rPr>
              <w:t xml:space="preserve"> Academic Studies Press, 2015, pp. 163-198.</w:t>
            </w:r>
          </w:p>
          <w:p w:rsidR="006628CF" w:rsidRPr="00BC73DC" w:rsidRDefault="006628CF" w:rsidP="00C652FF">
            <w:pPr>
              <w:rPr>
                <w:rFonts w:eastAsiaTheme="minorHAnsi"/>
                <w:szCs w:val="24"/>
                <w:lang w:val="en-US"/>
              </w:rPr>
            </w:pPr>
          </w:p>
          <w:p w:rsidR="006628CF" w:rsidRPr="00BC73DC" w:rsidRDefault="006628CF" w:rsidP="00C652FF">
            <w:pPr>
              <w:rPr>
                <w:rFonts w:eastAsiaTheme="minorHAnsi"/>
                <w:szCs w:val="24"/>
                <w:u w:val="single"/>
                <w:lang w:val="en-US"/>
              </w:rPr>
            </w:pPr>
            <w:r>
              <w:rPr>
                <w:rFonts w:eastAsiaTheme="minorHAnsi"/>
                <w:szCs w:val="24"/>
                <w:u w:val="single"/>
                <w:lang w:val="en-US"/>
              </w:rPr>
              <w:lastRenderedPageBreak/>
              <w:t>Optional</w:t>
            </w:r>
          </w:p>
          <w:p w:rsidR="006628CF" w:rsidRPr="00BC73DC" w:rsidRDefault="006628CF" w:rsidP="00C652FF">
            <w:pPr>
              <w:pStyle w:val="1"/>
              <w:ind w:left="720"/>
              <w:rPr>
                <w:rFonts w:ascii="Times New Roman" w:eastAsia="Times New Roman" w:hAnsi="Times New Roman" w:cs="Times New Roman"/>
                <w:sz w:val="24"/>
                <w:szCs w:val="24"/>
                <w:lang w:val="en-US"/>
              </w:rPr>
            </w:pPr>
          </w:p>
          <w:p w:rsidR="006628CF" w:rsidRPr="00BC73DC" w:rsidRDefault="006628CF" w:rsidP="006628CF">
            <w:pPr>
              <w:pStyle w:val="paragraph"/>
              <w:numPr>
                <w:ilvl w:val="0"/>
                <w:numId w:val="2"/>
              </w:numPr>
              <w:textAlignment w:val="baseline"/>
              <w:rPr>
                <w:rStyle w:val="normaltextrun"/>
                <w:lang w:val="en-US"/>
              </w:rPr>
            </w:pPr>
            <w:r w:rsidRPr="00BC73DC">
              <w:rPr>
                <w:rStyle w:val="authors"/>
                <w:color w:val="333333"/>
                <w:shd w:val="clear" w:color="auto" w:fill="FFFFFF"/>
                <w:lang w:val="en-US"/>
              </w:rPr>
              <w:t>Aust, Martin,</w:t>
            </w:r>
            <w:r w:rsidRPr="00BC73DC">
              <w:rPr>
                <w:color w:val="333333"/>
                <w:shd w:val="clear" w:color="auto" w:fill="FFFFFF"/>
                <w:lang w:val="en-US"/>
              </w:rPr>
              <w:t> “</w:t>
            </w:r>
            <w:r w:rsidRPr="00BC73DC">
              <w:rPr>
                <w:rStyle w:val="arttitle"/>
                <w:lang w:val="en-US"/>
              </w:rPr>
              <w:t>Writing the Empire: Russia and the Soviet Union in Twentieth-Century Historiography”,</w:t>
            </w:r>
            <w:r w:rsidRPr="00BC73DC">
              <w:rPr>
                <w:color w:val="333333"/>
                <w:shd w:val="clear" w:color="auto" w:fill="FFFFFF"/>
                <w:lang w:val="en-US"/>
              </w:rPr>
              <w:t> </w:t>
            </w:r>
            <w:r w:rsidRPr="00BC73DC">
              <w:rPr>
                <w:rStyle w:val="serialtitle"/>
                <w:color w:val="333333"/>
                <w:shd w:val="clear" w:color="auto" w:fill="FFFFFF"/>
                <w:lang w:val="en-US"/>
              </w:rPr>
              <w:t xml:space="preserve">European </w:t>
            </w:r>
            <w:r w:rsidRPr="00BC73DC">
              <w:rPr>
                <w:rStyle w:val="serialtitle"/>
                <w:i/>
                <w:color w:val="333333"/>
                <w:shd w:val="clear" w:color="auto" w:fill="FFFFFF"/>
                <w:lang w:val="en-US"/>
              </w:rPr>
              <w:t xml:space="preserve">Review of History: Revue </w:t>
            </w:r>
            <w:proofErr w:type="spellStart"/>
            <w:r w:rsidRPr="00BC73DC">
              <w:rPr>
                <w:rStyle w:val="serialtitle"/>
                <w:i/>
                <w:color w:val="333333"/>
                <w:shd w:val="clear" w:color="auto" w:fill="FFFFFF"/>
                <w:lang w:val="en-US"/>
              </w:rPr>
              <w:t>européenne</w:t>
            </w:r>
            <w:proofErr w:type="spellEnd"/>
            <w:r w:rsidRPr="00BC73DC">
              <w:rPr>
                <w:rStyle w:val="serialtitle"/>
                <w:i/>
                <w:color w:val="333333"/>
                <w:shd w:val="clear" w:color="auto" w:fill="FFFFFF"/>
                <w:lang w:val="en-US"/>
              </w:rPr>
              <w:t xml:space="preserve"> </w:t>
            </w:r>
            <w:proofErr w:type="spellStart"/>
            <w:r w:rsidRPr="00BC73DC">
              <w:rPr>
                <w:rStyle w:val="serialtitle"/>
                <w:i/>
                <w:color w:val="333333"/>
                <w:shd w:val="clear" w:color="auto" w:fill="FFFFFF"/>
                <w:lang w:val="en-US"/>
              </w:rPr>
              <w:t>d'histoire</w:t>
            </w:r>
            <w:proofErr w:type="spellEnd"/>
            <w:r w:rsidRPr="00BC73DC">
              <w:rPr>
                <w:rStyle w:val="serialtitle"/>
                <w:color w:val="333333"/>
                <w:shd w:val="clear" w:color="auto" w:fill="FFFFFF"/>
                <w:lang w:val="en-US"/>
              </w:rPr>
              <w:t>,</w:t>
            </w:r>
            <w:r w:rsidRPr="00BC73DC">
              <w:rPr>
                <w:color w:val="333333"/>
                <w:shd w:val="clear" w:color="auto" w:fill="FFFFFF"/>
                <w:lang w:val="en-US"/>
              </w:rPr>
              <w:t> </w:t>
            </w:r>
            <w:r w:rsidRPr="00BC73DC">
              <w:rPr>
                <w:rStyle w:val="volumeissue"/>
                <w:color w:val="333333"/>
                <w:shd w:val="clear" w:color="auto" w:fill="FFFFFF"/>
                <w:lang w:val="en-US"/>
              </w:rPr>
              <w:t>10:2 (2003):</w:t>
            </w:r>
            <w:r w:rsidRPr="00BC73DC">
              <w:rPr>
                <w:color w:val="333333"/>
                <w:shd w:val="clear" w:color="auto" w:fill="FFFFFF"/>
                <w:lang w:val="en-US"/>
              </w:rPr>
              <w:t> </w:t>
            </w:r>
            <w:r w:rsidRPr="00BC73DC">
              <w:rPr>
                <w:rStyle w:val="pagerange"/>
                <w:color w:val="333333"/>
                <w:shd w:val="clear" w:color="auto" w:fill="FFFFFF"/>
                <w:lang w:val="en-US"/>
              </w:rPr>
              <w:t>375-391</w:t>
            </w:r>
            <w:r w:rsidRPr="00BC73DC">
              <w:rPr>
                <w:rStyle w:val="normaltextrun"/>
                <w:lang w:val="en-US"/>
              </w:rPr>
              <w:t xml:space="preserve"> </w:t>
            </w:r>
          </w:p>
          <w:p w:rsidR="006628CF" w:rsidRPr="00BC73DC" w:rsidRDefault="006628CF" w:rsidP="006628CF">
            <w:pPr>
              <w:pStyle w:val="paragraph"/>
              <w:numPr>
                <w:ilvl w:val="0"/>
                <w:numId w:val="2"/>
              </w:numPr>
              <w:textAlignment w:val="baseline"/>
              <w:rPr>
                <w:lang w:val="en-US"/>
              </w:rPr>
            </w:pPr>
            <w:proofErr w:type="spellStart"/>
            <w:r w:rsidRPr="00BC73DC">
              <w:rPr>
                <w:lang w:val="en-US"/>
              </w:rPr>
              <w:t>Autio-Sarasmo</w:t>
            </w:r>
            <w:proofErr w:type="spellEnd"/>
            <w:r w:rsidRPr="00BC73DC">
              <w:rPr>
                <w:lang w:val="en-US"/>
              </w:rPr>
              <w:t xml:space="preserve">, Sari. “Technological </w:t>
            </w:r>
            <w:proofErr w:type="spellStart"/>
            <w:r w:rsidRPr="00BC73DC">
              <w:rPr>
                <w:lang w:val="en-US"/>
              </w:rPr>
              <w:t>Modernisation</w:t>
            </w:r>
            <w:proofErr w:type="spellEnd"/>
            <w:r w:rsidRPr="00BC73DC">
              <w:rPr>
                <w:lang w:val="en-US"/>
              </w:rPr>
              <w:t xml:space="preserve"> in the Soviet Union and Post-Soviet Russia: Practices and Continuities.” </w:t>
            </w:r>
            <w:proofErr w:type="spellStart"/>
            <w:r w:rsidRPr="00BC73DC">
              <w:rPr>
                <w:i/>
              </w:rPr>
              <w:t>Europe-Asia</w:t>
            </w:r>
            <w:proofErr w:type="spellEnd"/>
            <w:r w:rsidRPr="00BC73DC">
              <w:rPr>
                <w:i/>
              </w:rPr>
              <w:t xml:space="preserve"> </w:t>
            </w:r>
            <w:proofErr w:type="spellStart"/>
            <w:r w:rsidRPr="00BC73DC">
              <w:rPr>
                <w:i/>
              </w:rPr>
              <w:t>Studies</w:t>
            </w:r>
            <w:proofErr w:type="spellEnd"/>
            <w:r w:rsidRPr="00BC73DC">
              <w:t> 68</w:t>
            </w:r>
            <w:r w:rsidRPr="00BC73DC">
              <w:rPr>
                <w:lang w:val="en-US"/>
              </w:rPr>
              <w:t>:</w:t>
            </w:r>
            <w:r w:rsidRPr="00BC73DC">
              <w:t>1 (</w:t>
            </w:r>
            <w:proofErr w:type="spellStart"/>
            <w:r w:rsidRPr="00BC73DC">
              <w:t>January</w:t>
            </w:r>
            <w:proofErr w:type="spellEnd"/>
            <w:r w:rsidRPr="00BC73DC">
              <w:t xml:space="preserve"> 2016): 79–96 </w:t>
            </w:r>
          </w:p>
          <w:p w:rsidR="006628CF" w:rsidRPr="00BC73DC" w:rsidRDefault="006628CF" w:rsidP="006628CF">
            <w:pPr>
              <w:pStyle w:val="paragraph"/>
              <w:numPr>
                <w:ilvl w:val="0"/>
                <w:numId w:val="2"/>
              </w:numPr>
              <w:spacing w:before="0" w:beforeAutospacing="0" w:after="0" w:afterAutospacing="0"/>
              <w:textAlignment w:val="baseline"/>
              <w:rPr>
                <w:lang w:val="en-US"/>
              </w:rPr>
            </w:pPr>
            <w:proofErr w:type="spellStart"/>
            <w:r w:rsidRPr="00BC73DC">
              <w:rPr>
                <w:lang w:val="en-US"/>
              </w:rPr>
              <w:t>Cracraft</w:t>
            </w:r>
            <w:proofErr w:type="spellEnd"/>
            <w:r w:rsidRPr="00BC73DC">
              <w:rPr>
                <w:lang w:val="en-US"/>
              </w:rPr>
              <w:t>, James. The Petrine Revolution in Russian Culture. Cambridge, Mass: Harvard University Press, 2004.</w:t>
            </w:r>
          </w:p>
          <w:p w:rsidR="006628CF" w:rsidRPr="00BC73DC" w:rsidRDefault="006628CF" w:rsidP="006628CF">
            <w:pPr>
              <w:pStyle w:val="paragraph"/>
              <w:numPr>
                <w:ilvl w:val="0"/>
                <w:numId w:val="2"/>
              </w:numPr>
              <w:spacing w:before="0" w:beforeAutospacing="0" w:after="0" w:afterAutospacing="0"/>
              <w:textAlignment w:val="baseline"/>
              <w:rPr>
                <w:lang w:val="en-US"/>
              </w:rPr>
            </w:pPr>
            <w:r w:rsidRPr="00BC73DC">
              <w:rPr>
                <w:lang w:val="en-US"/>
              </w:rPr>
              <w:t>David-Fox, Michael</w:t>
            </w:r>
            <w:r w:rsidRPr="00BC73DC">
              <w:rPr>
                <w:rStyle w:val="nowrap"/>
                <w:shd w:val="clear" w:color="auto" w:fill="FFFFFF"/>
                <w:lang w:val="en-US"/>
              </w:rPr>
              <w:t>.</w:t>
            </w:r>
            <w:r w:rsidRPr="00BC73DC">
              <w:rPr>
                <w:shd w:val="clear" w:color="auto" w:fill="FFFFFF"/>
                <w:lang w:val="en-US"/>
              </w:rPr>
              <w:t xml:space="preserve"> “Toward a Life Cycle Analysis of the </w:t>
            </w:r>
            <w:r w:rsidRPr="00BC73DC">
              <w:rPr>
                <w:lang w:val="en-US"/>
              </w:rPr>
              <w:t xml:space="preserve">Russian Revolution”. </w:t>
            </w:r>
            <w:r w:rsidRPr="00BC73DC">
              <w:rPr>
                <w:i/>
                <w:lang w:val="en-US"/>
              </w:rPr>
              <w:t>Kritika: Explorations in Russian and Eurasian History</w:t>
            </w:r>
            <w:r w:rsidRPr="00BC73DC">
              <w:rPr>
                <w:lang w:val="en-US"/>
              </w:rPr>
              <w:t xml:space="preserve"> 18:4 (2017):741-783.</w:t>
            </w:r>
          </w:p>
          <w:p w:rsidR="006628CF" w:rsidRDefault="006628CF" w:rsidP="006628CF">
            <w:pPr>
              <w:pStyle w:val="a3"/>
              <w:numPr>
                <w:ilvl w:val="0"/>
                <w:numId w:val="2"/>
              </w:numPr>
              <w:rPr>
                <w:rFonts w:ascii="Times New Roman" w:hAnsi="Times New Roman"/>
                <w:sz w:val="24"/>
                <w:szCs w:val="24"/>
                <w:lang w:val="en-US"/>
              </w:rPr>
            </w:pPr>
            <w:proofErr w:type="spellStart"/>
            <w:r w:rsidRPr="00BC73DC">
              <w:rPr>
                <w:rFonts w:ascii="Times New Roman" w:hAnsi="Times New Roman"/>
                <w:sz w:val="24"/>
                <w:szCs w:val="24"/>
                <w:lang w:val="en-US"/>
              </w:rPr>
              <w:t>Khiterer</w:t>
            </w:r>
            <w:proofErr w:type="spellEnd"/>
            <w:r w:rsidRPr="00BC73DC">
              <w:rPr>
                <w:rFonts w:ascii="Times New Roman" w:hAnsi="Times New Roman"/>
                <w:sz w:val="24"/>
                <w:szCs w:val="24"/>
                <w:lang w:val="en-US"/>
              </w:rPr>
              <w:t>, Viktoria. “The October 1905 pogroms and the Russian authorities”. </w:t>
            </w:r>
            <w:r w:rsidRPr="00BC73DC">
              <w:rPr>
                <w:rFonts w:ascii="Times New Roman" w:hAnsi="Times New Roman"/>
                <w:i/>
                <w:sz w:val="24"/>
                <w:szCs w:val="24"/>
                <w:lang w:val="en-US"/>
              </w:rPr>
              <w:t>Nationalities Papers</w:t>
            </w:r>
            <w:r w:rsidRPr="00BC73DC">
              <w:rPr>
                <w:rFonts w:ascii="Times New Roman" w:hAnsi="Times New Roman"/>
                <w:sz w:val="24"/>
                <w:szCs w:val="24"/>
                <w:lang w:val="en-US"/>
              </w:rPr>
              <w:t xml:space="preserve"> 43:5 (2015): 788–803. </w:t>
            </w:r>
          </w:p>
          <w:p w:rsidR="006628CF" w:rsidRPr="00BC73DC" w:rsidRDefault="006628CF" w:rsidP="006628CF">
            <w:pPr>
              <w:pStyle w:val="a3"/>
              <w:numPr>
                <w:ilvl w:val="0"/>
                <w:numId w:val="2"/>
              </w:numPr>
              <w:rPr>
                <w:rFonts w:ascii="Times New Roman" w:hAnsi="Times New Roman"/>
                <w:sz w:val="24"/>
                <w:szCs w:val="24"/>
                <w:lang w:val="en-US"/>
              </w:rPr>
            </w:pPr>
            <w:proofErr w:type="spellStart"/>
            <w:r w:rsidRPr="00BC73DC">
              <w:rPr>
                <w:rStyle w:val="authors"/>
                <w:rFonts w:ascii="Times New Roman" w:hAnsi="Times New Roman"/>
                <w:color w:val="333333"/>
                <w:sz w:val="24"/>
                <w:szCs w:val="24"/>
                <w:shd w:val="clear" w:color="auto" w:fill="FFFFFF"/>
                <w:lang w:val="en-US"/>
              </w:rPr>
              <w:t>Sokolovskii</w:t>
            </w:r>
            <w:proofErr w:type="spellEnd"/>
            <w:r w:rsidRPr="00BC73DC">
              <w:rPr>
                <w:rStyle w:val="authors"/>
                <w:rFonts w:ascii="Times New Roman" w:hAnsi="Times New Roman"/>
                <w:color w:val="333333"/>
                <w:sz w:val="24"/>
                <w:szCs w:val="24"/>
                <w:shd w:val="clear" w:color="auto" w:fill="FFFFFF"/>
                <w:lang w:val="en-US"/>
              </w:rPr>
              <w:t>, Ivan R.</w:t>
            </w:r>
            <w:r w:rsidRPr="00BC73DC">
              <w:rPr>
                <w:rFonts w:ascii="Times New Roman" w:hAnsi="Times New Roman"/>
                <w:color w:val="333333"/>
                <w:sz w:val="24"/>
                <w:szCs w:val="24"/>
                <w:shd w:val="clear" w:color="auto" w:fill="FFFFFF"/>
                <w:lang w:val="en-US"/>
              </w:rPr>
              <w:t> “</w:t>
            </w:r>
            <w:r w:rsidRPr="00BC73DC">
              <w:rPr>
                <w:rStyle w:val="arttitle"/>
                <w:rFonts w:ascii="Times New Roman" w:hAnsi="Times New Roman"/>
                <w:sz w:val="24"/>
                <w:szCs w:val="24"/>
                <w:lang w:val="en-US"/>
              </w:rPr>
              <w:t>Russia's Frozen Frontier: A History of Siberia and the Russian Far East 1581–1991”.</w:t>
            </w:r>
            <w:r w:rsidRPr="00BC73DC">
              <w:rPr>
                <w:rFonts w:ascii="Times New Roman" w:hAnsi="Times New Roman"/>
                <w:color w:val="333333"/>
                <w:sz w:val="24"/>
                <w:szCs w:val="24"/>
                <w:shd w:val="clear" w:color="auto" w:fill="FFFFFF"/>
                <w:lang w:val="en-US"/>
              </w:rPr>
              <w:t> </w:t>
            </w:r>
            <w:r w:rsidRPr="00BC73DC">
              <w:rPr>
                <w:rStyle w:val="serialtitle"/>
                <w:rFonts w:ascii="Times New Roman" w:hAnsi="Times New Roman"/>
                <w:i/>
                <w:color w:val="333333"/>
                <w:sz w:val="24"/>
                <w:szCs w:val="24"/>
                <w:shd w:val="clear" w:color="auto" w:fill="FFFFFF"/>
                <w:lang w:val="en-US"/>
              </w:rPr>
              <w:t>Europe-Asia Studies</w:t>
            </w:r>
            <w:r w:rsidRPr="00BC73DC">
              <w:rPr>
                <w:rFonts w:ascii="Times New Roman" w:hAnsi="Times New Roman"/>
                <w:color w:val="333333"/>
                <w:sz w:val="24"/>
                <w:szCs w:val="24"/>
                <w:shd w:val="clear" w:color="auto" w:fill="FFFFFF"/>
                <w:lang w:val="en-US"/>
              </w:rPr>
              <w:t> </w:t>
            </w:r>
            <w:r w:rsidRPr="00BC73DC">
              <w:rPr>
                <w:rStyle w:val="volumeissue"/>
                <w:rFonts w:ascii="Times New Roman" w:hAnsi="Times New Roman"/>
                <w:color w:val="333333"/>
                <w:sz w:val="24"/>
                <w:szCs w:val="24"/>
                <w:shd w:val="clear" w:color="auto" w:fill="FFFFFF"/>
                <w:lang w:val="en-US"/>
              </w:rPr>
              <w:t>65:10 (2013):</w:t>
            </w:r>
            <w:r w:rsidRPr="00BC73DC">
              <w:rPr>
                <w:rStyle w:val="pagerange"/>
                <w:rFonts w:ascii="Times New Roman" w:hAnsi="Times New Roman"/>
                <w:color w:val="333333"/>
                <w:sz w:val="24"/>
                <w:szCs w:val="24"/>
                <w:shd w:val="clear" w:color="auto" w:fill="FFFFFF"/>
                <w:lang w:val="en-US"/>
              </w:rPr>
              <w:t>2033-2035.</w:t>
            </w:r>
          </w:p>
        </w:tc>
      </w:tr>
      <w:tr w:rsidR="006628CF" w:rsidRPr="006628CF" w:rsidTr="00B26C65">
        <w:tc>
          <w:tcPr>
            <w:tcW w:w="2404" w:type="dxa"/>
            <w:tcBorders>
              <w:top w:val="single" w:sz="4" w:space="0" w:color="auto"/>
              <w:left w:val="single" w:sz="4" w:space="0" w:color="auto"/>
              <w:bottom w:val="single" w:sz="4" w:space="0" w:color="auto"/>
              <w:right w:val="single" w:sz="4" w:space="0" w:color="auto"/>
            </w:tcBorders>
            <w:shd w:val="clear" w:color="auto" w:fill="9CC2E5" w:themeFill="accent5" w:themeFillTint="99"/>
            <w:tcMar>
              <w:top w:w="57" w:type="dxa"/>
              <w:left w:w="57" w:type="dxa"/>
              <w:bottom w:w="57" w:type="dxa"/>
              <w:right w:w="57" w:type="dxa"/>
            </w:tcMar>
          </w:tcPr>
          <w:p w:rsidR="006628CF" w:rsidRPr="00970DEF" w:rsidRDefault="006628CF" w:rsidP="00C652FF">
            <w:pPr>
              <w:rPr>
                <w:rFonts w:eastAsiaTheme="minorHAnsi"/>
                <w:szCs w:val="24"/>
                <w:lang w:val="en-US"/>
              </w:rPr>
            </w:pPr>
            <w:r w:rsidRPr="009F3DDF">
              <w:rPr>
                <w:rFonts w:eastAsiaTheme="minorHAnsi"/>
                <w:szCs w:val="24"/>
                <w:lang w:val="en-US"/>
              </w:rPr>
              <w:lastRenderedPageBreak/>
              <w:t>Course Instructor</w:t>
            </w:r>
            <w:r w:rsidR="00970DEF">
              <w:rPr>
                <w:rFonts w:eastAsiaTheme="minorHAnsi"/>
                <w:szCs w:val="24"/>
                <w:lang w:val="en-US"/>
              </w:rPr>
              <w:t>s</w:t>
            </w:r>
          </w:p>
        </w:tc>
        <w:tc>
          <w:tcPr>
            <w:tcW w:w="7241" w:type="dxa"/>
            <w:gridSpan w:val="1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628CF" w:rsidRPr="009F3DDF" w:rsidRDefault="006628CF" w:rsidP="00C652FF">
            <w:pPr>
              <w:rPr>
                <w:rFonts w:eastAsiaTheme="minorHAnsi"/>
                <w:szCs w:val="24"/>
                <w:lang w:val="fi-FI"/>
              </w:rPr>
            </w:pPr>
            <w:r>
              <w:rPr>
                <w:rFonts w:eastAsiaTheme="minorHAnsi"/>
                <w:szCs w:val="24"/>
                <w:lang w:val="fi-FI"/>
              </w:rPr>
              <w:t xml:space="preserve">Ass. Prof. </w:t>
            </w:r>
            <w:r w:rsidRPr="009F3DDF">
              <w:rPr>
                <w:rFonts w:eastAsiaTheme="minorHAnsi"/>
                <w:szCs w:val="24"/>
                <w:lang w:val="fi-FI"/>
              </w:rPr>
              <w:t xml:space="preserve">Aleksandra Bekasova, </w:t>
            </w:r>
            <w:r>
              <w:rPr>
                <w:rFonts w:eastAsiaTheme="minorHAnsi"/>
                <w:szCs w:val="24"/>
                <w:lang w:val="fi-FI"/>
              </w:rPr>
              <w:t xml:space="preserve">Senior Lecturer </w:t>
            </w:r>
            <w:r>
              <w:rPr>
                <w:rFonts w:eastAsiaTheme="minorHAnsi"/>
                <w:szCs w:val="24"/>
                <w:lang w:val="en-US"/>
              </w:rPr>
              <w:t xml:space="preserve">Dr. </w:t>
            </w:r>
            <w:r w:rsidRPr="009F3DDF">
              <w:rPr>
                <w:rFonts w:eastAsiaTheme="minorHAnsi"/>
                <w:szCs w:val="24"/>
                <w:lang w:val="fi-FI"/>
              </w:rPr>
              <w:t xml:space="preserve">Elena Kochetkova, </w:t>
            </w:r>
            <w:r>
              <w:rPr>
                <w:rFonts w:eastAsiaTheme="minorHAnsi"/>
                <w:szCs w:val="24"/>
                <w:lang w:val="fi-FI"/>
              </w:rPr>
              <w:t xml:space="preserve">Ass. Prof. </w:t>
            </w:r>
            <w:r w:rsidRPr="009F3DDF">
              <w:rPr>
                <w:rFonts w:eastAsiaTheme="minorHAnsi"/>
                <w:szCs w:val="24"/>
                <w:lang w:val="fi-FI"/>
              </w:rPr>
              <w:t>Aleksey Kraikovsky</w:t>
            </w:r>
          </w:p>
        </w:tc>
      </w:tr>
    </w:tbl>
    <w:p w:rsidR="005B2DB2" w:rsidRPr="006628CF" w:rsidRDefault="005B2DB2">
      <w:pPr>
        <w:rPr>
          <w:lang w:val="en-US"/>
        </w:rPr>
      </w:pPr>
    </w:p>
    <w:sectPr w:rsidR="005B2DB2" w:rsidRPr="006628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6628CF">
      <w:r>
        <w:separator/>
      </w:r>
    </w:p>
  </w:endnote>
  <w:endnote w:type="continuationSeparator" w:id="0">
    <w:p w:rsidR="00850345" w:rsidRDefault="00850345" w:rsidP="0066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6628CF">
      <w:r>
        <w:separator/>
      </w:r>
    </w:p>
  </w:footnote>
  <w:footnote w:type="continuationSeparator" w:id="0">
    <w:p w:rsidR="00850345" w:rsidRDefault="00850345" w:rsidP="006628CF">
      <w:r>
        <w:continuationSeparator/>
      </w:r>
    </w:p>
  </w:footnote>
  <w:footnote w:id="1">
    <w:p w:rsidR="006628CF" w:rsidRPr="00925F7A" w:rsidRDefault="006628CF" w:rsidP="006628CF">
      <w:pPr>
        <w:jc w:val="both"/>
        <w:rPr>
          <w:b/>
          <w:i/>
          <w:lang w:val="en-US"/>
        </w:rPr>
      </w:pPr>
      <w:r>
        <w:rPr>
          <w:rStyle w:val="a6"/>
        </w:rPr>
        <w:footnoteRef/>
      </w:r>
      <w:r w:rsidRPr="006628CF">
        <w:rPr>
          <w:lang w:val="en-US"/>
        </w:rPr>
        <w:t xml:space="preserve"> </w:t>
      </w:r>
      <w:r w:rsidRPr="00925F7A">
        <w:rPr>
          <w:b/>
          <w:i/>
          <w:lang w:val="en-US"/>
        </w:rPr>
        <w:t>Notes:</w:t>
      </w:r>
    </w:p>
    <w:p w:rsidR="006628CF" w:rsidRPr="006628CF" w:rsidRDefault="006628CF" w:rsidP="006628CF">
      <w:pPr>
        <w:jc w:val="both"/>
        <w:rPr>
          <w:lang w:val="en-US"/>
        </w:rPr>
      </w:pPr>
      <w:r w:rsidRPr="00925F7A">
        <w:rPr>
          <w:rStyle w:val="a6"/>
        </w:rPr>
        <w:footnoteRef/>
      </w:r>
      <w:r w:rsidRPr="00925F7A">
        <w:rPr>
          <w:lang w:val="en-US"/>
        </w:rPr>
        <w:t xml:space="preserve"> </w:t>
      </w:r>
      <w:r w:rsidRPr="00925F7A">
        <w:rPr>
          <w:rFonts w:eastAsiaTheme="minorHAnsi"/>
          <w:lang w:val="en-US"/>
        </w:rPr>
        <w:t>Type of the course - core (mandatory); optional or elective.</w:t>
      </w:r>
    </w:p>
  </w:footnote>
  <w:footnote w:id="2">
    <w:p w:rsidR="006628CF" w:rsidRPr="00925F7A" w:rsidRDefault="006628CF" w:rsidP="006628CF">
      <w:pPr>
        <w:pStyle w:val="a4"/>
        <w:rPr>
          <w:sz w:val="22"/>
          <w:szCs w:val="22"/>
          <w:lang w:val="en-US"/>
        </w:rPr>
      </w:pPr>
      <w:r>
        <w:rPr>
          <w:rStyle w:val="a6"/>
        </w:rPr>
        <w:footnoteRef/>
      </w:r>
      <w:r w:rsidRPr="006628CF">
        <w:rPr>
          <w:lang w:val="en-US"/>
        </w:rPr>
        <w:t xml:space="preserve"> </w:t>
      </w:r>
      <w:r w:rsidRPr="00925F7A">
        <w:rPr>
          <w:rFonts w:eastAsiaTheme="minorHAnsi"/>
          <w:sz w:val="22"/>
          <w:szCs w:val="22"/>
          <w:lang w:val="en-US"/>
        </w:rPr>
        <w:t xml:space="preserve">Intended Learning Outcomes (ILO) - for the academic </w:t>
      </w:r>
      <w:proofErr w:type="spellStart"/>
      <w:r w:rsidRPr="00925F7A">
        <w:rPr>
          <w:rFonts w:eastAsiaTheme="minorHAnsi"/>
          <w:sz w:val="22"/>
          <w:szCs w:val="22"/>
          <w:lang w:val="en-US"/>
        </w:rPr>
        <w:t>programmes</w:t>
      </w:r>
      <w:proofErr w:type="spellEnd"/>
      <w:r w:rsidRPr="00925F7A">
        <w:rPr>
          <w:rFonts w:eastAsiaTheme="minorHAnsi"/>
          <w:sz w:val="22"/>
          <w:szCs w:val="22"/>
          <w:lang w:val="en-US"/>
        </w:rPr>
        <w:t xml:space="preserve"> which are exposed to international accreditation or other forms of external evaluation, the list of </w:t>
      </w:r>
      <w:proofErr w:type="gramStart"/>
      <w:r w:rsidRPr="00925F7A">
        <w:rPr>
          <w:rFonts w:eastAsiaTheme="minorHAnsi"/>
          <w:sz w:val="22"/>
          <w:szCs w:val="22"/>
          <w:lang w:val="en-US"/>
        </w:rPr>
        <w:t>ILO</w:t>
      </w:r>
      <w:proofErr w:type="gramEnd"/>
      <w:r w:rsidRPr="00925F7A">
        <w:rPr>
          <w:rFonts w:eastAsiaTheme="minorHAnsi"/>
          <w:sz w:val="22"/>
          <w:szCs w:val="22"/>
          <w:lang w:val="en-US"/>
        </w:rPr>
        <w:t xml:space="preserve"> must be complemented with “Mapping of </w:t>
      </w:r>
      <w:proofErr w:type="spellStart"/>
      <w:r w:rsidRPr="00925F7A">
        <w:rPr>
          <w:rFonts w:eastAsiaTheme="minorHAnsi"/>
          <w:sz w:val="22"/>
          <w:szCs w:val="22"/>
          <w:lang w:val="en-US"/>
        </w:rPr>
        <w:t>Programme</w:t>
      </w:r>
      <w:proofErr w:type="spellEnd"/>
      <w:r w:rsidRPr="00925F7A">
        <w:rPr>
          <w:rFonts w:eastAsiaTheme="minorHAnsi"/>
          <w:sz w:val="22"/>
          <w:szCs w:val="22"/>
          <w:lang w:val="en-US"/>
        </w:rPr>
        <w:t xml:space="preserve"> and Course/module learning outcomes”.</w:t>
      </w:r>
    </w:p>
    <w:p w:rsidR="006628CF" w:rsidRPr="006628CF" w:rsidRDefault="006628CF">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4567"/>
    <w:multiLevelType w:val="hybridMultilevel"/>
    <w:tmpl w:val="E2D48EDA"/>
    <w:lvl w:ilvl="0" w:tplc="F07C6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041D7D"/>
    <w:multiLevelType w:val="hybridMultilevel"/>
    <w:tmpl w:val="ABF682F4"/>
    <w:lvl w:ilvl="0" w:tplc="FB74159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CF"/>
    <w:rsid w:val="00335F7A"/>
    <w:rsid w:val="005240CC"/>
    <w:rsid w:val="005B2DB2"/>
    <w:rsid w:val="006628CF"/>
    <w:rsid w:val="00822994"/>
    <w:rsid w:val="00850345"/>
    <w:rsid w:val="00970DEF"/>
    <w:rsid w:val="009A2FB0"/>
    <w:rsid w:val="00B26C65"/>
    <w:rsid w:val="00F13C2E"/>
    <w:rsid w:val="00FB51E1"/>
    <w:rsid w:val="00FF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EB7D0-4A4F-4868-86DF-6C8BD5F2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8CF"/>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8CF"/>
    <w:pPr>
      <w:spacing w:after="200" w:line="276" w:lineRule="auto"/>
      <w:ind w:left="720" w:firstLine="0"/>
      <w:contextualSpacing/>
    </w:pPr>
    <w:rPr>
      <w:rFonts w:ascii="Calibri" w:hAnsi="Calibri"/>
      <w:sz w:val="22"/>
    </w:rPr>
  </w:style>
  <w:style w:type="paragraph" w:customStyle="1" w:styleId="1">
    <w:name w:val="Обычный1"/>
    <w:rsid w:val="006628CF"/>
    <w:pPr>
      <w:spacing w:after="0" w:line="276" w:lineRule="auto"/>
      <w:contextualSpacing/>
    </w:pPr>
    <w:rPr>
      <w:rFonts w:ascii="Arial" w:eastAsia="Arial" w:hAnsi="Arial" w:cs="Arial"/>
      <w:lang w:eastAsia="ru-RU"/>
    </w:rPr>
  </w:style>
  <w:style w:type="character" w:customStyle="1" w:styleId="normaltextrun">
    <w:name w:val="normaltextrun"/>
    <w:basedOn w:val="a0"/>
    <w:rsid w:val="006628CF"/>
  </w:style>
  <w:style w:type="paragraph" w:customStyle="1" w:styleId="paragraph">
    <w:name w:val="paragraph"/>
    <w:basedOn w:val="a"/>
    <w:rsid w:val="006628CF"/>
    <w:pPr>
      <w:spacing w:before="100" w:beforeAutospacing="1" w:after="100" w:afterAutospacing="1"/>
      <w:ind w:firstLine="0"/>
    </w:pPr>
    <w:rPr>
      <w:rFonts w:eastAsia="Times New Roman"/>
      <w:szCs w:val="24"/>
      <w:lang w:eastAsia="ru-RU"/>
    </w:rPr>
  </w:style>
  <w:style w:type="character" w:customStyle="1" w:styleId="nowrap">
    <w:name w:val="nowrap"/>
    <w:basedOn w:val="a0"/>
    <w:rsid w:val="006628CF"/>
  </w:style>
  <w:style w:type="character" w:customStyle="1" w:styleId="authors">
    <w:name w:val="authors"/>
    <w:basedOn w:val="a0"/>
    <w:rsid w:val="006628CF"/>
  </w:style>
  <w:style w:type="character" w:customStyle="1" w:styleId="arttitle">
    <w:name w:val="art_title"/>
    <w:basedOn w:val="a0"/>
    <w:rsid w:val="006628CF"/>
  </w:style>
  <w:style w:type="character" w:customStyle="1" w:styleId="serialtitle">
    <w:name w:val="serial_title"/>
    <w:basedOn w:val="a0"/>
    <w:rsid w:val="006628CF"/>
  </w:style>
  <w:style w:type="character" w:customStyle="1" w:styleId="volumeissue">
    <w:name w:val="volume_issue"/>
    <w:basedOn w:val="a0"/>
    <w:rsid w:val="006628CF"/>
  </w:style>
  <w:style w:type="character" w:customStyle="1" w:styleId="pagerange">
    <w:name w:val="page_range"/>
    <w:basedOn w:val="a0"/>
    <w:rsid w:val="006628CF"/>
  </w:style>
  <w:style w:type="paragraph" w:styleId="a4">
    <w:name w:val="footnote text"/>
    <w:basedOn w:val="a"/>
    <w:link w:val="a5"/>
    <w:uiPriority w:val="99"/>
    <w:semiHidden/>
    <w:unhideWhenUsed/>
    <w:rsid w:val="006628CF"/>
    <w:rPr>
      <w:sz w:val="20"/>
      <w:szCs w:val="20"/>
    </w:rPr>
  </w:style>
  <w:style w:type="character" w:customStyle="1" w:styleId="a5">
    <w:name w:val="Текст сноски Знак"/>
    <w:basedOn w:val="a0"/>
    <w:link w:val="a4"/>
    <w:uiPriority w:val="99"/>
    <w:semiHidden/>
    <w:rsid w:val="006628CF"/>
    <w:rPr>
      <w:rFonts w:ascii="Times New Roman" w:eastAsia="Calibri" w:hAnsi="Times New Roman" w:cs="Times New Roman"/>
      <w:sz w:val="20"/>
      <w:szCs w:val="20"/>
    </w:rPr>
  </w:style>
  <w:style w:type="character" w:styleId="a6">
    <w:name w:val="footnote reference"/>
    <w:basedOn w:val="a0"/>
    <w:uiPriority w:val="99"/>
    <w:semiHidden/>
    <w:unhideWhenUsed/>
    <w:rsid w:val="00662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5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3C51-D43E-4C39-87E9-BAA9D04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Бекасова</dc:creator>
  <cp:keywords/>
  <dc:description/>
  <cp:lastModifiedBy>Julia</cp:lastModifiedBy>
  <cp:revision>4</cp:revision>
  <dcterms:created xsi:type="dcterms:W3CDTF">2019-03-16T10:01:00Z</dcterms:created>
  <dcterms:modified xsi:type="dcterms:W3CDTF">2019-03-19T11:40:00Z</dcterms:modified>
</cp:coreProperties>
</file>