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A145B6" w:rsidRDefault="00C42A27" w:rsidP="00C42A27">
      <w:pPr>
        <w:spacing w:after="0" w:line="240" w:lineRule="auto"/>
        <w:jc w:val="cente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Course descriptor</w:t>
      </w:r>
    </w:p>
    <w:p w:rsidR="00C42A27" w:rsidRPr="00A145B6"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BB6DA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A145B6" w:rsidRDefault="007A270A">
            <w:pPr>
              <w:spacing w:after="0" w:line="240" w:lineRule="auto"/>
              <w:rPr>
                <w:rFonts w:ascii="Times New Roman" w:eastAsiaTheme="minorHAnsi" w:hAnsi="Times New Roman"/>
                <w:sz w:val="24"/>
                <w:szCs w:val="24"/>
                <w:lang w:val="en-US"/>
              </w:rPr>
            </w:pPr>
            <w:r w:rsidRPr="00A145B6">
              <w:rPr>
                <w:rFonts w:ascii="Times New Roman" w:eastAsia="Times New Roman" w:hAnsi="Times New Roman"/>
                <w:sz w:val="24"/>
                <w:szCs w:val="24"/>
                <w:lang w:val="en-US"/>
              </w:rPr>
              <w:t>Applied History in Area Studies: the Baltic Region</w:t>
            </w:r>
          </w:p>
        </w:tc>
      </w:tr>
      <w:tr w:rsidR="00EA05E7" w:rsidRPr="00BB6DA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A05E7" w:rsidRPr="00A145B6" w:rsidRDefault="00EA05E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 xml:space="preserve">Title of the Academic </w:t>
            </w:r>
            <w:proofErr w:type="spellStart"/>
            <w:r w:rsidRPr="00A145B6">
              <w:rPr>
                <w:rFonts w:ascii="Times New Roman" w:eastAsiaTheme="minorHAnsi" w:hAnsi="Times New Roman"/>
                <w:sz w:val="24"/>
                <w:szCs w:val="24"/>
                <w:lang w:val="en-US"/>
              </w:rPr>
              <w:t>Programme</w:t>
            </w:r>
            <w:proofErr w:type="spellEnd"/>
            <w:r w:rsidRPr="00A145B6">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EA05E7" w:rsidRPr="00A145B6" w:rsidRDefault="00EA05E7" w:rsidP="007A270A">
            <w:pPr>
              <w:rPr>
                <w:rFonts w:ascii="Times New Roman" w:hAnsi="Times New Roman"/>
                <w:sz w:val="24"/>
                <w:szCs w:val="24"/>
                <w:lang w:val="en-US"/>
              </w:rPr>
            </w:pPr>
            <w:r w:rsidRPr="00A145B6">
              <w:rPr>
                <w:rFonts w:ascii="Times New Roman" w:eastAsia="Times New Roman" w:hAnsi="Times New Roman"/>
                <w:sz w:val="24"/>
                <w:szCs w:val="24"/>
                <w:lang w:val="en-US"/>
              </w:rPr>
              <w:t>Applied and Interdisciplinary History «Usable Pasts</w:t>
            </w:r>
            <w:r w:rsidR="007A270A" w:rsidRPr="00A145B6">
              <w:rPr>
                <w:rFonts w:ascii="Times New Roman" w:eastAsia="Times New Roman" w:hAnsi="Times New Roman"/>
                <w:sz w:val="24"/>
                <w:szCs w:val="24"/>
                <w:lang w:val="en-US"/>
              </w:rPr>
              <w:t>»</w:t>
            </w:r>
          </w:p>
        </w:tc>
      </w:tr>
      <w:tr w:rsidR="00C42A27" w:rsidRPr="00A145B6"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Type of the course</w:t>
            </w:r>
            <w:r w:rsidR="00F31F02" w:rsidRPr="00A145B6">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A145B6" w:rsidRDefault="00EA05E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Optional</w:t>
            </w:r>
          </w:p>
        </w:tc>
      </w:tr>
      <w:tr w:rsidR="00C42A27" w:rsidRPr="00BB6DA2"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F23CC7" w:rsidRPr="00A145B6" w:rsidRDefault="00F23CC7" w:rsidP="00F23CC7">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-command of English</w:t>
            </w:r>
          </w:p>
          <w:p w:rsidR="00C42A27" w:rsidRPr="00A145B6" w:rsidRDefault="00F23CC7" w:rsidP="00F23CC7">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-basic knowledge of global history</w:t>
            </w:r>
          </w:p>
        </w:tc>
      </w:tr>
      <w:tr w:rsidR="00C42A27" w:rsidRPr="00A145B6"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ECTS</w:t>
            </w:r>
            <w:r w:rsidR="00D85442" w:rsidRPr="00A145B6">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A145B6" w:rsidRDefault="00B43B83">
            <w:pPr>
              <w:spacing w:after="0" w:line="240" w:lineRule="auto"/>
              <w:rPr>
                <w:rFonts w:ascii="Times New Roman" w:eastAsiaTheme="minorHAnsi" w:hAnsi="Times New Roman"/>
                <w:sz w:val="24"/>
                <w:szCs w:val="24"/>
                <w:lang w:val="fi-FI"/>
              </w:rPr>
            </w:pPr>
            <w:r w:rsidRPr="00A145B6">
              <w:rPr>
                <w:rFonts w:ascii="Times New Roman" w:eastAsiaTheme="minorHAnsi" w:hAnsi="Times New Roman"/>
                <w:sz w:val="24"/>
                <w:szCs w:val="24"/>
                <w:lang w:val="en-US"/>
              </w:rPr>
              <w:t>4</w:t>
            </w:r>
          </w:p>
        </w:tc>
      </w:tr>
      <w:tr w:rsidR="00C42A27" w:rsidRPr="00A145B6"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Pr="00A145B6" w:rsidRDefault="00C42A27">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Total</w:t>
            </w:r>
          </w:p>
        </w:tc>
      </w:tr>
      <w:tr w:rsidR="007A270A" w:rsidRPr="00A145B6"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7A270A" w:rsidRPr="00A145B6" w:rsidRDefault="007A270A">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rPr>
              <w:t>38</w:t>
            </w:r>
          </w:p>
        </w:tc>
        <w:tc>
          <w:tcPr>
            <w:tcW w:w="2410" w:type="dxa"/>
            <w:tcBorders>
              <w:top w:val="single" w:sz="4" w:space="0" w:color="auto"/>
              <w:left w:val="single" w:sz="4" w:space="0" w:color="auto"/>
              <w:bottom w:val="single" w:sz="4" w:space="0" w:color="auto"/>
              <w:right w:val="single" w:sz="4" w:space="0" w:color="auto"/>
            </w:tcBorders>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lang w:val="en-US"/>
              </w:rPr>
              <w:t>1</w:t>
            </w:r>
            <w:r w:rsidRPr="00A145B6">
              <w:rPr>
                <w:rFonts w:ascii="Times New Roman" w:eastAsiaTheme="minorHAnsi" w:hAnsi="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152</w:t>
            </w:r>
          </w:p>
        </w:tc>
      </w:tr>
      <w:tr w:rsidR="007F0418" w:rsidRPr="00BB6DA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A145B6" w:rsidRDefault="007F0418">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0418" w:rsidRPr="00A145B6" w:rsidRDefault="007A270A" w:rsidP="006709EE">
            <w:pPr>
              <w:pStyle w:val="11"/>
              <w:contextualSpacing w:val="0"/>
              <w:jc w:val="both"/>
              <w:rPr>
                <w:rFonts w:ascii="Times New Roman" w:eastAsia="Times New Roman" w:hAnsi="Times New Roman" w:cs="Times New Roman"/>
                <w:sz w:val="24"/>
                <w:szCs w:val="24"/>
                <w:lang w:val="en-US"/>
              </w:rPr>
            </w:pPr>
            <w:r w:rsidRPr="00A145B6">
              <w:rPr>
                <w:rFonts w:ascii="Times New Roman" w:hAnsi="Times New Roman" w:cs="Times New Roman"/>
                <w:sz w:val="24"/>
                <w:szCs w:val="24"/>
                <w:lang w:val="en-US"/>
              </w:rPr>
              <w:t>This course is devoted to the history of the Baltic Sea Region. The course is structured in an interdisciplinary manner, combining the methodology of historical science, international relations, geography, nationalism, environmental and cultural studies. The classes are viewed on a chronological and thematic basis and cover the political, social, economic and cultural processes of the past regions. The course will allow students to analyze global and transregional trends from a regional perspective, as well as to identify different points of view and interests of interethnic, state and local actors. In addition, students will learn how to apply different theoretical models in the study of regional economic, political and environmental phenomena and processes.   The course covers topics such as the Viking Age, the Baltic region in the Middle Ages, the state and resources in the early modern era, political transformations in Scandinavia, the Napoleonic wars and their significance for the region, colonization and decolonization, environmental development in the Baltic States, world wars and the Cold War in the history of the region. Covering a wide chronological and thematic field, the course provides an opportunity to highlight the key processes in the history of the Baltic regions.</w:t>
            </w:r>
          </w:p>
        </w:tc>
      </w:tr>
      <w:tr w:rsidR="007F0418" w:rsidRPr="00BB6DA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A145B6" w:rsidRDefault="007F0418">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Intended Learning Outcomes (ILO)</w:t>
            </w:r>
            <w:r w:rsidRPr="00A145B6">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D782B" w:rsidRPr="00A145B6" w:rsidRDefault="001D782B" w:rsidP="001D782B">
            <w:pPr>
              <w:pStyle w:val="2"/>
              <w:spacing w:before="0" w:beforeAutospacing="0" w:after="0" w:afterAutospacing="0" w:line="260" w:lineRule="atLeast"/>
              <w:rPr>
                <w:lang w:val="en-US"/>
              </w:rPr>
            </w:pPr>
            <w:r w:rsidRPr="00A145B6">
              <w:rPr>
                <w:rStyle w:val="normalchar"/>
                <w:lang w:val="en-US"/>
              </w:rPr>
              <w:t>Upon completion of the course students should gain the following outcomes:</w:t>
            </w:r>
          </w:p>
          <w:p w:rsidR="001D782B" w:rsidRPr="00A145B6" w:rsidRDefault="001D782B" w:rsidP="001D782B">
            <w:pPr>
              <w:pStyle w:val="2"/>
              <w:spacing w:before="0" w:beforeAutospacing="0" w:after="0" w:afterAutospacing="0" w:line="260" w:lineRule="atLeast"/>
              <w:rPr>
                <w:lang w:val="en-US"/>
              </w:rPr>
            </w:pPr>
            <w:r w:rsidRPr="00A145B6">
              <w:rPr>
                <w:lang w:val="en-US"/>
              </w:rPr>
              <w:t> </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reflex (evaluate and rework) the learned scientific and activity methods (</w:t>
            </w:r>
            <w:r w:rsidRPr="00A145B6">
              <w:rPr>
                <w:rFonts w:ascii="Times New Roman" w:hAnsi="Times New Roman"/>
                <w:sz w:val="24"/>
                <w:szCs w:val="24"/>
              </w:rPr>
              <w:t>УК</w:t>
            </w:r>
            <w:r w:rsidRPr="00A145B6">
              <w:rPr>
                <w:rFonts w:ascii="Times New Roman" w:hAnsi="Times New Roman"/>
                <w:sz w:val="24"/>
                <w:szCs w:val="24"/>
                <w:lang w:val="en-US"/>
              </w:rPr>
              <w:t>-1)</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create new theories, invent new ways and tools of professional </w:t>
            </w:r>
            <w:r w:rsidRPr="00A145B6">
              <w:rPr>
                <w:rFonts w:ascii="Times New Roman" w:hAnsi="Times New Roman"/>
                <w:sz w:val="24"/>
                <w:szCs w:val="24"/>
                <w:lang w:val="en-US"/>
              </w:rPr>
              <w:lastRenderedPageBreak/>
              <w:t>activity (</w:t>
            </w:r>
            <w:r w:rsidRPr="00A145B6">
              <w:rPr>
                <w:rFonts w:ascii="Times New Roman" w:hAnsi="Times New Roman"/>
                <w:sz w:val="24"/>
                <w:szCs w:val="24"/>
              </w:rPr>
              <w:t>УК</w:t>
            </w:r>
            <w:r w:rsidRPr="00A145B6">
              <w:rPr>
                <w:rFonts w:ascii="Times New Roman" w:hAnsi="Times New Roman"/>
                <w:sz w:val="24"/>
                <w:szCs w:val="24"/>
                <w:lang w:val="en-US"/>
              </w:rPr>
              <w:t>-2)</w:t>
            </w:r>
          </w:p>
          <w:p w:rsidR="007A270A" w:rsidRPr="00A145B6" w:rsidRDefault="007A270A" w:rsidP="007A270A">
            <w:pPr>
              <w:rPr>
                <w:rFonts w:ascii="Times New Roman" w:hAnsi="Times New Roman"/>
                <w:sz w:val="24"/>
                <w:szCs w:val="24"/>
                <w:lang w:val="en-US"/>
              </w:rPr>
            </w:pPr>
            <w:r w:rsidRPr="00A145B6">
              <w:rPr>
                <w:rFonts w:ascii="Times New Roman" w:hAnsi="Times New Roman"/>
                <w:sz w:val="24"/>
                <w:szCs w:val="24"/>
                <w:lang w:val="en-US"/>
              </w:rPr>
              <w:t xml:space="preserve">Masters new research methods </w:t>
            </w:r>
            <w:proofErr w:type="gramStart"/>
            <w:r w:rsidRPr="00A145B6">
              <w:rPr>
                <w:rFonts w:ascii="Times New Roman" w:hAnsi="Times New Roman"/>
                <w:sz w:val="24"/>
                <w:szCs w:val="24"/>
                <w:lang w:val="en-US"/>
              </w:rPr>
              <w:t>independently ,</w:t>
            </w:r>
            <w:proofErr w:type="gramEnd"/>
            <w:r w:rsidRPr="00A145B6">
              <w:rPr>
                <w:rFonts w:ascii="Times New Roman" w:hAnsi="Times New Roman"/>
                <w:sz w:val="24"/>
                <w:szCs w:val="24"/>
                <w:lang w:val="en-US"/>
              </w:rPr>
              <w:t xml:space="preserve"> changes the scientific and production profile of his/her activities (</w:t>
            </w:r>
            <w:r w:rsidRPr="00A145B6">
              <w:rPr>
                <w:rFonts w:ascii="Times New Roman" w:hAnsi="Times New Roman"/>
                <w:sz w:val="24"/>
                <w:szCs w:val="24"/>
              </w:rPr>
              <w:t>УК</w:t>
            </w:r>
            <w:r w:rsidRPr="00A145B6">
              <w:rPr>
                <w:rFonts w:ascii="Times New Roman" w:hAnsi="Times New Roman"/>
                <w:sz w:val="24"/>
                <w:szCs w:val="24"/>
                <w:lang w:val="en-US"/>
              </w:rPr>
              <w:t>-3)</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improve and develop his intellectual and cultural level, to build a trajectory of professional development and career (</w:t>
            </w:r>
            <w:r w:rsidRPr="00A145B6">
              <w:rPr>
                <w:rFonts w:ascii="Times New Roman" w:hAnsi="Times New Roman"/>
                <w:sz w:val="24"/>
                <w:szCs w:val="24"/>
              </w:rPr>
              <w:t>УК</w:t>
            </w:r>
            <w:r w:rsidRPr="00A145B6">
              <w:rPr>
                <w:rFonts w:ascii="Times New Roman" w:hAnsi="Times New Roman"/>
                <w:sz w:val="24"/>
                <w:szCs w:val="24"/>
                <w:lang w:val="en-US"/>
              </w:rPr>
              <w:t>-4)</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work with information: identify, evaluate and use information from a variety of sources for scientific and professional purposes (including with a systematic approach) (</w:t>
            </w:r>
            <w:r w:rsidRPr="00A145B6">
              <w:rPr>
                <w:rFonts w:ascii="Times New Roman" w:hAnsi="Times New Roman"/>
                <w:sz w:val="24"/>
                <w:szCs w:val="24"/>
              </w:rPr>
              <w:t>ОПК</w:t>
            </w:r>
            <w:r w:rsidRPr="00A145B6">
              <w:rPr>
                <w:rFonts w:ascii="Times New Roman" w:hAnsi="Times New Roman"/>
                <w:sz w:val="24"/>
                <w:szCs w:val="24"/>
                <w:lang w:val="en-US"/>
              </w:rPr>
              <w:t>-1)</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analyze historical sources, scientific texts and reports, to review scientific literature in Russian and foreign languages (</w:t>
            </w:r>
            <w:r w:rsidRPr="00A145B6">
              <w:rPr>
                <w:rFonts w:ascii="Times New Roman" w:hAnsi="Times New Roman"/>
                <w:sz w:val="24"/>
                <w:szCs w:val="24"/>
              </w:rPr>
              <w:t>ОПК</w:t>
            </w:r>
            <w:r w:rsidRPr="00A145B6">
              <w:rPr>
                <w:rFonts w:ascii="Times New Roman" w:hAnsi="Times New Roman"/>
                <w:sz w:val="24"/>
                <w:szCs w:val="24"/>
                <w:lang w:val="en-US"/>
              </w:rPr>
              <w:t>-2)</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present historical information in a scientific and popular form (</w:t>
            </w:r>
            <w:r w:rsidRPr="00A145B6">
              <w:rPr>
                <w:rFonts w:ascii="Times New Roman" w:hAnsi="Times New Roman"/>
                <w:sz w:val="24"/>
                <w:szCs w:val="24"/>
              </w:rPr>
              <w:t>ОПК</w:t>
            </w:r>
            <w:r w:rsidRPr="00A145B6">
              <w:rPr>
                <w:rFonts w:ascii="Times New Roman" w:hAnsi="Times New Roman"/>
                <w:sz w:val="24"/>
                <w:szCs w:val="24"/>
                <w:lang w:val="en-US"/>
              </w:rPr>
              <w:t>-3)</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create and edit scientific and popular texts, to present complex historical information in a publicly accessible form (</w:t>
            </w:r>
            <w:r w:rsidRPr="00A145B6">
              <w:rPr>
                <w:rFonts w:ascii="Times New Roman" w:hAnsi="Times New Roman"/>
                <w:sz w:val="24"/>
                <w:szCs w:val="24"/>
              </w:rPr>
              <w:t>ОПК</w:t>
            </w:r>
            <w:r w:rsidRPr="00A145B6">
              <w:rPr>
                <w:rFonts w:ascii="Times New Roman" w:hAnsi="Times New Roman"/>
                <w:sz w:val="24"/>
                <w:szCs w:val="24"/>
                <w:lang w:val="en-US"/>
              </w:rPr>
              <w:t>-4)</w:t>
            </w:r>
          </w:p>
          <w:p w:rsidR="007A270A" w:rsidRPr="00A145B6" w:rsidRDefault="007A270A" w:rsidP="007A270A">
            <w:pPr>
              <w:rPr>
                <w:rFonts w:ascii="Times New Roman" w:hAnsi="Times New Roman"/>
                <w:sz w:val="24"/>
                <w:szCs w:val="24"/>
                <w:lang w:val="en-US"/>
              </w:rPr>
            </w:pPr>
            <w:r w:rsidRPr="00A145B6">
              <w:rPr>
                <w:rFonts w:ascii="Times New Roman" w:hAnsi="Times New Roman"/>
                <w:sz w:val="24"/>
                <w:szCs w:val="24"/>
                <w:lang w:val="en-US"/>
              </w:rPr>
              <w:t>Capable of conducting independent research, including problem analysis, setting goals and objectives, identifying the object and subject of research, choosing the mode and methods of research, and assessing its quality (</w:t>
            </w:r>
            <w:r w:rsidRPr="00A145B6">
              <w:rPr>
                <w:rFonts w:ascii="Times New Roman" w:hAnsi="Times New Roman"/>
                <w:sz w:val="24"/>
                <w:szCs w:val="24"/>
              </w:rPr>
              <w:t>ОПК</w:t>
            </w:r>
            <w:r w:rsidRPr="00A145B6">
              <w:rPr>
                <w:rFonts w:ascii="Times New Roman" w:hAnsi="Times New Roman"/>
                <w:sz w:val="24"/>
                <w:szCs w:val="24"/>
                <w:lang w:val="en-US"/>
              </w:rPr>
              <w:t>-7)</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conduct independent fundamental and applied research using classical and modern methodology, analysis of problems, setting goals and objectives, selection of the object and subject of research, choice of research mode and methods, as well as assessment of its quality (</w:t>
            </w:r>
            <w:r w:rsidRPr="00A145B6">
              <w:rPr>
                <w:rFonts w:ascii="Times New Roman" w:hAnsi="Times New Roman"/>
                <w:sz w:val="24"/>
                <w:szCs w:val="24"/>
              </w:rPr>
              <w:t>ПК</w:t>
            </w:r>
            <w:r w:rsidRPr="00A145B6">
              <w:rPr>
                <w:rFonts w:ascii="Times New Roman" w:hAnsi="Times New Roman"/>
                <w:sz w:val="24"/>
                <w:szCs w:val="24"/>
                <w:lang w:val="en-US"/>
              </w:rPr>
              <w:t>-1)</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analyze and propose scientific interpretation of historical events in their interrelation in accordance with the requirements of modern historical science (</w:t>
            </w:r>
            <w:r w:rsidRPr="00A145B6">
              <w:rPr>
                <w:rFonts w:ascii="Times New Roman" w:hAnsi="Times New Roman"/>
                <w:sz w:val="24"/>
                <w:szCs w:val="24"/>
              </w:rPr>
              <w:t>ПК</w:t>
            </w:r>
            <w:r w:rsidRPr="00A145B6">
              <w:rPr>
                <w:rFonts w:ascii="Times New Roman" w:hAnsi="Times New Roman"/>
                <w:sz w:val="24"/>
                <w:szCs w:val="24"/>
                <w:lang w:val="en-US"/>
              </w:rPr>
              <w:t>-2)</w:t>
            </w:r>
          </w:p>
          <w:p w:rsidR="007A270A" w:rsidRPr="00A145B6" w:rsidRDefault="007A270A" w:rsidP="007A270A">
            <w:pPr>
              <w:rPr>
                <w:rFonts w:ascii="Times New Roman" w:hAnsi="Times New Roman"/>
                <w:sz w:val="24"/>
                <w:szCs w:val="24"/>
                <w:lang w:val="en-US"/>
              </w:rPr>
            </w:pPr>
            <w:proofErr w:type="gramStart"/>
            <w:r w:rsidRPr="00A145B6">
              <w:rPr>
                <w:rFonts w:ascii="Times New Roman" w:hAnsi="Times New Roman"/>
                <w:sz w:val="24"/>
                <w:szCs w:val="24"/>
                <w:lang w:val="en-US"/>
              </w:rPr>
              <w:t>Is able to</w:t>
            </w:r>
            <w:proofErr w:type="gramEnd"/>
            <w:r w:rsidRPr="00A145B6">
              <w:rPr>
                <w:rFonts w:ascii="Times New Roman" w:hAnsi="Times New Roman"/>
                <w:sz w:val="24"/>
                <w:szCs w:val="24"/>
                <w:lang w:val="en-US"/>
              </w:rPr>
              <w:t xml:space="preserve"> take part in scientific polemics in oral and written form (</w:t>
            </w:r>
            <w:r w:rsidRPr="00A145B6">
              <w:rPr>
                <w:rFonts w:ascii="Times New Roman" w:hAnsi="Times New Roman"/>
                <w:sz w:val="24"/>
                <w:szCs w:val="24"/>
              </w:rPr>
              <w:t>ПК</w:t>
            </w:r>
            <w:r w:rsidRPr="00A145B6">
              <w:rPr>
                <w:rFonts w:ascii="Times New Roman" w:hAnsi="Times New Roman"/>
                <w:sz w:val="24"/>
                <w:szCs w:val="24"/>
                <w:lang w:val="en-US"/>
              </w:rPr>
              <w:t>-4)</w:t>
            </w:r>
          </w:p>
          <w:p w:rsidR="007F0418" w:rsidRPr="00A145B6" w:rsidRDefault="007A270A" w:rsidP="007A270A">
            <w:pPr>
              <w:rPr>
                <w:rFonts w:ascii="Times New Roman" w:hAnsi="Times New Roman"/>
                <w:sz w:val="24"/>
                <w:szCs w:val="24"/>
                <w:lang w:val="en-US"/>
              </w:rPr>
            </w:pPr>
            <w:r w:rsidRPr="00A145B6">
              <w:rPr>
                <w:rFonts w:ascii="Times New Roman" w:hAnsi="Times New Roman"/>
                <w:sz w:val="24"/>
                <w:szCs w:val="24"/>
                <w:lang w:val="en-US"/>
              </w:rPr>
              <w:t>Is capable of extracting, selecting and structuring information from a variety of types of sources according to professional objectives (</w:t>
            </w:r>
            <w:r w:rsidRPr="00A145B6">
              <w:rPr>
                <w:rFonts w:ascii="Times New Roman" w:hAnsi="Times New Roman"/>
                <w:sz w:val="24"/>
                <w:szCs w:val="24"/>
              </w:rPr>
              <w:t>ПК</w:t>
            </w:r>
            <w:r w:rsidRPr="00A145B6">
              <w:rPr>
                <w:rFonts w:ascii="Times New Roman" w:hAnsi="Times New Roman"/>
                <w:sz w:val="24"/>
                <w:szCs w:val="24"/>
                <w:lang w:val="en-US"/>
              </w:rPr>
              <w:t>-7)</w:t>
            </w:r>
          </w:p>
        </w:tc>
      </w:tr>
      <w:tr w:rsidR="007F0418" w:rsidRPr="00A145B6"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F0418" w:rsidRPr="00A145B6" w:rsidRDefault="007F0418">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Style w:val="a7"/>
              <w:tblW w:w="9584" w:type="dxa"/>
              <w:tblLayout w:type="fixed"/>
              <w:tblLook w:val="04A0" w:firstRow="1" w:lastRow="0" w:firstColumn="1" w:lastColumn="0" w:noHBand="0" w:noVBand="1"/>
            </w:tblPr>
            <w:tblGrid>
              <w:gridCol w:w="507"/>
              <w:gridCol w:w="2333"/>
              <w:gridCol w:w="786"/>
              <w:gridCol w:w="992"/>
              <w:gridCol w:w="992"/>
              <w:gridCol w:w="3974"/>
            </w:tblGrid>
            <w:tr w:rsidR="007A270A" w:rsidRPr="00A145B6" w:rsidTr="002633A6">
              <w:tc>
                <w:tcPr>
                  <w:tcW w:w="507" w:type="dxa"/>
                </w:tcPr>
                <w:p w:rsidR="007A270A" w:rsidRPr="00A145B6" w:rsidRDefault="007A270A" w:rsidP="002633A6">
                  <w:pPr>
                    <w:rPr>
                      <w:rFonts w:ascii="Times New Roman" w:eastAsiaTheme="minorHAnsi" w:hAnsi="Times New Roman"/>
                      <w:sz w:val="24"/>
                      <w:szCs w:val="24"/>
                      <w:lang w:val="en-US"/>
                    </w:rPr>
                  </w:pPr>
                  <w:r w:rsidRPr="00A145B6">
                    <w:rPr>
                      <w:rFonts w:ascii="Times New Roman" w:hAnsi="Times New Roman"/>
                      <w:sz w:val="24"/>
                      <w:szCs w:val="24"/>
                      <w:lang w:val="en-US"/>
                    </w:rPr>
                    <w:t>№</w:t>
                  </w:r>
                </w:p>
              </w:tc>
              <w:tc>
                <w:tcPr>
                  <w:tcW w:w="2333" w:type="dxa"/>
                </w:tcPr>
                <w:p w:rsidR="007A270A" w:rsidRPr="00A145B6" w:rsidRDefault="007A270A" w:rsidP="002633A6">
                  <w:pPr>
                    <w:jc w:val="cente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Topic / Course Chapter</w:t>
                  </w:r>
                </w:p>
              </w:tc>
              <w:tc>
                <w:tcPr>
                  <w:tcW w:w="786" w:type="dxa"/>
                </w:tcPr>
                <w:p w:rsidR="007A270A" w:rsidRPr="00A145B6" w:rsidRDefault="007A270A" w:rsidP="002633A6">
                  <w:pPr>
                    <w:jc w:val="cente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Total</w:t>
                  </w:r>
                </w:p>
                <w:p w:rsidR="007A270A" w:rsidRPr="00A145B6" w:rsidRDefault="007A270A" w:rsidP="002633A6">
                  <w:pPr>
                    <w:jc w:val="center"/>
                    <w:rPr>
                      <w:rFonts w:ascii="Times New Roman" w:eastAsiaTheme="minorHAnsi" w:hAnsi="Times New Roman"/>
                      <w:sz w:val="24"/>
                      <w:szCs w:val="24"/>
                      <w:lang w:val="en-US"/>
                    </w:rPr>
                  </w:pPr>
                </w:p>
              </w:tc>
              <w:tc>
                <w:tcPr>
                  <w:tcW w:w="992" w:type="dxa"/>
                </w:tcPr>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Lectures</w:t>
                  </w:r>
                </w:p>
              </w:tc>
              <w:tc>
                <w:tcPr>
                  <w:tcW w:w="992" w:type="dxa"/>
                </w:tcPr>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Tutorials</w:t>
                  </w:r>
                </w:p>
              </w:tc>
              <w:tc>
                <w:tcPr>
                  <w:tcW w:w="3974" w:type="dxa"/>
                </w:tcPr>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 xml:space="preserve">Self-directed </w:t>
                  </w:r>
                </w:p>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Study</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w:t>
                  </w:r>
                </w:p>
              </w:tc>
              <w:tc>
                <w:tcPr>
                  <w:tcW w:w="2333" w:type="dxa"/>
                </w:tcPr>
                <w:p w:rsidR="007A270A" w:rsidRPr="00A145B6" w:rsidRDefault="007A270A" w:rsidP="002633A6">
                  <w:pPr>
                    <w:pStyle w:val="20"/>
                    <w:contextualSpacing w:val="0"/>
                    <w:rPr>
                      <w:rFonts w:ascii="Times New Roman" w:eastAsia="Times New Roman" w:hAnsi="Times New Roman" w:cs="Times New Roman"/>
                      <w:sz w:val="24"/>
                      <w:szCs w:val="24"/>
                      <w:lang w:val="en-US"/>
                    </w:rPr>
                  </w:pPr>
                  <w:r w:rsidRPr="00A145B6">
                    <w:rPr>
                      <w:rFonts w:ascii="Times New Roman" w:hAnsi="Times New Roman" w:cs="Times New Roman"/>
                      <w:sz w:val="24"/>
                      <w:szCs w:val="24"/>
                      <w:lang w:val="en-US"/>
                    </w:rPr>
                    <w:t>Pre-Viking and Viking World</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2</w:t>
                  </w:r>
                </w:p>
              </w:tc>
              <w:tc>
                <w:tcPr>
                  <w:tcW w:w="2333" w:type="dxa"/>
                </w:tcPr>
                <w:p w:rsidR="007A270A" w:rsidRPr="00A145B6" w:rsidRDefault="007A270A" w:rsidP="002633A6">
                  <w:pPr>
                    <w:pStyle w:val="20"/>
                    <w:contextualSpacing w:val="0"/>
                    <w:rPr>
                      <w:rFonts w:ascii="Times New Roman" w:eastAsia="Times New Roman" w:hAnsi="Times New Roman" w:cs="Times New Roman"/>
                      <w:sz w:val="24"/>
                      <w:szCs w:val="24"/>
                      <w:lang w:val="en-US"/>
                    </w:rPr>
                  </w:pPr>
                  <w:r w:rsidRPr="00A145B6">
                    <w:rPr>
                      <w:rFonts w:ascii="Times New Roman" w:hAnsi="Times New Roman" w:cs="Times New Roman"/>
                      <w:sz w:val="24"/>
                      <w:szCs w:val="24"/>
                      <w:lang w:val="en-US"/>
                    </w:rPr>
                    <w:t>Baltic Space in Middle Ages</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3</w:t>
                  </w:r>
                </w:p>
              </w:tc>
              <w:tc>
                <w:tcPr>
                  <w:tcW w:w="2333" w:type="dxa"/>
                </w:tcPr>
                <w:p w:rsidR="007A270A" w:rsidRPr="00A145B6" w:rsidRDefault="007A270A" w:rsidP="002633A6">
                  <w:pPr>
                    <w:pStyle w:val="Heading10"/>
                    <w:keepNext/>
                    <w:keepLines/>
                    <w:shd w:val="clear" w:color="auto" w:fill="auto"/>
                    <w:spacing w:before="0" w:after="0" w:line="240" w:lineRule="exact"/>
                    <w:rPr>
                      <w:rFonts w:cs="Times New Roman"/>
                      <w:b w:val="0"/>
                      <w:sz w:val="24"/>
                      <w:szCs w:val="24"/>
                      <w:lang w:val="en-US"/>
                    </w:rPr>
                  </w:pPr>
                  <w:r w:rsidRPr="00A145B6">
                    <w:rPr>
                      <w:rFonts w:cs="Times New Roman"/>
                      <w:b w:val="0"/>
                      <w:sz w:val="24"/>
                      <w:szCs w:val="24"/>
                      <w:lang w:val="en-US"/>
                    </w:rPr>
                    <w:t>Early Modern Scandinavia: State and resources</w:t>
                  </w:r>
                </w:p>
                <w:p w:rsidR="007A270A" w:rsidRPr="00A145B6" w:rsidRDefault="007A270A" w:rsidP="002633A6">
                  <w:pPr>
                    <w:pStyle w:val="20"/>
                    <w:contextualSpacing w:val="0"/>
                    <w:rPr>
                      <w:rFonts w:ascii="Times New Roman" w:eastAsia="Times New Roman" w:hAnsi="Times New Roman" w:cs="Times New Roman"/>
                      <w:sz w:val="24"/>
                      <w:szCs w:val="24"/>
                      <w:lang w:val="en-US"/>
                    </w:rPr>
                  </w:pP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4</w:t>
                  </w:r>
                </w:p>
              </w:tc>
              <w:tc>
                <w:tcPr>
                  <w:tcW w:w="2333" w:type="dxa"/>
                </w:tcPr>
                <w:p w:rsidR="007A270A" w:rsidRPr="00A145B6" w:rsidRDefault="007A270A" w:rsidP="002633A6">
                  <w:pPr>
                    <w:pStyle w:val="20"/>
                    <w:contextualSpacing w:val="0"/>
                    <w:rPr>
                      <w:rFonts w:ascii="Times New Roman" w:eastAsia="Times New Roman" w:hAnsi="Times New Roman" w:cs="Times New Roman"/>
                      <w:sz w:val="24"/>
                      <w:szCs w:val="24"/>
                      <w:lang w:val="en-US"/>
                    </w:rPr>
                  </w:pPr>
                  <w:r w:rsidRPr="00A145B6">
                    <w:rPr>
                      <w:rFonts w:ascii="Times New Roman" w:hAnsi="Times New Roman" w:cs="Times New Roman"/>
                      <w:sz w:val="24"/>
                      <w:szCs w:val="24"/>
                      <w:lang w:val="en-US"/>
                    </w:rPr>
                    <w:t xml:space="preserve">Early Modern </w:t>
                  </w:r>
                  <w:r w:rsidRPr="00A145B6">
                    <w:rPr>
                      <w:rFonts w:ascii="Times New Roman" w:hAnsi="Times New Roman" w:cs="Times New Roman"/>
                      <w:sz w:val="24"/>
                      <w:szCs w:val="24"/>
                      <w:lang w:val="en-US"/>
                    </w:rPr>
                    <w:lastRenderedPageBreak/>
                    <w:t>Scandinavia: Society and Confession</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lastRenderedPageBreak/>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5</w:t>
                  </w:r>
                </w:p>
              </w:tc>
              <w:tc>
                <w:tcPr>
                  <w:tcW w:w="2333"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Fonts w:ascii="Times New Roman" w:hAnsi="Times New Roman" w:cs="Times New Roman"/>
                      <w:sz w:val="24"/>
                      <w:szCs w:val="24"/>
                      <w:lang w:val="en-US"/>
                    </w:rPr>
                    <w:t>Scandinavia in 17-18th cc.: From Swedish Baltic Hegemony to Gustav III Murder</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16</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12</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6</w:t>
                  </w:r>
                </w:p>
              </w:tc>
              <w:tc>
                <w:tcPr>
                  <w:tcW w:w="2333"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hAnsi="Times New Roman" w:cs="Times New Roman"/>
                      <w:sz w:val="24"/>
                      <w:szCs w:val="24"/>
                      <w:lang w:val="en-US"/>
                    </w:rPr>
                    <w:t>Scandinavia in Napoleonic Wars</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0</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7</w:t>
                  </w:r>
                </w:p>
              </w:tc>
              <w:tc>
                <w:tcPr>
                  <w:tcW w:w="2333" w:type="dxa"/>
                </w:tcPr>
                <w:p w:rsidR="007A270A" w:rsidRPr="00A145B6" w:rsidRDefault="007A270A" w:rsidP="002633A6">
                  <w:pPr>
                    <w:rPr>
                      <w:rStyle w:val="eop"/>
                      <w:rFonts w:ascii="Times New Roman" w:hAnsi="Times New Roman"/>
                      <w:sz w:val="24"/>
                      <w:szCs w:val="24"/>
                      <w:lang w:val="en-US"/>
                    </w:rPr>
                  </w:pPr>
                  <w:r w:rsidRPr="00A145B6">
                    <w:rPr>
                      <w:rFonts w:ascii="Times New Roman" w:hAnsi="Times New Roman"/>
                      <w:sz w:val="24"/>
                      <w:szCs w:val="24"/>
                      <w:lang w:val="en-US"/>
                    </w:rPr>
                    <w:t>Dynamic borders and conflicts of heritage and memory in the Baltic.</w:t>
                  </w:r>
                </w:p>
                <w:p w:rsidR="007A270A" w:rsidRPr="00A145B6" w:rsidRDefault="007A270A" w:rsidP="002633A6">
                  <w:pPr>
                    <w:pStyle w:val="20"/>
                    <w:contextualSpacing w:val="0"/>
                    <w:rPr>
                      <w:rFonts w:ascii="Times New Roman" w:eastAsia="Times New Roman" w:hAnsi="Times New Roman" w:cs="Times New Roman"/>
                      <w:sz w:val="24"/>
                      <w:szCs w:val="24"/>
                      <w:lang w:val="en-US"/>
                    </w:rPr>
                  </w:pP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8</w:t>
                  </w:r>
                </w:p>
              </w:tc>
              <w:tc>
                <w:tcPr>
                  <w:tcW w:w="2333" w:type="dxa"/>
                </w:tcPr>
                <w:p w:rsidR="007A270A" w:rsidRPr="00A145B6" w:rsidRDefault="007A270A" w:rsidP="002633A6">
                  <w:pPr>
                    <w:pStyle w:val="20"/>
                    <w:contextualSpacing w:val="0"/>
                    <w:rPr>
                      <w:rFonts w:ascii="Times New Roman" w:eastAsia="Times New Roman" w:hAnsi="Times New Roman" w:cs="Times New Roman"/>
                      <w:sz w:val="24"/>
                      <w:szCs w:val="24"/>
                      <w:lang w:val="en-US"/>
                    </w:rPr>
                  </w:pPr>
                  <w:r w:rsidRPr="00A145B6">
                    <w:rPr>
                      <w:rStyle w:val="normaltextrun"/>
                      <w:rFonts w:ascii="Times New Roman" w:hAnsi="Times New Roman" w:cs="Times New Roman"/>
                      <w:bCs/>
                      <w:sz w:val="24"/>
                      <w:szCs w:val="24"/>
                      <w:lang w:val="en-US"/>
                    </w:rPr>
                    <w:t>Projections of Power and representations of the Baltic Landscape</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9</w:t>
                  </w:r>
                </w:p>
              </w:tc>
              <w:tc>
                <w:tcPr>
                  <w:tcW w:w="2333"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Style w:val="normaltextrun"/>
                      <w:rFonts w:ascii="Times New Roman" w:hAnsi="Times New Roman" w:cs="Times New Roman"/>
                      <w:bCs/>
                      <w:sz w:val="24"/>
                      <w:szCs w:val="24"/>
                      <w:lang w:val="en-US"/>
                    </w:rPr>
                    <w:t>The Baltic World through a long-term perspective</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0</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12</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10</w:t>
                  </w:r>
                </w:p>
              </w:tc>
              <w:tc>
                <w:tcPr>
                  <w:tcW w:w="2333"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Style w:val="normaltextrun"/>
                      <w:rFonts w:ascii="Times New Roman" w:hAnsi="Times New Roman" w:cs="Times New Roman"/>
                      <w:bCs/>
                      <w:sz w:val="24"/>
                      <w:szCs w:val="24"/>
                      <w:lang w:val="en-US"/>
                    </w:rPr>
                    <w:t>Conflicts in the Baltic Sea region: Inner Affairs and International Contradictions</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14</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11</w:t>
                  </w:r>
                </w:p>
              </w:tc>
              <w:tc>
                <w:tcPr>
                  <w:tcW w:w="2333" w:type="dxa"/>
                </w:tcPr>
                <w:p w:rsidR="007A270A" w:rsidRPr="00A145B6" w:rsidRDefault="007A270A" w:rsidP="002633A6">
                  <w:pPr>
                    <w:pStyle w:val="20"/>
                    <w:contextualSpacing w:val="0"/>
                    <w:rPr>
                      <w:rFonts w:ascii="Times New Roman" w:eastAsia="Times New Roman" w:hAnsi="Times New Roman" w:cs="Times New Roman"/>
                      <w:sz w:val="24"/>
                      <w:szCs w:val="24"/>
                      <w:lang w:val="en-US"/>
                    </w:rPr>
                  </w:pPr>
                  <w:r w:rsidRPr="00A145B6">
                    <w:rPr>
                      <w:rStyle w:val="normaltextrun"/>
                      <w:rFonts w:ascii="Times New Roman" w:hAnsi="Times New Roman" w:cs="Times New Roman"/>
                      <w:bCs/>
                      <w:sz w:val="24"/>
                      <w:szCs w:val="24"/>
                      <w:lang w:val="en-US"/>
                    </w:rPr>
                    <w:t>Facets of identity – the Baltic Sea region and beyond Theories of identity. Baltic identity in the 20th century</w:t>
                  </w:r>
                </w:p>
              </w:tc>
              <w:tc>
                <w:tcPr>
                  <w:tcW w:w="786"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12</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0</w:t>
                  </w:r>
                </w:p>
              </w:tc>
              <w:tc>
                <w:tcPr>
                  <w:tcW w:w="992" w:type="dxa"/>
                </w:tcPr>
                <w:p w:rsidR="007A270A" w:rsidRPr="00A145B6" w:rsidRDefault="007A270A" w:rsidP="002633A6">
                  <w:pPr>
                    <w:pStyle w:val="20"/>
                    <w:widowControl w:val="0"/>
                    <w:pBdr>
                      <w:top w:val="nil"/>
                      <w:left w:val="nil"/>
                      <w:bottom w:val="nil"/>
                      <w:right w:val="nil"/>
                      <w:between w:val="nil"/>
                    </w:pBdr>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2</w:t>
                  </w:r>
                </w:p>
              </w:tc>
              <w:tc>
                <w:tcPr>
                  <w:tcW w:w="3974" w:type="dxa"/>
                </w:tcPr>
                <w:p w:rsidR="007A270A" w:rsidRPr="00A145B6" w:rsidRDefault="007A270A" w:rsidP="002633A6">
                  <w:pPr>
                    <w:pStyle w:val="11"/>
                    <w:widowControl w:val="0"/>
                    <w:pBdr>
                      <w:top w:val="nil"/>
                      <w:left w:val="nil"/>
                      <w:bottom w:val="nil"/>
                      <w:right w:val="nil"/>
                      <w:between w:val="nil"/>
                    </w:pBdr>
                    <w:contextualSpacing w:val="0"/>
                    <w:rPr>
                      <w:rFonts w:ascii="Times New Roman" w:eastAsia="Times New Roman" w:hAnsi="Times New Roman" w:cs="Times New Roman"/>
                      <w:sz w:val="24"/>
                      <w:szCs w:val="24"/>
                    </w:rPr>
                  </w:pPr>
                  <w:r w:rsidRPr="00A145B6">
                    <w:rPr>
                      <w:rFonts w:ascii="Times New Roman" w:eastAsia="Times New Roman" w:hAnsi="Times New Roman" w:cs="Times New Roman"/>
                      <w:sz w:val="24"/>
                      <w:szCs w:val="24"/>
                    </w:rPr>
                    <w:t>10</w:t>
                  </w:r>
                </w:p>
              </w:tc>
            </w:tr>
            <w:tr w:rsidR="007A270A" w:rsidRPr="00A145B6" w:rsidTr="002633A6">
              <w:tc>
                <w:tcPr>
                  <w:tcW w:w="507" w:type="dxa"/>
                </w:tcPr>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Total</w:t>
                  </w:r>
                </w:p>
              </w:tc>
              <w:tc>
                <w:tcPr>
                  <w:tcW w:w="2333" w:type="dxa"/>
                </w:tcPr>
                <w:p w:rsidR="007A270A" w:rsidRPr="00A145B6" w:rsidRDefault="007A270A" w:rsidP="002633A6">
                  <w:pPr>
                    <w:pStyle w:val="2"/>
                    <w:rPr>
                      <w:lang w:val="en-US"/>
                    </w:rPr>
                  </w:pPr>
                </w:p>
              </w:tc>
              <w:tc>
                <w:tcPr>
                  <w:tcW w:w="786" w:type="dxa"/>
                </w:tcPr>
                <w:p w:rsidR="007A270A" w:rsidRPr="00A145B6" w:rsidRDefault="007A270A" w:rsidP="002633A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152</w:t>
                  </w:r>
                </w:p>
              </w:tc>
              <w:tc>
                <w:tcPr>
                  <w:tcW w:w="992"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16</w:t>
                  </w:r>
                </w:p>
              </w:tc>
              <w:tc>
                <w:tcPr>
                  <w:tcW w:w="992"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rPr>
                    <w:t>22</w:t>
                  </w:r>
                </w:p>
              </w:tc>
              <w:tc>
                <w:tcPr>
                  <w:tcW w:w="3974" w:type="dxa"/>
                </w:tcPr>
                <w:p w:rsidR="007A270A" w:rsidRPr="00A145B6" w:rsidRDefault="007A270A" w:rsidP="002633A6">
                  <w:pPr>
                    <w:rPr>
                      <w:rFonts w:ascii="Times New Roman" w:eastAsiaTheme="minorHAnsi" w:hAnsi="Times New Roman"/>
                      <w:sz w:val="24"/>
                      <w:szCs w:val="24"/>
                    </w:rPr>
                  </w:pPr>
                  <w:r w:rsidRPr="00A145B6">
                    <w:rPr>
                      <w:rFonts w:ascii="Times New Roman" w:eastAsiaTheme="minorHAnsi" w:hAnsi="Times New Roman"/>
                      <w:sz w:val="24"/>
                      <w:szCs w:val="24"/>
                      <w:lang w:val="en-US"/>
                    </w:rPr>
                    <w:t>1</w:t>
                  </w:r>
                  <w:r w:rsidRPr="00A145B6">
                    <w:rPr>
                      <w:rFonts w:ascii="Times New Roman" w:eastAsiaTheme="minorHAnsi" w:hAnsi="Times New Roman"/>
                      <w:sz w:val="24"/>
                      <w:szCs w:val="24"/>
                    </w:rPr>
                    <w:t>14</w:t>
                  </w:r>
                </w:p>
              </w:tc>
            </w:tr>
          </w:tbl>
          <w:p w:rsidR="007F0418" w:rsidRPr="00A145B6" w:rsidRDefault="007F0418">
            <w:pPr>
              <w:spacing w:after="0" w:line="240" w:lineRule="auto"/>
              <w:rPr>
                <w:rFonts w:ascii="Times New Roman" w:eastAsiaTheme="minorHAnsi" w:hAnsi="Times New Roman"/>
                <w:sz w:val="24"/>
                <w:szCs w:val="24"/>
                <w:lang w:val="en-US"/>
              </w:rPr>
            </w:pPr>
          </w:p>
        </w:tc>
      </w:tr>
      <w:tr w:rsidR="007F0418" w:rsidRPr="00BB6DA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A145B6" w:rsidRDefault="007F0418">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lastRenderedPageBreak/>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0418" w:rsidRPr="00A145B6" w:rsidRDefault="007A270A">
            <w:pPr>
              <w:spacing w:after="0" w:line="240" w:lineRule="auto"/>
              <w:rPr>
                <w:rFonts w:ascii="Times New Roman" w:eastAsiaTheme="minorHAnsi" w:hAnsi="Times New Roman"/>
                <w:sz w:val="24"/>
                <w:szCs w:val="24"/>
                <w:lang w:val="en-US"/>
              </w:rPr>
            </w:pPr>
            <w:r w:rsidRPr="00A145B6">
              <w:rPr>
                <w:rFonts w:ascii="Times New Roman" w:hAnsi="Times New Roman"/>
                <w:sz w:val="24"/>
                <w:szCs w:val="24"/>
                <w:lang w:val="en-US"/>
              </w:rPr>
              <w:t>The course is based on traditional methods of teaching and combines traditional lectures and seminars. Seminar activities require reading of suggested texts and active participation in class discussions.</w:t>
            </w:r>
          </w:p>
        </w:tc>
      </w:tr>
      <w:tr w:rsidR="007F0418" w:rsidRPr="00BB6DA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A145B6" w:rsidRDefault="007F0418">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A270A" w:rsidRPr="00A145B6" w:rsidRDefault="007A270A" w:rsidP="007A270A">
            <w:pPr>
              <w:pStyle w:val="11"/>
              <w:numPr>
                <w:ilvl w:val="0"/>
                <w:numId w:val="4"/>
              </w:numPr>
              <w:rPr>
                <w:rFonts w:ascii="Times New Roman" w:eastAsia="Times New Roman" w:hAnsi="Times New Roman" w:cs="Times New Roman"/>
                <w:sz w:val="24"/>
                <w:szCs w:val="24"/>
              </w:rPr>
            </w:pPr>
            <w:proofErr w:type="spellStart"/>
            <w:r w:rsidRPr="00A145B6">
              <w:rPr>
                <w:rFonts w:ascii="Times New Roman" w:eastAsia="Times New Roman" w:hAnsi="Times New Roman" w:cs="Times New Roman"/>
                <w:sz w:val="24"/>
                <w:szCs w:val="24"/>
              </w:rPr>
              <w:t>Assessment</w:t>
            </w:r>
            <w:proofErr w:type="spellEnd"/>
          </w:p>
          <w:p w:rsidR="007A270A" w:rsidRPr="00A145B6" w:rsidRDefault="007A270A" w:rsidP="007A270A">
            <w:pPr>
              <w:pStyle w:val="11"/>
              <w:contextualSpacing w:val="0"/>
              <w:rPr>
                <w:rFonts w:ascii="Times New Roman" w:eastAsia="Times New Roman" w:hAnsi="Times New Roman" w:cs="Times New Roman"/>
                <w:sz w:val="24"/>
                <w:szCs w:val="24"/>
              </w:rPr>
            </w:pPr>
          </w:p>
          <w:p w:rsidR="007A270A" w:rsidRPr="00A145B6" w:rsidRDefault="007A270A" w:rsidP="007A270A">
            <w:pPr>
              <w:pStyle w:val="11"/>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Students’ final grade will consist of:</w:t>
            </w:r>
          </w:p>
          <w:p w:rsidR="007A270A" w:rsidRPr="00A145B6" w:rsidRDefault="007A270A" w:rsidP="007A270A">
            <w:pPr>
              <w:pStyle w:val="11"/>
              <w:contextualSpacing w:val="0"/>
              <w:rPr>
                <w:rFonts w:ascii="Times New Roman" w:eastAsia="Times New Roman" w:hAnsi="Times New Roman" w:cs="Times New Roman"/>
                <w:sz w:val="24"/>
                <w:szCs w:val="24"/>
                <w:lang w:val="en-US"/>
              </w:rPr>
            </w:pPr>
          </w:p>
          <w:p w:rsidR="007A270A" w:rsidRPr="00A145B6" w:rsidRDefault="007A270A" w:rsidP="007A270A">
            <w:pPr>
              <w:pStyle w:val="11"/>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Class attendance and engagement: 40 %</w:t>
            </w:r>
          </w:p>
          <w:p w:rsidR="007A270A" w:rsidRPr="00A145B6" w:rsidRDefault="007A270A" w:rsidP="007A270A">
            <w:pPr>
              <w:pStyle w:val="11"/>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Written Exam: 60%</w:t>
            </w:r>
          </w:p>
          <w:p w:rsidR="007A270A" w:rsidRPr="00A145B6" w:rsidRDefault="007A270A" w:rsidP="007A270A">
            <w:pPr>
              <w:pStyle w:val="11"/>
              <w:contextualSpacing w:val="0"/>
              <w:rPr>
                <w:rFonts w:ascii="Times New Roman" w:eastAsia="Times New Roman" w:hAnsi="Times New Roman" w:cs="Times New Roman"/>
                <w:sz w:val="24"/>
                <w:szCs w:val="24"/>
                <w:shd w:val="clear" w:color="auto" w:fill="FF9900"/>
                <w:lang w:val="en-US"/>
              </w:rPr>
            </w:pPr>
          </w:p>
          <w:p w:rsidR="007A270A" w:rsidRPr="00A145B6" w:rsidRDefault="007A270A" w:rsidP="007A270A">
            <w:pPr>
              <w:pStyle w:val="11"/>
              <w:contextualSpacing w:val="0"/>
              <w:rPr>
                <w:rFonts w:ascii="Times New Roman" w:eastAsia="Times New Roman" w:hAnsi="Times New Roman" w:cs="Times New Roman"/>
                <w:sz w:val="24"/>
                <w:szCs w:val="24"/>
                <w:shd w:val="clear" w:color="auto" w:fill="FF9900"/>
                <w:lang w:val="en-US"/>
              </w:rPr>
            </w:pPr>
          </w:p>
          <w:p w:rsidR="007A270A" w:rsidRPr="00A145B6" w:rsidRDefault="007A270A" w:rsidP="007A270A">
            <w:pPr>
              <w:pStyle w:val="11"/>
              <w:numPr>
                <w:ilvl w:val="0"/>
                <w:numId w:val="5"/>
              </w:numPr>
              <w:rPr>
                <w:rFonts w:ascii="Times New Roman" w:eastAsia="Times New Roman" w:hAnsi="Times New Roman" w:cs="Times New Roman"/>
                <w:sz w:val="24"/>
                <w:szCs w:val="24"/>
              </w:rPr>
            </w:pPr>
            <w:proofErr w:type="spellStart"/>
            <w:r w:rsidRPr="00A145B6">
              <w:rPr>
                <w:rFonts w:ascii="Times New Roman" w:eastAsia="Times New Roman" w:hAnsi="Times New Roman" w:cs="Times New Roman"/>
                <w:sz w:val="24"/>
                <w:szCs w:val="24"/>
              </w:rPr>
              <w:t>Guidelines</w:t>
            </w:r>
            <w:proofErr w:type="spellEnd"/>
            <w:r w:rsidRPr="00A145B6">
              <w:rPr>
                <w:rFonts w:ascii="Times New Roman" w:eastAsia="Times New Roman" w:hAnsi="Times New Roman" w:cs="Times New Roman"/>
                <w:sz w:val="24"/>
                <w:szCs w:val="24"/>
                <w:lang w:val="en-US"/>
              </w:rPr>
              <w:t xml:space="preserve"> </w:t>
            </w:r>
            <w:proofErr w:type="spellStart"/>
            <w:r w:rsidRPr="00A145B6">
              <w:rPr>
                <w:rFonts w:ascii="Times New Roman" w:eastAsia="Times New Roman" w:hAnsi="Times New Roman" w:cs="Times New Roman"/>
                <w:sz w:val="24"/>
                <w:szCs w:val="24"/>
              </w:rPr>
              <w:t>for</w:t>
            </w:r>
            <w:proofErr w:type="spellEnd"/>
            <w:r w:rsidRPr="00A145B6">
              <w:rPr>
                <w:rFonts w:ascii="Times New Roman" w:eastAsia="Times New Roman" w:hAnsi="Times New Roman" w:cs="Times New Roman"/>
                <w:sz w:val="24"/>
                <w:szCs w:val="24"/>
                <w:lang w:val="en-US"/>
              </w:rPr>
              <w:t xml:space="preserve"> </w:t>
            </w:r>
            <w:proofErr w:type="spellStart"/>
            <w:r w:rsidRPr="00A145B6">
              <w:rPr>
                <w:rFonts w:ascii="Times New Roman" w:eastAsia="Times New Roman" w:hAnsi="Times New Roman" w:cs="Times New Roman"/>
                <w:sz w:val="24"/>
                <w:szCs w:val="24"/>
              </w:rPr>
              <w:t>Knowledge</w:t>
            </w:r>
            <w:proofErr w:type="spellEnd"/>
            <w:r w:rsidRPr="00A145B6">
              <w:rPr>
                <w:rFonts w:ascii="Times New Roman" w:eastAsia="Times New Roman" w:hAnsi="Times New Roman" w:cs="Times New Roman"/>
                <w:sz w:val="24"/>
                <w:szCs w:val="24"/>
                <w:lang w:val="en-US"/>
              </w:rPr>
              <w:t xml:space="preserve"> </w:t>
            </w:r>
            <w:proofErr w:type="spellStart"/>
            <w:r w:rsidRPr="00A145B6">
              <w:rPr>
                <w:rFonts w:ascii="Times New Roman" w:eastAsia="Times New Roman" w:hAnsi="Times New Roman" w:cs="Times New Roman"/>
                <w:sz w:val="24"/>
                <w:szCs w:val="24"/>
              </w:rPr>
              <w:t>Assessment</w:t>
            </w:r>
            <w:proofErr w:type="spellEnd"/>
          </w:p>
          <w:p w:rsidR="007A270A" w:rsidRPr="00A145B6" w:rsidRDefault="007A270A" w:rsidP="007A270A">
            <w:pPr>
              <w:pStyle w:val="11"/>
              <w:contextualSpacing w:val="0"/>
              <w:rPr>
                <w:rFonts w:ascii="Times New Roman" w:eastAsia="Times New Roman" w:hAnsi="Times New Roman" w:cs="Times New Roman"/>
                <w:sz w:val="24"/>
                <w:szCs w:val="24"/>
              </w:rPr>
            </w:pPr>
          </w:p>
          <w:p w:rsidR="007A270A" w:rsidRPr="00A145B6" w:rsidRDefault="007A270A" w:rsidP="007A270A">
            <w:pPr>
              <w:pStyle w:val="11"/>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 xml:space="preserve">Students are expected to attend both lectures and seminars, to regularly do their homework reading and study according to the lists of sources </w:t>
            </w:r>
            <w:r w:rsidRPr="00A145B6">
              <w:rPr>
                <w:rFonts w:ascii="Times New Roman" w:eastAsia="Times New Roman" w:hAnsi="Times New Roman" w:cs="Times New Roman"/>
                <w:sz w:val="24"/>
                <w:szCs w:val="24"/>
                <w:lang w:val="en-US"/>
              </w:rPr>
              <w:lastRenderedPageBreak/>
              <w:t xml:space="preserve">provided by the lecturer. The resources for this class are the primary sources, research literature, lectures, etc. On seminars, students are expected to take active part in the discussion and demonstrate knowledge of the content of lectures and readings. Seminar discussions are based on the previously given readings, and fragments of sources introduced by the teacher and analyzed collectively by the class. Attendance and levels of participation in class discussions during the seminars influence the final grade. If the student misses more than 20% of class meetings, additional assignment can be provided.  In the end of the course students submit an essay. </w:t>
            </w:r>
          </w:p>
          <w:p w:rsidR="007A270A" w:rsidRPr="00A145B6" w:rsidRDefault="007A270A" w:rsidP="007A270A">
            <w:pPr>
              <w:pStyle w:val="11"/>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 xml:space="preserve">The grade will be composed of attendance, class participation, and an essay. The final grade is drawn on the 10-grades scale. The final grade’s composition will be the following: attendance and class participation (60%), essay (40%). </w:t>
            </w:r>
          </w:p>
          <w:p w:rsidR="007A270A" w:rsidRPr="00A145B6" w:rsidRDefault="007A270A" w:rsidP="007A270A">
            <w:pPr>
              <w:pStyle w:val="11"/>
              <w:contextualSpacing w:val="0"/>
              <w:rPr>
                <w:rFonts w:ascii="Times New Roman" w:eastAsia="Times New Roman" w:hAnsi="Times New Roman" w:cs="Times New Roman"/>
                <w:sz w:val="24"/>
                <w:szCs w:val="24"/>
                <w:lang w:val="en-US"/>
              </w:rPr>
            </w:pPr>
            <w:r w:rsidRPr="00A145B6">
              <w:rPr>
                <w:rFonts w:ascii="Times New Roman" w:eastAsia="Times New Roman" w:hAnsi="Times New Roman" w:cs="Times New Roman"/>
                <w:sz w:val="24"/>
                <w:szCs w:val="24"/>
                <w:lang w:val="en-US"/>
              </w:rPr>
              <w:t>O stands for “grade”. The formula for the final grade (O final) is the following: O final = 0,6O attendance + 0,4O essay.</w:t>
            </w:r>
          </w:p>
          <w:p w:rsidR="007A270A" w:rsidRPr="00A145B6" w:rsidRDefault="007A270A" w:rsidP="007A270A">
            <w:pPr>
              <w:pStyle w:val="11"/>
              <w:contextualSpacing w:val="0"/>
              <w:rPr>
                <w:rFonts w:ascii="Times New Roman" w:eastAsia="Times New Roman" w:hAnsi="Times New Roman" w:cs="Times New Roman"/>
                <w:sz w:val="24"/>
                <w:szCs w:val="24"/>
                <w:lang w:val="en-US"/>
              </w:rPr>
            </w:pPr>
          </w:p>
          <w:p w:rsidR="007F0418" w:rsidRPr="00A145B6" w:rsidRDefault="007F0418">
            <w:pPr>
              <w:spacing w:after="0" w:line="240" w:lineRule="auto"/>
              <w:rPr>
                <w:rFonts w:ascii="Times New Roman" w:eastAsiaTheme="minorHAnsi" w:hAnsi="Times New Roman"/>
                <w:sz w:val="24"/>
                <w:szCs w:val="24"/>
                <w:lang w:val="en-US"/>
              </w:rPr>
            </w:pPr>
          </w:p>
        </w:tc>
      </w:tr>
      <w:tr w:rsidR="007F0418" w:rsidRPr="00A145B6"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F0418" w:rsidRPr="00A145B6" w:rsidRDefault="007F0418">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lastRenderedPageBreak/>
              <w:t>Readings / Indicative Learning Resources</w:t>
            </w:r>
            <w:r w:rsidRPr="00A145B6">
              <w:rPr>
                <w:rStyle w:val="a6"/>
                <w:rFonts w:ascii="Times New Roman" w:eastAsiaTheme="minorHAnsi" w:hAnsi="Times New Roman"/>
                <w:sz w:val="24"/>
                <w:szCs w:val="24"/>
                <w:lang w:val="en-US"/>
              </w:rPr>
              <w:footnoteReference w:id="3"/>
            </w:r>
          </w:p>
          <w:p w:rsidR="007F0418" w:rsidRPr="00A145B6" w:rsidRDefault="007F0418">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145B6" w:rsidRPr="00A145B6" w:rsidRDefault="00A145B6" w:rsidP="00A145B6">
            <w:pPr>
              <w:rPr>
                <w:rFonts w:ascii="Times New Roman" w:hAnsi="Times New Roman"/>
                <w:sz w:val="24"/>
                <w:szCs w:val="24"/>
                <w:lang w:val="en-US"/>
              </w:rPr>
            </w:pPr>
            <w:r>
              <w:rPr>
                <w:rFonts w:ascii="Times New Roman" w:hAnsi="Times New Roman"/>
                <w:sz w:val="24"/>
                <w:szCs w:val="24"/>
                <w:lang w:val="en-US"/>
              </w:rPr>
              <w:t>Mandatory:</w:t>
            </w:r>
          </w:p>
          <w:p w:rsidR="007A270A" w:rsidRPr="00A145B6" w:rsidRDefault="007A270A" w:rsidP="007A270A">
            <w:pPr>
              <w:pStyle w:val="a0"/>
              <w:numPr>
                <w:ilvl w:val="0"/>
                <w:numId w:val="6"/>
              </w:numPr>
              <w:rPr>
                <w:rFonts w:ascii="Times New Roman" w:hAnsi="Times New Roman"/>
                <w:sz w:val="24"/>
                <w:szCs w:val="24"/>
                <w:lang w:val="en-US"/>
              </w:rPr>
            </w:pPr>
            <w:r w:rsidRPr="00A145B6">
              <w:rPr>
                <w:rFonts w:ascii="Times New Roman" w:hAnsi="Times New Roman"/>
                <w:sz w:val="24"/>
                <w:szCs w:val="24"/>
                <w:lang w:val="en-US"/>
              </w:rPr>
              <w:t>Lee, John W. I., and Michael North. </w:t>
            </w:r>
            <w:r w:rsidRPr="00A145B6">
              <w:rPr>
                <w:rFonts w:ascii="Times New Roman" w:hAnsi="Times New Roman"/>
                <w:i/>
                <w:sz w:val="24"/>
                <w:szCs w:val="24"/>
                <w:lang w:val="en-US"/>
              </w:rPr>
              <w:t>Globalizing Borderlands Studies in Europe and North America. Borderlands and Transcultural Studies</w:t>
            </w:r>
            <w:r w:rsidRPr="00A145B6">
              <w:rPr>
                <w:rFonts w:ascii="Times New Roman" w:hAnsi="Times New Roman"/>
                <w:sz w:val="24"/>
                <w:szCs w:val="24"/>
                <w:lang w:val="en-US"/>
              </w:rPr>
              <w:t>. Lincoln: University of Nebraska Press, 2016 (Ch. 3, 11)</w:t>
            </w:r>
          </w:p>
          <w:p w:rsidR="007A270A" w:rsidRPr="00A145B6" w:rsidRDefault="007A270A" w:rsidP="007A270A">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Optional</w:t>
            </w:r>
            <w:r w:rsidR="00A145B6">
              <w:rPr>
                <w:rFonts w:ascii="Times New Roman" w:eastAsiaTheme="minorHAnsi" w:hAnsi="Times New Roman"/>
                <w:sz w:val="24"/>
                <w:szCs w:val="24"/>
                <w:lang w:val="en-US"/>
              </w:rPr>
              <w:t>:</w:t>
            </w:r>
          </w:p>
          <w:p w:rsidR="00D7189D" w:rsidRPr="00A145B6" w:rsidRDefault="00D7189D" w:rsidP="007A270A">
            <w:pPr>
              <w:pStyle w:val="paragraph"/>
              <w:numPr>
                <w:ilvl w:val="0"/>
                <w:numId w:val="7"/>
              </w:numPr>
              <w:textAlignment w:val="baseline"/>
              <w:rPr>
                <w:rStyle w:val="eop"/>
                <w:lang w:val="en-US"/>
              </w:rPr>
            </w:pPr>
            <w:proofErr w:type="spellStart"/>
            <w:r w:rsidRPr="00A145B6">
              <w:rPr>
                <w:rStyle w:val="eop"/>
                <w:lang w:val="en-US"/>
              </w:rPr>
              <w:t>Blomkvist</w:t>
            </w:r>
            <w:proofErr w:type="spellEnd"/>
            <w:r w:rsidRPr="00A145B6">
              <w:rPr>
                <w:rStyle w:val="eop"/>
                <w:lang w:val="en-US"/>
              </w:rPr>
              <w:t xml:space="preserve">, Nils. Discovery of the Baltic: The Perception of a Catholic World System in the European North. BRILL, 2004, Ch 1, 4.   </w:t>
            </w:r>
          </w:p>
          <w:p w:rsidR="007A270A" w:rsidRPr="00A145B6" w:rsidRDefault="007A270A" w:rsidP="007A270A">
            <w:pPr>
              <w:pStyle w:val="paragraph"/>
              <w:numPr>
                <w:ilvl w:val="0"/>
                <w:numId w:val="7"/>
              </w:numPr>
              <w:textAlignment w:val="baseline"/>
              <w:rPr>
                <w:rStyle w:val="eop"/>
                <w:lang w:val="en-US"/>
              </w:rPr>
            </w:pPr>
            <w:proofErr w:type="spellStart"/>
            <w:r w:rsidRPr="00A145B6">
              <w:rPr>
                <w:rStyle w:val="eop"/>
                <w:lang w:val="en-US"/>
              </w:rPr>
              <w:t>Bucas</w:t>
            </w:r>
            <w:proofErr w:type="spellEnd"/>
            <w:r w:rsidRPr="00A145B6">
              <w:rPr>
                <w:rStyle w:val="eop"/>
                <w:lang w:val="en-US"/>
              </w:rPr>
              <w:t xml:space="preserve">, </w:t>
            </w:r>
            <w:proofErr w:type="spellStart"/>
            <w:r w:rsidRPr="00A145B6">
              <w:rPr>
                <w:rStyle w:val="eop"/>
                <w:lang w:val="en-US"/>
              </w:rPr>
              <w:t>Jurgis</w:t>
            </w:r>
            <w:proofErr w:type="spellEnd"/>
            <w:r w:rsidRPr="00A145B6">
              <w:rPr>
                <w:rStyle w:val="eop"/>
                <w:lang w:val="en-US"/>
              </w:rPr>
              <w:t xml:space="preserve"> et al., “Minding Our Manors: Lithuanian Heritage at Risk.” </w:t>
            </w:r>
            <w:r w:rsidRPr="00A145B6">
              <w:rPr>
                <w:rStyle w:val="eop"/>
                <w:i/>
                <w:lang w:val="en-US"/>
              </w:rPr>
              <w:t>The Public Historian</w:t>
            </w:r>
            <w:r w:rsidRPr="00A145B6">
              <w:rPr>
                <w:rStyle w:val="eop"/>
                <w:lang w:val="en-US"/>
              </w:rPr>
              <w:t xml:space="preserve"> 30 (Fall 2008): 35-58.</w:t>
            </w:r>
          </w:p>
          <w:p w:rsidR="00A145B6" w:rsidRPr="00A145B6" w:rsidRDefault="00A145B6" w:rsidP="007A270A">
            <w:pPr>
              <w:pStyle w:val="paragraph"/>
              <w:numPr>
                <w:ilvl w:val="0"/>
                <w:numId w:val="7"/>
              </w:numPr>
              <w:textAlignment w:val="baseline"/>
              <w:rPr>
                <w:rStyle w:val="eop"/>
                <w:lang w:val="en-US"/>
              </w:rPr>
            </w:pPr>
            <w:proofErr w:type="spellStart"/>
            <w:r w:rsidRPr="00A145B6">
              <w:rPr>
                <w:rStyle w:val="eop"/>
                <w:lang w:val="en-US"/>
              </w:rPr>
              <w:t>Clemmesen</w:t>
            </w:r>
            <w:proofErr w:type="spellEnd"/>
            <w:r w:rsidRPr="00A145B6">
              <w:rPr>
                <w:rStyle w:val="eop"/>
                <w:lang w:val="en-US"/>
              </w:rPr>
              <w:t xml:space="preserve">, Michael et al. </w:t>
            </w:r>
            <w:r w:rsidRPr="00A145B6">
              <w:rPr>
                <w:i/>
                <w:shd w:val="clear" w:color="auto" w:fill="FFFFFF"/>
                <w:lang w:val="en-US"/>
              </w:rPr>
              <w:t>Northern European Overture to War, 1939-</w:t>
            </w:r>
            <w:proofErr w:type="gramStart"/>
            <w:r w:rsidRPr="00A145B6">
              <w:rPr>
                <w:i/>
                <w:shd w:val="clear" w:color="auto" w:fill="FFFFFF"/>
                <w:lang w:val="en-US"/>
              </w:rPr>
              <w:t>1941 :</w:t>
            </w:r>
            <w:proofErr w:type="gramEnd"/>
            <w:r w:rsidRPr="00A145B6">
              <w:rPr>
                <w:i/>
                <w:shd w:val="clear" w:color="auto" w:fill="FFFFFF"/>
                <w:lang w:val="en-US"/>
              </w:rPr>
              <w:t xml:space="preserve"> From Memel to Barbarossa.</w:t>
            </w:r>
            <w:r w:rsidRPr="00A145B6">
              <w:rPr>
                <w:shd w:val="clear" w:color="auto" w:fill="FFFFFF"/>
                <w:lang w:val="en-US"/>
              </w:rPr>
              <w:t xml:space="preserve"> </w:t>
            </w:r>
            <w:r w:rsidRPr="00A145B6">
              <w:rPr>
                <w:rStyle w:val="eop"/>
                <w:lang w:val="en-US"/>
              </w:rPr>
              <w:t>BRILL, 2013. Ch. 1-2.</w:t>
            </w:r>
          </w:p>
          <w:p w:rsidR="00D7189D" w:rsidRPr="00A145B6" w:rsidRDefault="00D7189D" w:rsidP="007A270A">
            <w:pPr>
              <w:pStyle w:val="a0"/>
              <w:numPr>
                <w:ilvl w:val="0"/>
                <w:numId w:val="7"/>
              </w:numPr>
              <w:spacing w:line="360" w:lineRule="auto"/>
              <w:textAlignment w:val="baseline"/>
              <w:rPr>
                <w:rStyle w:val="normaltextrun"/>
                <w:rFonts w:ascii="Times New Roman" w:hAnsi="Times New Roman"/>
                <w:bCs/>
                <w:sz w:val="24"/>
                <w:szCs w:val="24"/>
                <w:lang w:val="en-US"/>
              </w:rPr>
            </w:pPr>
            <w:r w:rsidRPr="00A145B6">
              <w:rPr>
                <w:rStyle w:val="normaltextrun"/>
                <w:rFonts w:ascii="Times New Roman" w:hAnsi="Times New Roman"/>
                <w:bCs/>
                <w:sz w:val="24"/>
                <w:szCs w:val="24"/>
                <w:lang w:val="es-ES"/>
              </w:rPr>
              <w:t xml:space="preserve">Frandsen, Karl-Erik. </w:t>
            </w:r>
            <w:r w:rsidRPr="00A145B6">
              <w:rPr>
                <w:rStyle w:val="normaltextrun"/>
                <w:rFonts w:ascii="Times New Roman" w:hAnsi="Times New Roman"/>
                <w:bCs/>
                <w:i/>
                <w:sz w:val="24"/>
                <w:szCs w:val="24"/>
                <w:lang w:val="es-ES"/>
              </w:rPr>
              <w:t>Last Plague in the Baltic Region, 1709-1713.</w:t>
            </w:r>
            <w:r w:rsidRPr="00A145B6">
              <w:rPr>
                <w:rStyle w:val="normaltextrun"/>
                <w:rFonts w:ascii="Times New Roman" w:hAnsi="Times New Roman"/>
                <w:bCs/>
                <w:sz w:val="24"/>
                <w:szCs w:val="24"/>
                <w:lang w:val="es-ES"/>
              </w:rPr>
              <w:t xml:space="preserve"> Copen</w:t>
            </w:r>
            <w:r w:rsidR="00A145B6" w:rsidRPr="00A145B6">
              <w:rPr>
                <w:rStyle w:val="normaltextrun"/>
                <w:rFonts w:ascii="Times New Roman" w:hAnsi="Times New Roman"/>
                <w:bCs/>
                <w:sz w:val="24"/>
                <w:szCs w:val="24"/>
                <w:lang w:val="es-ES"/>
              </w:rPr>
              <w:t>h</w:t>
            </w:r>
            <w:r w:rsidRPr="00A145B6">
              <w:rPr>
                <w:rStyle w:val="normaltextrun"/>
                <w:rFonts w:ascii="Times New Roman" w:hAnsi="Times New Roman"/>
                <w:bCs/>
                <w:sz w:val="24"/>
                <w:szCs w:val="24"/>
                <w:lang w:val="es-ES"/>
              </w:rPr>
              <w:t>agen: Museum Tusculanum Press, 2010. Intro, part 2.</w:t>
            </w:r>
          </w:p>
          <w:p w:rsidR="00A145B6" w:rsidRPr="00A145B6" w:rsidRDefault="00A145B6" w:rsidP="007A270A">
            <w:pPr>
              <w:pStyle w:val="a0"/>
              <w:numPr>
                <w:ilvl w:val="0"/>
                <w:numId w:val="7"/>
              </w:numPr>
              <w:spacing w:line="360" w:lineRule="auto"/>
              <w:textAlignment w:val="baseline"/>
              <w:rPr>
                <w:rFonts w:ascii="Times New Roman" w:hAnsi="Times New Roman"/>
                <w:bCs/>
                <w:sz w:val="24"/>
                <w:szCs w:val="24"/>
                <w:lang w:val="en-US"/>
              </w:rPr>
            </w:pPr>
            <w:r w:rsidRPr="00A145B6">
              <w:rPr>
                <w:rStyle w:val="normaltextrun"/>
                <w:rFonts w:ascii="Times New Roman" w:hAnsi="Times New Roman"/>
                <w:bCs/>
                <w:sz w:val="24"/>
                <w:szCs w:val="24"/>
                <w:lang w:val="es-ES"/>
              </w:rPr>
              <w:t xml:space="preserve">Galbreath, David et at. </w:t>
            </w:r>
            <w:r w:rsidRPr="00A145B6">
              <w:rPr>
                <w:rFonts w:ascii="Times New Roman" w:hAnsi="Times New Roman"/>
                <w:i/>
                <w:sz w:val="24"/>
                <w:szCs w:val="24"/>
                <w:shd w:val="clear" w:color="auto" w:fill="FFFFFF"/>
                <w:lang w:val="en-US"/>
              </w:rPr>
              <w:t xml:space="preserve">Continuity and Change in the Baltic Sea </w:t>
            </w:r>
            <w:proofErr w:type="gramStart"/>
            <w:r w:rsidRPr="00A145B6">
              <w:rPr>
                <w:rFonts w:ascii="Times New Roman" w:hAnsi="Times New Roman"/>
                <w:i/>
                <w:sz w:val="24"/>
                <w:szCs w:val="24"/>
                <w:shd w:val="clear" w:color="auto" w:fill="FFFFFF"/>
                <w:lang w:val="en-US"/>
              </w:rPr>
              <w:t>Region :</w:t>
            </w:r>
            <w:proofErr w:type="gramEnd"/>
            <w:r w:rsidRPr="00A145B6">
              <w:rPr>
                <w:rFonts w:ascii="Times New Roman" w:hAnsi="Times New Roman"/>
                <w:i/>
                <w:sz w:val="24"/>
                <w:szCs w:val="24"/>
                <w:shd w:val="clear" w:color="auto" w:fill="FFFFFF"/>
                <w:lang w:val="en-US"/>
              </w:rPr>
              <w:t xml:space="preserve"> Comparing Foreign Policies</w:t>
            </w:r>
            <w:r w:rsidRPr="00A145B6">
              <w:rPr>
                <w:rFonts w:ascii="Times New Roman" w:hAnsi="Times New Roman"/>
                <w:sz w:val="24"/>
                <w:szCs w:val="24"/>
                <w:shd w:val="clear" w:color="auto" w:fill="FFFFFF"/>
                <w:lang w:val="en-US"/>
              </w:rPr>
              <w:t xml:space="preserve">. Editions </w:t>
            </w:r>
            <w:proofErr w:type="spellStart"/>
            <w:r w:rsidRPr="00A145B6">
              <w:rPr>
                <w:rFonts w:ascii="Times New Roman" w:hAnsi="Times New Roman"/>
                <w:sz w:val="24"/>
                <w:szCs w:val="24"/>
                <w:shd w:val="clear" w:color="auto" w:fill="FFFFFF"/>
                <w:lang w:val="en-US"/>
              </w:rPr>
              <w:t>Rodopi</w:t>
            </w:r>
            <w:proofErr w:type="spellEnd"/>
            <w:r w:rsidRPr="00A145B6">
              <w:rPr>
                <w:rFonts w:ascii="Times New Roman" w:hAnsi="Times New Roman"/>
                <w:sz w:val="24"/>
                <w:szCs w:val="24"/>
                <w:shd w:val="clear" w:color="auto" w:fill="FFFFFF"/>
                <w:lang w:val="en-US"/>
              </w:rPr>
              <w:t>, 2008. Ch. VI.</w:t>
            </w:r>
          </w:p>
          <w:p w:rsidR="00A145B6" w:rsidRPr="00A145B6" w:rsidRDefault="00A145B6" w:rsidP="007A270A">
            <w:pPr>
              <w:pStyle w:val="a0"/>
              <w:numPr>
                <w:ilvl w:val="0"/>
                <w:numId w:val="7"/>
              </w:numPr>
              <w:spacing w:line="360" w:lineRule="auto"/>
              <w:textAlignment w:val="baseline"/>
              <w:rPr>
                <w:rFonts w:ascii="Times New Roman" w:hAnsi="Times New Roman"/>
                <w:bCs/>
                <w:sz w:val="24"/>
                <w:szCs w:val="24"/>
                <w:lang w:val="en-US"/>
              </w:rPr>
            </w:pPr>
            <w:r w:rsidRPr="00A145B6">
              <w:rPr>
                <w:rFonts w:ascii="Times New Roman" w:hAnsi="Times New Roman"/>
                <w:sz w:val="24"/>
                <w:szCs w:val="24"/>
                <w:shd w:val="clear" w:color="auto" w:fill="FFFFFF"/>
                <w:lang w:val="en-US"/>
              </w:rPr>
              <w:t xml:space="preserve">Lane, Thomas, et al. </w:t>
            </w:r>
            <w:r w:rsidRPr="00A145B6">
              <w:rPr>
                <w:rFonts w:ascii="Times New Roman" w:hAnsi="Times New Roman"/>
                <w:i/>
                <w:sz w:val="24"/>
                <w:szCs w:val="24"/>
                <w:shd w:val="clear" w:color="auto" w:fill="FFFFFF"/>
                <w:lang w:val="en-US"/>
              </w:rPr>
              <w:t xml:space="preserve">The Baltic States: Estonia, Latvia and </w:t>
            </w:r>
            <w:r w:rsidRPr="00A145B6">
              <w:rPr>
                <w:rFonts w:ascii="Times New Roman" w:hAnsi="Times New Roman"/>
                <w:i/>
                <w:sz w:val="24"/>
                <w:szCs w:val="24"/>
                <w:shd w:val="clear" w:color="auto" w:fill="FFFFFF"/>
                <w:lang w:val="en-US"/>
              </w:rPr>
              <w:lastRenderedPageBreak/>
              <w:t>Lithuania</w:t>
            </w:r>
            <w:r w:rsidRPr="00A145B6">
              <w:rPr>
                <w:rFonts w:ascii="Times New Roman" w:hAnsi="Times New Roman"/>
                <w:sz w:val="24"/>
                <w:szCs w:val="24"/>
                <w:shd w:val="clear" w:color="auto" w:fill="FFFFFF"/>
                <w:lang w:val="en-US"/>
              </w:rPr>
              <w:t>, Routledge, 2002. </w:t>
            </w:r>
          </w:p>
          <w:p w:rsidR="00A145B6" w:rsidRPr="00A145B6" w:rsidRDefault="00A145B6" w:rsidP="00A145B6">
            <w:pPr>
              <w:pStyle w:val="1"/>
              <w:numPr>
                <w:ilvl w:val="0"/>
                <w:numId w:val="7"/>
              </w:numPr>
              <w:shd w:val="clear" w:color="auto" w:fill="FFFFFF"/>
              <w:spacing w:before="160" w:after="80"/>
              <w:rPr>
                <w:rStyle w:val="normaltextrun"/>
                <w:b w:val="0"/>
                <w:sz w:val="24"/>
                <w:szCs w:val="24"/>
              </w:rPr>
            </w:pPr>
            <w:r w:rsidRPr="00A145B6">
              <w:rPr>
                <w:b w:val="0"/>
                <w:sz w:val="24"/>
                <w:szCs w:val="24"/>
                <w:shd w:val="clear" w:color="auto" w:fill="FFFFFF"/>
              </w:rPr>
              <w:t xml:space="preserve">Oakley, Steward. </w:t>
            </w:r>
            <w:r w:rsidRPr="00A145B6">
              <w:rPr>
                <w:b w:val="0"/>
                <w:bCs/>
                <w:i/>
                <w:sz w:val="24"/>
                <w:szCs w:val="24"/>
              </w:rPr>
              <w:t xml:space="preserve">War and Peace in the Baltic, 1560-1790. </w:t>
            </w:r>
            <w:r w:rsidRPr="00A145B6">
              <w:rPr>
                <w:b w:val="0"/>
                <w:bCs/>
                <w:sz w:val="24"/>
                <w:szCs w:val="24"/>
              </w:rPr>
              <w:t xml:space="preserve">London: Routledge, 1993. </w:t>
            </w:r>
          </w:p>
          <w:p w:rsidR="007A270A" w:rsidRPr="00A145B6" w:rsidRDefault="007A270A" w:rsidP="007A270A">
            <w:pPr>
              <w:pStyle w:val="a0"/>
              <w:numPr>
                <w:ilvl w:val="0"/>
                <w:numId w:val="7"/>
              </w:numPr>
              <w:spacing w:line="360" w:lineRule="auto"/>
              <w:textAlignment w:val="baseline"/>
              <w:rPr>
                <w:rFonts w:ascii="Times New Roman" w:hAnsi="Times New Roman"/>
                <w:bCs/>
                <w:sz w:val="24"/>
                <w:szCs w:val="24"/>
                <w:lang w:val="en-US"/>
              </w:rPr>
            </w:pPr>
            <w:r w:rsidRPr="00A145B6">
              <w:rPr>
                <w:rStyle w:val="normaltextrun"/>
                <w:rFonts w:ascii="Times New Roman" w:hAnsi="Times New Roman"/>
                <w:bCs/>
                <w:sz w:val="24"/>
                <w:szCs w:val="24"/>
                <w:lang w:val="es-ES"/>
              </w:rPr>
              <w:t xml:space="preserve">Räsänen, Tuomas and Simo Laakkonen. </w:t>
            </w:r>
            <w:r w:rsidRPr="00A145B6">
              <w:rPr>
                <w:rStyle w:val="normaltextrun"/>
                <w:rFonts w:ascii="Times New Roman" w:hAnsi="Times New Roman"/>
                <w:bCs/>
                <w:sz w:val="24"/>
                <w:szCs w:val="24"/>
                <w:lang w:val="en-US"/>
              </w:rPr>
              <w:t xml:space="preserve">“Cold War and the Environment: The Role of Finland in International Environmental Politics in the Baltic Sea Region.” </w:t>
            </w:r>
            <w:proofErr w:type="spellStart"/>
            <w:r w:rsidRPr="00A145B6">
              <w:rPr>
                <w:rStyle w:val="normaltextrun"/>
                <w:rFonts w:ascii="Times New Roman" w:hAnsi="Times New Roman"/>
                <w:bCs/>
                <w:i/>
                <w:sz w:val="24"/>
                <w:szCs w:val="24"/>
                <w:lang w:val="en-US"/>
              </w:rPr>
              <w:t>Ambio</w:t>
            </w:r>
            <w:proofErr w:type="spellEnd"/>
            <w:r w:rsidRPr="00A145B6">
              <w:rPr>
                <w:rStyle w:val="normaltextrun"/>
                <w:rFonts w:ascii="Times New Roman" w:hAnsi="Times New Roman"/>
                <w:bCs/>
                <w:sz w:val="24"/>
                <w:szCs w:val="24"/>
                <w:lang w:val="en-US"/>
              </w:rPr>
              <w:t xml:space="preserve"> 36 (2007): 229–236. </w:t>
            </w:r>
          </w:p>
          <w:p w:rsidR="007F0418" w:rsidRPr="00A145B6" w:rsidRDefault="007F0418">
            <w:pPr>
              <w:spacing w:after="0" w:line="240" w:lineRule="auto"/>
              <w:rPr>
                <w:rFonts w:ascii="Times New Roman" w:eastAsiaTheme="minorHAnsi" w:hAnsi="Times New Roman"/>
                <w:sz w:val="24"/>
                <w:szCs w:val="24"/>
                <w:lang w:val="en-US"/>
              </w:rPr>
            </w:pPr>
          </w:p>
        </w:tc>
      </w:tr>
      <w:tr w:rsidR="007A270A" w:rsidRPr="00BB6DA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A270A" w:rsidRPr="00A145B6" w:rsidRDefault="007A270A">
            <w:pPr>
              <w:spacing w:after="0" w:line="240" w:lineRule="auto"/>
              <w:rPr>
                <w:rFonts w:ascii="Times New Roman" w:eastAsiaTheme="minorHAnsi" w:hAnsi="Times New Roman"/>
                <w:sz w:val="24"/>
                <w:szCs w:val="24"/>
                <w:lang w:val="en-US"/>
              </w:rPr>
            </w:pPr>
            <w:r w:rsidRPr="00A145B6">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A270A" w:rsidRPr="00A145B6" w:rsidRDefault="00A145B6" w:rsidP="00A145B6">
            <w:pPr>
              <w:rPr>
                <w:rFonts w:ascii="Times New Roman" w:eastAsiaTheme="minorHAnsi" w:hAnsi="Times New Roman"/>
                <w:sz w:val="24"/>
                <w:szCs w:val="24"/>
                <w:lang w:val="en-US"/>
              </w:rPr>
            </w:pPr>
            <w:r w:rsidRPr="00A145B6">
              <w:rPr>
                <w:rFonts w:ascii="Times New Roman" w:eastAsiaTheme="minorHAnsi" w:hAnsi="Times New Roman"/>
                <w:sz w:val="24"/>
                <w:szCs w:val="24"/>
                <w:lang w:val="en-US"/>
              </w:rPr>
              <w:t xml:space="preserve">Senior Lecturer </w:t>
            </w:r>
            <w:r w:rsidR="00BB6DA2">
              <w:rPr>
                <w:rFonts w:ascii="Times New Roman" w:eastAsiaTheme="minorHAnsi" w:hAnsi="Times New Roman"/>
                <w:sz w:val="24"/>
                <w:szCs w:val="24"/>
                <w:lang w:val="en-US"/>
              </w:rPr>
              <w:t xml:space="preserve">Dr. </w:t>
            </w:r>
            <w:bookmarkStart w:id="0" w:name="_GoBack"/>
            <w:bookmarkEnd w:id="0"/>
            <w:r w:rsidRPr="00A145B6">
              <w:rPr>
                <w:rFonts w:ascii="Times New Roman" w:eastAsiaTheme="minorHAnsi" w:hAnsi="Times New Roman"/>
                <w:sz w:val="24"/>
                <w:szCs w:val="24"/>
                <w:lang w:val="en-US"/>
              </w:rPr>
              <w:t xml:space="preserve">Elena </w:t>
            </w:r>
            <w:proofErr w:type="spellStart"/>
            <w:r w:rsidRPr="00A145B6">
              <w:rPr>
                <w:rFonts w:ascii="Times New Roman" w:eastAsiaTheme="minorHAnsi" w:hAnsi="Times New Roman"/>
                <w:sz w:val="24"/>
                <w:szCs w:val="24"/>
                <w:lang w:val="en-US"/>
              </w:rPr>
              <w:t>Kochetkova</w:t>
            </w:r>
            <w:proofErr w:type="spellEnd"/>
            <w:r>
              <w:rPr>
                <w:rFonts w:ascii="Times New Roman" w:eastAsiaTheme="minorHAnsi" w:hAnsi="Times New Roman"/>
                <w:sz w:val="24"/>
                <w:szCs w:val="24"/>
                <w:lang w:val="en-US"/>
              </w:rPr>
              <w:t>,</w:t>
            </w:r>
            <w:r w:rsidRPr="00A145B6">
              <w:rPr>
                <w:rFonts w:ascii="Times New Roman" w:eastAsiaTheme="minorHAnsi" w:hAnsi="Times New Roman"/>
                <w:sz w:val="24"/>
                <w:szCs w:val="24"/>
                <w:lang w:val="en-US"/>
              </w:rPr>
              <w:t xml:space="preserve"> </w:t>
            </w:r>
            <w:r w:rsidR="007A270A" w:rsidRPr="00A145B6">
              <w:rPr>
                <w:rFonts w:ascii="Times New Roman" w:eastAsiaTheme="minorHAnsi" w:hAnsi="Times New Roman"/>
                <w:sz w:val="24"/>
                <w:szCs w:val="24"/>
                <w:lang w:val="en-US"/>
              </w:rPr>
              <w:t xml:space="preserve">Prof. Adrian Selin, Ass. Prof. Alexey </w:t>
            </w:r>
            <w:proofErr w:type="spellStart"/>
            <w:r w:rsidR="007A270A" w:rsidRPr="00A145B6">
              <w:rPr>
                <w:rFonts w:ascii="Times New Roman" w:eastAsiaTheme="minorHAnsi" w:hAnsi="Times New Roman"/>
                <w:sz w:val="24"/>
                <w:szCs w:val="24"/>
                <w:lang w:val="en-US"/>
              </w:rPr>
              <w:t>Kraikovsk</w:t>
            </w:r>
            <w:r w:rsidR="00BB6DA2">
              <w:rPr>
                <w:rFonts w:ascii="Times New Roman" w:eastAsiaTheme="minorHAnsi" w:hAnsi="Times New Roman"/>
                <w:sz w:val="24"/>
                <w:szCs w:val="24"/>
                <w:lang w:val="en-US"/>
              </w:rPr>
              <w:t>i</w:t>
            </w:r>
            <w:proofErr w:type="spellEnd"/>
            <w:r w:rsidR="007A270A" w:rsidRPr="00A145B6">
              <w:rPr>
                <w:rFonts w:ascii="Times New Roman" w:eastAsiaTheme="minorHAnsi" w:hAnsi="Times New Roman"/>
                <w:sz w:val="24"/>
                <w:szCs w:val="24"/>
                <w:lang w:val="en-US"/>
              </w:rPr>
              <w:t xml:space="preserve"> </w:t>
            </w:r>
          </w:p>
        </w:tc>
      </w:tr>
    </w:tbl>
    <w:p w:rsidR="00D4693C" w:rsidRPr="00A145B6" w:rsidRDefault="00D4693C" w:rsidP="00D4693C">
      <w:pPr>
        <w:spacing w:after="0" w:line="240" w:lineRule="auto"/>
        <w:jc w:val="both"/>
        <w:rPr>
          <w:rFonts w:ascii="Times New Roman" w:hAnsi="Times New Roman"/>
          <w:sz w:val="24"/>
          <w:szCs w:val="24"/>
          <w:lang w:val="en-US"/>
        </w:rPr>
      </w:pPr>
    </w:p>
    <w:sectPr w:rsidR="00D4693C" w:rsidRPr="00A145B6"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883" w:rsidRDefault="006C5883" w:rsidP="00F31F02">
      <w:pPr>
        <w:spacing w:after="0" w:line="240" w:lineRule="auto"/>
      </w:pPr>
      <w:r>
        <w:separator/>
      </w:r>
    </w:p>
  </w:endnote>
  <w:endnote w:type="continuationSeparator" w:id="0">
    <w:p w:rsidR="006C5883" w:rsidRDefault="006C5883"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883" w:rsidRDefault="006C5883" w:rsidP="00F31F02">
      <w:pPr>
        <w:spacing w:after="0" w:line="240" w:lineRule="auto"/>
      </w:pPr>
      <w:r>
        <w:separator/>
      </w:r>
    </w:p>
  </w:footnote>
  <w:footnote w:type="continuationSeparator" w:id="0">
    <w:p w:rsidR="006C5883" w:rsidRDefault="006C5883"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
  </w:footnote>
  <w:footnote w:id="2">
    <w:p w:rsidR="007F0418" w:rsidRPr="00925F7A" w:rsidRDefault="007F0418">
      <w:pPr>
        <w:pStyle w:val="a4"/>
        <w:rPr>
          <w:sz w:val="22"/>
          <w:szCs w:val="22"/>
          <w:lang w:val="en-US"/>
        </w:rPr>
      </w:pPr>
      <w:r w:rsidRPr="00925F7A">
        <w:rPr>
          <w:rStyle w:val="a6"/>
          <w:sz w:val="22"/>
          <w:szCs w:val="22"/>
        </w:rPr>
        <w:footnoteRef/>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w:t>
      </w:r>
      <w:proofErr w:type="gramStart"/>
      <w:r w:rsidRPr="00925F7A">
        <w:rPr>
          <w:rFonts w:ascii="Times New Roman" w:eastAsiaTheme="minorHAnsi" w:hAnsi="Times New Roman"/>
          <w:sz w:val="22"/>
          <w:szCs w:val="22"/>
          <w:lang w:val="en-US"/>
        </w:rPr>
        <w:t>ILO</w:t>
      </w:r>
      <w:proofErr w:type="gramEnd"/>
      <w:r w:rsidRPr="00925F7A">
        <w:rPr>
          <w:rFonts w:ascii="Times New Roman" w:eastAsiaTheme="minorHAnsi" w:hAnsi="Times New Roman"/>
          <w:sz w:val="22"/>
          <w:szCs w:val="22"/>
          <w:lang w:val="en-US"/>
        </w:rPr>
        <w:t xml:space="preserve"> must be complemented with “Mapping of </w:t>
      </w:r>
      <w:proofErr w:type="spellStart"/>
      <w:r w:rsidRPr="00925F7A">
        <w:rPr>
          <w:rFonts w:ascii="Times New Roman" w:eastAsiaTheme="minorHAnsi" w:hAnsi="Times New Roman"/>
          <w:sz w:val="22"/>
          <w:szCs w:val="22"/>
          <w:lang w:val="en-US"/>
        </w:rPr>
        <w:t>Programme</w:t>
      </w:r>
      <w:proofErr w:type="spellEnd"/>
      <w:r w:rsidRPr="00925F7A">
        <w:rPr>
          <w:rFonts w:ascii="Times New Roman" w:eastAsiaTheme="minorHAnsi" w:hAnsi="Times New Roman"/>
          <w:sz w:val="22"/>
          <w:szCs w:val="22"/>
          <w:lang w:val="en-US"/>
        </w:rPr>
        <w:t xml:space="preserve"> and Course/module learning outcomes”.</w:t>
      </w:r>
    </w:p>
  </w:footnote>
  <w:footnote w:id="3">
    <w:p w:rsidR="007F0418" w:rsidRPr="00925F7A" w:rsidRDefault="007F0418" w:rsidP="00F31F02">
      <w:pPr>
        <w:spacing w:after="0" w:line="240" w:lineRule="auto"/>
        <w:rPr>
          <w:rFonts w:ascii="Times New Roman" w:eastAsiaTheme="minorHAnsi" w:hAnsi="Times New Roman"/>
          <w:lang w:val="en-US"/>
        </w:rPr>
      </w:pPr>
      <w:r w:rsidRPr="00925F7A">
        <w:rPr>
          <w:rStyle w:val="a6"/>
        </w:rPr>
        <w:footnoteRef/>
      </w:r>
      <w:r w:rsidRPr="00925F7A">
        <w:rPr>
          <w:rFonts w:ascii="Times New Roman" w:eastAsiaTheme="minorHAnsi" w:hAnsi="Times New Roman"/>
          <w:lang w:val="en-US"/>
        </w:rPr>
        <w:t>Indicative Learning Resources - to be filled either in the Course descriptor or in the Course Syllabus.</w:t>
      </w:r>
    </w:p>
    <w:p w:rsidR="007F0418" w:rsidRPr="00F31F02" w:rsidRDefault="007F0418">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D5D"/>
    <w:multiLevelType w:val="multilevel"/>
    <w:tmpl w:val="D780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C3081"/>
    <w:multiLevelType w:val="hybridMultilevel"/>
    <w:tmpl w:val="2272C80A"/>
    <w:lvl w:ilvl="0" w:tplc="F34E7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657C3A"/>
    <w:multiLevelType w:val="hybridMultilevel"/>
    <w:tmpl w:val="90C45496"/>
    <w:lvl w:ilvl="0" w:tplc="B11CF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8708D0"/>
    <w:multiLevelType w:val="multilevel"/>
    <w:tmpl w:val="6FD4A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A27"/>
    <w:rsid w:val="00016FD6"/>
    <w:rsid w:val="000B2962"/>
    <w:rsid w:val="001269F5"/>
    <w:rsid w:val="001D782B"/>
    <w:rsid w:val="00227878"/>
    <w:rsid w:val="002376BB"/>
    <w:rsid w:val="0033665B"/>
    <w:rsid w:val="00350F7A"/>
    <w:rsid w:val="00360ED6"/>
    <w:rsid w:val="004242D5"/>
    <w:rsid w:val="004621E2"/>
    <w:rsid w:val="004944FD"/>
    <w:rsid w:val="004B1D7A"/>
    <w:rsid w:val="004E303F"/>
    <w:rsid w:val="00554AD8"/>
    <w:rsid w:val="0057785A"/>
    <w:rsid w:val="00581152"/>
    <w:rsid w:val="00613DCA"/>
    <w:rsid w:val="00644510"/>
    <w:rsid w:val="006709EE"/>
    <w:rsid w:val="006A0D74"/>
    <w:rsid w:val="006C5883"/>
    <w:rsid w:val="006F1B3F"/>
    <w:rsid w:val="0077520E"/>
    <w:rsid w:val="007A2171"/>
    <w:rsid w:val="007A270A"/>
    <w:rsid w:val="007F0418"/>
    <w:rsid w:val="008E68EC"/>
    <w:rsid w:val="00925F7A"/>
    <w:rsid w:val="00A145B6"/>
    <w:rsid w:val="00AF0458"/>
    <w:rsid w:val="00B43B83"/>
    <w:rsid w:val="00B5254A"/>
    <w:rsid w:val="00BB6DA2"/>
    <w:rsid w:val="00C42A27"/>
    <w:rsid w:val="00D4693C"/>
    <w:rsid w:val="00D640A5"/>
    <w:rsid w:val="00D7189D"/>
    <w:rsid w:val="00D85442"/>
    <w:rsid w:val="00D95D7E"/>
    <w:rsid w:val="00DB57AC"/>
    <w:rsid w:val="00E9042D"/>
    <w:rsid w:val="00EA05E7"/>
    <w:rsid w:val="00F064BA"/>
    <w:rsid w:val="00F23CC7"/>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AC35"/>
  <w15:docId w15:val="{DB7A75D1-96A1-45A5-8AFB-7BE7E94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Strong"/>
    <w:basedOn w:val="a1"/>
    <w:uiPriority w:val="22"/>
    <w:qFormat/>
    <w:rsid w:val="00AF0458"/>
    <w:rPr>
      <w:b/>
      <w:bCs/>
    </w:rPr>
  </w:style>
  <w:style w:type="paragraph" w:customStyle="1" w:styleId="11">
    <w:name w:val="Обычный1"/>
    <w:rsid w:val="006709EE"/>
    <w:pPr>
      <w:spacing w:after="0"/>
      <w:contextualSpacing/>
    </w:pPr>
    <w:rPr>
      <w:rFonts w:ascii="Arial" w:eastAsia="Arial" w:hAnsi="Arial" w:cs="Arial"/>
      <w:lang w:eastAsia="ru-RU"/>
    </w:rPr>
  </w:style>
  <w:style w:type="paragraph" w:customStyle="1" w:styleId="2">
    <w:name w:val="Обычный2"/>
    <w:basedOn w:val="a"/>
    <w:rsid w:val="001D78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1D782B"/>
  </w:style>
  <w:style w:type="paragraph" w:customStyle="1" w:styleId="normal0020table">
    <w:name w:val="normal_0020table"/>
    <w:basedOn w:val="a"/>
    <w:rsid w:val="001D78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020tablechar">
    <w:name w:val="normal_0020table__char"/>
    <w:basedOn w:val="a1"/>
    <w:rsid w:val="001D782B"/>
  </w:style>
  <w:style w:type="paragraph" w:customStyle="1" w:styleId="20">
    <w:name w:val="Обычный2"/>
    <w:rsid w:val="007A270A"/>
    <w:pPr>
      <w:spacing w:after="0"/>
      <w:contextualSpacing/>
    </w:pPr>
    <w:rPr>
      <w:rFonts w:ascii="Arial" w:eastAsia="Arial" w:hAnsi="Arial" w:cs="Arial"/>
      <w:lang w:eastAsia="ru-RU"/>
    </w:rPr>
  </w:style>
  <w:style w:type="character" w:customStyle="1" w:styleId="Heading1">
    <w:name w:val="Heading #1_"/>
    <w:basedOn w:val="a1"/>
    <w:link w:val="Heading10"/>
    <w:rsid w:val="007A270A"/>
    <w:rPr>
      <w:rFonts w:ascii="Times New Roman" w:eastAsia="Times New Roman" w:hAnsi="Times New Roman"/>
      <w:b/>
      <w:bCs/>
      <w:shd w:val="clear" w:color="auto" w:fill="FFFFFF"/>
    </w:rPr>
  </w:style>
  <w:style w:type="paragraph" w:customStyle="1" w:styleId="Heading10">
    <w:name w:val="Heading #1"/>
    <w:basedOn w:val="a"/>
    <w:link w:val="Heading1"/>
    <w:rsid w:val="007A270A"/>
    <w:pPr>
      <w:widowControl w:val="0"/>
      <w:shd w:val="clear" w:color="auto" w:fill="FFFFFF"/>
      <w:spacing w:before="420" w:after="60" w:line="0" w:lineRule="atLeast"/>
      <w:outlineLvl w:val="0"/>
    </w:pPr>
    <w:rPr>
      <w:rFonts w:ascii="Times New Roman" w:eastAsia="Times New Roman" w:hAnsi="Times New Roman" w:cstheme="minorBidi"/>
      <w:b/>
      <w:bCs/>
    </w:rPr>
  </w:style>
  <w:style w:type="character" w:customStyle="1" w:styleId="eop">
    <w:name w:val="eop"/>
    <w:basedOn w:val="a1"/>
    <w:rsid w:val="007A270A"/>
  </w:style>
  <w:style w:type="character" w:customStyle="1" w:styleId="normaltextrun">
    <w:name w:val="normaltextrun"/>
    <w:basedOn w:val="a1"/>
    <w:rsid w:val="007A270A"/>
  </w:style>
  <w:style w:type="paragraph" w:customStyle="1" w:styleId="paragraph">
    <w:name w:val="paragraph"/>
    <w:basedOn w:val="a"/>
    <w:rsid w:val="007A27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4834">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4295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5D5D-2102-40AB-8F3A-10110D12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Julia</cp:lastModifiedBy>
  <cp:revision>3</cp:revision>
  <cp:lastPrinted>2018-03-13T09:40:00Z</cp:lastPrinted>
  <dcterms:created xsi:type="dcterms:W3CDTF">2019-03-11T15:54:00Z</dcterms:created>
  <dcterms:modified xsi:type="dcterms:W3CDTF">2019-03-18T14:17:00Z</dcterms:modified>
</cp:coreProperties>
</file>