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27" w:rsidRPr="000D683E" w:rsidRDefault="002C1A1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Course </w:t>
      </w:r>
      <w:r w:rsidR="000D683E">
        <w:rPr>
          <w:rFonts w:ascii="Times New Roman" w:eastAsiaTheme="minorHAnsi" w:hAnsi="Times New Roman"/>
          <w:b/>
          <w:sz w:val="24"/>
          <w:szCs w:val="24"/>
          <w:lang w:val="en-US"/>
        </w:rPr>
        <w:t>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6"/>
        <w:gridCol w:w="2416"/>
        <w:gridCol w:w="2552"/>
        <w:gridCol w:w="2266"/>
      </w:tblGrid>
      <w:tr w:rsidR="00C42A27" w:rsidRPr="00C42A27" w:rsidTr="0010576E">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802045">
            <w:pPr>
              <w:spacing w:after="0" w:line="240" w:lineRule="auto"/>
              <w:rPr>
                <w:rFonts w:ascii="Times New Roman" w:eastAsiaTheme="minorHAnsi" w:hAnsi="Times New Roman"/>
                <w:b/>
                <w:sz w:val="24"/>
                <w:szCs w:val="24"/>
                <w:lang w:val="en-US"/>
              </w:rPr>
            </w:pPr>
            <w:r w:rsidRPr="00802045">
              <w:rPr>
                <w:rFonts w:ascii="Times New Roman" w:eastAsiaTheme="minorHAnsi" w:hAnsi="Times New Roman"/>
                <w:b/>
                <w:sz w:val="24"/>
                <w:szCs w:val="24"/>
                <w:lang w:val="en-US"/>
              </w:rPr>
              <w:t>Theory of Finance</w:t>
            </w:r>
          </w:p>
        </w:tc>
      </w:tr>
      <w:tr w:rsidR="00C42A27" w:rsidRPr="00FE07CF" w:rsidTr="0010576E">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FE07CF">
            <w:pPr>
              <w:spacing w:after="0" w:line="240" w:lineRule="auto"/>
              <w:rPr>
                <w:rFonts w:ascii="Times New Roman" w:eastAsiaTheme="minorHAnsi" w:hAnsi="Times New Roman"/>
                <w:sz w:val="24"/>
                <w:szCs w:val="24"/>
                <w:lang w:val="en-US"/>
              </w:rPr>
            </w:pPr>
            <w:r w:rsidRPr="00FE07CF">
              <w:rPr>
                <w:rFonts w:ascii="Times New Roman" w:eastAsiaTheme="minorHAnsi" w:hAnsi="Times New Roman"/>
                <w:sz w:val="24"/>
                <w:szCs w:val="24"/>
                <w:lang w:val="en-US"/>
              </w:rPr>
              <w:t>Master’s programme, “Finance”</w:t>
            </w:r>
          </w:p>
        </w:tc>
      </w:tr>
      <w:tr w:rsidR="00C42A27" w:rsidRPr="006E2F0C" w:rsidTr="0010576E">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6D323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Mandatory</w:t>
            </w:r>
          </w:p>
        </w:tc>
      </w:tr>
      <w:tr w:rsidR="00C42A27" w:rsidRPr="00C42A27" w:rsidTr="0010576E">
        <w:trPr>
          <w:trHeight w:val="230"/>
        </w:trPr>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C42A27">
            <w:pPr>
              <w:spacing w:after="0" w:line="240" w:lineRule="auto"/>
              <w:rPr>
                <w:rFonts w:ascii="Times New Roman" w:eastAsiaTheme="minorHAnsi" w:hAnsi="Times New Roman"/>
                <w:sz w:val="24"/>
                <w:szCs w:val="24"/>
                <w:lang w:val="en-US"/>
              </w:rPr>
            </w:pPr>
          </w:p>
        </w:tc>
      </w:tr>
      <w:tr w:rsidR="00C42A27" w:rsidRPr="00C42A27" w:rsidTr="0010576E">
        <w:trPr>
          <w:trHeight w:val="230"/>
        </w:trPr>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6D323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r>
      <w:tr w:rsidR="00C42A27" w:rsidTr="0010576E">
        <w:trPr>
          <w:trHeight w:val="217"/>
        </w:trPr>
        <w:tc>
          <w:tcPr>
            <w:tcW w:w="339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10576E">
        <w:trPr>
          <w:trHeight w:val="216"/>
        </w:trPr>
        <w:tc>
          <w:tcPr>
            <w:tcW w:w="3396"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0E4C4C" w:rsidRDefault="000E4C4C">
            <w:pPr>
              <w:spacing w:after="0" w:line="240" w:lineRule="auto"/>
              <w:rPr>
                <w:rFonts w:ascii="Times New Roman" w:eastAsiaTheme="minorHAnsi" w:hAnsi="Times New Roman"/>
                <w:sz w:val="24"/>
                <w:szCs w:val="24"/>
              </w:rPr>
            </w:pPr>
            <w:r>
              <w:rPr>
                <w:rFonts w:ascii="Times New Roman" w:eastAsiaTheme="minorHAnsi" w:hAnsi="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tcPr>
          <w:p w:rsidR="00C42A27" w:rsidRPr="000E4C4C" w:rsidRDefault="000E4C4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142</w:t>
            </w:r>
          </w:p>
        </w:tc>
        <w:tc>
          <w:tcPr>
            <w:tcW w:w="2266" w:type="dxa"/>
            <w:tcBorders>
              <w:top w:val="single" w:sz="4" w:space="0" w:color="auto"/>
              <w:left w:val="single" w:sz="4" w:space="0" w:color="auto"/>
              <w:bottom w:val="single" w:sz="4" w:space="0" w:color="auto"/>
              <w:right w:val="single" w:sz="4" w:space="0" w:color="auto"/>
            </w:tcBorders>
          </w:tcPr>
          <w:p w:rsidR="00C42A27" w:rsidRPr="000E4C4C" w:rsidRDefault="000E4C4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r>
      <w:tr w:rsidR="00C42A27" w:rsidRPr="000D683E" w:rsidTr="0010576E">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D323F" w:rsidRPr="006D323F" w:rsidRDefault="006D323F" w:rsidP="006D323F">
            <w:pPr>
              <w:spacing w:after="0"/>
              <w:jc w:val="both"/>
              <w:rPr>
                <w:rFonts w:ascii="Times New Roman" w:eastAsiaTheme="minorHAnsi" w:hAnsi="Times New Roman"/>
                <w:sz w:val="24"/>
                <w:szCs w:val="24"/>
                <w:lang w:val="en-US"/>
              </w:rPr>
            </w:pPr>
            <w:r w:rsidRPr="006D323F">
              <w:rPr>
                <w:rFonts w:ascii="Times New Roman" w:eastAsiaTheme="minorHAnsi" w:hAnsi="Times New Roman"/>
                <w:sz w:val="24"/>
                <w:szCs w:val="24"/>
                <w:lang w:val="en-US"/>
              </w:rPr>
              <w:t>The basic objective of this foundation course in finance is to summarize the fundamental theoretical aspects of finance relevant to the future study of finance and application within the scope of your master’s degree</w:t>
            </w:r>
          </w:p>
          <w:p w:rsidR="00C42A27" w:rsidRDefault="006D323F" w:rsidP="006D323F">
            <w:pPr>
              <w:spacing w:after="0"/>
              <w:jc w:val="both"/>
              <w:rPr>
                <w:rFonts w:ascii="Times New Roman" w:eastAsiaTheme="minorHAnsi" w:hAnsi="Times New Roman"/>
                <w:sz w:val="24"/>
                <w:szCs w:val="24"/>
                <w:lang w:val="en-US"/>
              </w:rPr>
            </w:pPr>
            <w:r w:rsidRPr="006D323F">
              <w:rPr>
                <w:rFonts w:ascii="Times New Roman" w:eastAsiaTheme="minorHAnsi" w:hAnsi="Times New Roman"/>
                <w:sz w:val="24"/>
                <w:szCs w:val="24"/>
                <w:lang w:val="en-US"/>
              </w:rPr>
              <w:t>Essentially the course is an introduction to the theory and practice</w:t>
            </w:r>
            <w:r w:rsidR="00EE3C7B">
              <w:rPr>
                <w:rFonts w:ascii="Times New Roman" w:eastAsiaTheme="minorHAnsi" w:hAnsi="Times New Roman"/>
                <w:sz w:val="24"/>
                <w:szCs w:val="24"/>
                <w:lang w:val="en-US"/>
              </w:rPr>
              <w:t xml:space="preserve"> theory of modern financial eco</w:t>
            </w:r>
            <w:r w:rsidRPr="006D323F">
              <w:rPr>
                <w:rFonts w:ascii="Times New Roman" w:eastAsiaTheme="minorHAnsi" w:hAnsi="Times New Roman"/>
                <w:sz w:val="24"/>
                <w:szCs w:val="24"/>
                <w:lang w:val="en-US"/>
              </w:rPr>
              <w:t>nomics and financial management, with a focus on capital markets and investments, and quantitative finance. It will introduce you to, or help you revise, the basic fundamen</w:t>
            </w:r>
            <w:r w:rsidR="00EE3C7B">
              <w:rPr>
                <w:rFonts w:ascii="Times New Roman" w:eastAsiaTheme="minorHAnsi" w:hAnsi="Times New Roman"/>
                <w:sz w:val="24"/>
                <w:szCs w:val="24"/>
                <w:lang w:val="en-US"/>
              </w:rPr>
              <w:t>tals – the most important con</w:t>
            </w:r>
            <w:r w:rsidRPr="006D323F">
              <w:rPr>
                <w:rFonts w:ascii="Times New Roman" w:eastAsiaTheme="minorHAnsi" w:hAnsi="Times New Roman"/>
                <w:sz w:val="24"/>
                <w:szCs w:val="24"/>
                <w:lang w:val="en-US"/>
              </w:rPr>
              <w:t>cepts and analytical tools used in financial decision making, the important role of financial markets in finance, the basic principles of valuation, investing capital in investment opportunities to create value, the meaning and management of risk, and how organizations should raise and invest capital.</w:t>
            </w:r>
          </w:p>
        </w:tc>
      </w:tr>
      <w:tr w:rsidR="00C42A27" w:rsidRPr="000D683E" w:rsidTr="0010576E">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D323F" w:rsidRPr="006D323F" w:rsidRDefault="006D323F" w:rsidP="006D323F">
            <w:pPr>
              <w:spacing w:after="0" w:line="240" w:lineRule="auto"/>
              <w:rPr>
                <w:rFonts w:ascii="Times New Roman" w:eastAsiaTheme="minorHAnsi" w:hAnsi="Times New Roman"/>
                <w:sz w:val="24"/>
                <w:szCs w:val="24"/>
                <w:lang w:val="en-US"/>
              </w:rPr>
            </w:pPr>
            <w:r w:rsidRPr="006D323F">
              <w:rPr>
                <w:rFonts w:ascii="Times New Roman" w:eastAsiaTheme="minorHAnsi" w:hAnsi="Times New Roman"/>
                <w:sz w:val="24"/>
                <w:szCs w:val="24"/>
                <w:lang w:val="en-US"/>
              </w:rPr>
              <w:t>To know:  Patterns of functioning and development trends of the national and global financial system: fiscal, budgetary system, public finance, financial market; Main results of the latest research in the field of finance theory; Differences between the major segments of the financial markets; Efficient market hypothesis; Types of financial intermediaries and their functions; Principles that determine the efficiency of financial operations.</w:t>
            </w:r>
          </w:p>
          <w:p w:rsidR="006D323F" w:rsidRPr="006D323F" w:rsidRDefault="006D323F" w:rsidP="006D323F">
            <w:pPr>
              <w:spacing w:after="0" w:line="240" w:lineRule="auto"/>
              <w:rPr>
                <w:rFonts w:ascii="Times New Roman" w:eastAsiaTheme="minorHAnsi" w:hAnsi="Times New Roman"/>
                <w:sz w:val="24"/>
                <w:szCs w:val="24"/>
                <w:lang w:val="en-US"/>
              </w:rPr>
            </w:pPr>
            <w:r w:rsidRPr="006D323F">
              <w:rPr>
                <w:rFonts w:ascii="Times New Roman" w:eastAsiaTheme="minorHAnsi" w:hAnsi="Times New Roman"/>
                <w:sz w:val="24"/>
                <w:szCs w:val="24"/>
                <w:lang w:val="en-US"/>
              </w:rPr>
              <w:t>To be able to: Identify key issues of information efficiency of financial markets; Highlight the features of the functioning of financial markets in economies in transition are not clearly fixed the rights of private property; Understand the essence of the changes taking place in the financial markets; Assess the factors affecting the stability of emerging economies;</w:t>
            </w:r>
          </w:p>
          <w:p w:rsidR="006D323F" w:rsidRPr="006D323F" w:rsidRDefault="006D323F" w:rsidP="006D323F">
            <w:pPr>
              <w:spacing w:after="0" w:line="240" w:lineRule="auto"/>
              <w:rPr>
                <w:rFonts w:ascii="Times New Roman" w:eastAsiaTheme="minorHAnsi" w:hAnsi="Times New Roman"/>
                <w:sz w:val="24"/>
                <w:szCs w:val="24"/>
                <w:lang w:val="en-US"/>
              </w:rPr>
            </w:pPr>
            <w:r w:rsidRPr="006D323F">
              <w:rPr>
                <w:rFonts w:ascii="Times New Roman" w:eastAsiaTheme="minorHAnsi" w:hAnsi="Times New Roman"/>
                <w:sz w:val="24"/>
                <w:szCs w:val="24"/>
                <w:lang w:val="en-US"/>
              </w:rPr>
              <w:t xml:space="preserve">Evaluate the causes of financial crises in developing countries. </w:t>
            </w:r>
          </w:p>
          <w:p w:rsidR="00C42A27" w:rsidRDefault="006D323F" w:rsidP="006D323F">
            <w:pPr>
              <w:spacing w:after="0" w:line="240" w:lineRule="auto"/>
              <w:rPr>
                <w:rFonts w:ascii="Times New Roman" w:eastAsiaTheme="minorHAnsi" w:hAnsi="Times New Roman"/>
                <w:sz w:val="24"/>
                <w:szCs w:val="24"/>
                <w:lang w:val="en-US"/>
              </w:rPr>
            </w:pPr>
            <w:r w:rsidRPr="006D323F">
              <w:rPr>
                <w:rFonts w:ascii="Times New Roman" w:eastAsiaTheme="minorHAnsi" w:hAnsi="Times New Roman"/>
                <w:sz w:val="24"/>
                <w:szCs w:val="24"/>
                <w:lang w:val="en-US"/>
              </w:rPr>
              <w:t xml:space="preserve">To acquire skills in:  Possession of the procedure and methodology of scientific research in the professional field; Skills of independent research work; Analysis of the </w:t>
            </w:r>
            <w:r w:rsidR="00C65D60">
              <w:rPr>
                <w:rFonts w:ascii="Times New Roman" w:eastAsiaTheme="minorHAnsi" w:hAnsi="Times New Roman"/>
                <w:sz w:val="24"/>
                <w:szCs w:val="24"/>
                <w:lang w:val="en-US"/>
              </w:rPr>
              <w:t>specific situation on the finan</w:t>
            </w:r>
            <w:r w:rsidRPr="006D323F">
              <w:rPr>
                <w:rFonts w:ascii="Times New Roman" w:eastAsiaTheme="minorHAnsi" w:hAnsi="Times New Roman"/>
                <w:sz w:val="24"/>
                <w:szCs w:val="24"/>
                <w:lang w:val="en-US"/>
              </w:rPr>
              <w:t>cial markets, budgetary, fiscal system, public finance.</w:t>
            </w:r>
          </w:p>
        </w:tc>
      </w:tr>
      <w:tr w:rsidR="00C42A27" w:rsidRPr="000D683E" w:rsidTr="0010576E">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0E4C4C" w:rsidP="000E4C4C">
            <w:pPr>
              <w:spacing w:after="0" w:line="240" w:lineRule="auto"/>
              <w:rPr>
                <w:rFonts w:ascii="Times New Roman" w:eastAsiaTheme="minorHAnsi" w:hAnsi="Times New Roman"/>
                <w:sz w:val="24"/>
                <w:szCs w:val="24"/>
                <w:lang w:val="en-US"/>
              </w:rPr>
            </w:pPr>
            <w:r w:rsidRPr="000E4C4C">
              <w:rPr>
                <w:rFonts w:ascii="Times New Roman" w:eastAsiaTheme="minorHAnsi" w:hAnsi="Times New Roman"/>
                <w:sz w:val="24"/>
                <w:szCs w:val="24"/>
                <w:lang w:val="en-US"/>
              </w:rPr>
              <w:t xml:space="preserve">The course consists of lectures (24 hours) and seminars (24hours). The seminars involve student presentations (individually or in small groups) of contemporary research on </w:t>
            </w:r>
            <w:r>
              <w:rPr>
                <w:rFonts w:ascii="Times New Roman" w:eastAsiaTheme="minorHAnsi" w:hAnsi="Times New Roman"/>
                <w:sz w:val="24"/>
                <w:szCs w:val="24"/>
                <w:lang w:val="en-US"/>
              </w:rPr>
              <w:t>financial system, Theory of Change in finance, corporate and public finance, financial management</w:t>
            </w:r>
            <w:r w:rsidRPr="000E4C4C">
              <w:rPr>
                <w:rFonts w:ascii="Times New Roman" w:eastAsiaTheme="minorHAnsi" w:hAnsi="Times New Roman"/>
                <w:sz w:val="24"/>
                <w:szCs w:val="24"/>
                <w:lang w:val="en-US"/>
              </w:rPr>
              <w:t xml:space="preserve"> published in leading economics and finance journals. For each topic, a list of suggested articles is provided by the instructor.   </w:t>
            </w:r>
          </w:p>
        </w:tc>
      </w:tr>
      <w:tr w:rsidR="006D323F" w:rsidRPr="00076E2F" w:rsidTr="0010576E">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D323F" w:rsidRDefault="006D323F" w:rsidP="00EB63A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Readings / Indicative Learning Resources</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D323F" w:rsidRPr="00076E2F" w:rsidRDefault="006D323F"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 xml:space="preserve">Mandatory </w:t>
            </w:r>
          </w:p>
          <w:p w:rsidR="006D323F" w:rsidRPr="006D323F" w:rsidRDefault="006D323F" w:rsidP="006D323F">
            <w:pPr>
              <w:spacing w:after="0" w:line="240" w:lineRule="auto"/>
              <w:rPr>
                <w:rFonts w:ascii="Times New Roman" w:eastAsiaTheme="minorHAnsi" w:hAnsi="Times New Roman"/>
                <w:sz w:val="24"/>
                <w:szCs w:val="24"/>
                <w:lang w:val="en-US"/>
              </w:rPr>
            </w:pPr>
            <w:r w:rsidRPr="006D323F">
              <w:rPr>
                <w:rFonts w:ascii="Times New Roman" w:eastAsiaTheme="minorHAnsi" w:hAnsi="Times New Roman"/>
                <w:sz w:val="24"/>
                <w:szCs w:val="24"/>
                <w:lang w:val="en-US"/>
              </w:rPr>
              <w:t>Joseph E. Stiglitz (2000). Economics of the Public Sector, 3rd ed. Norton.</w:t>
            </w:r>
          </w:p>
          <w:p w:rsidR="006D323F" w:rsidRPr="006D323F" w:rsidRDefault="006D323F" w:rsidP="006D323F">
            <w:pPr>
              <w:spacing w:after="0" w:line="240" w:lineRule="auto"/>
              <w:rPr>
                <w:rFonts w:ascii="Times New Roman" w:eastAsiaTheme="minorHAnsi" w:hAnsi="Times New Roman"/>
                <w:sz w:val="24"/>
                <w:szCs w:val="24"/>
                <w:lang w:val="en-US"/>
              </w:rPr>
            </w:pPr>
            <w:r w:rsidRPr="006D323F">
              <w:rPr>
                <w:rFonts w:ascii="Times New Roman" w:eastAsiaTheme="minorHAnsi" w:hAnsi="Times New Roman"/>
                <w:sz w:val="24"/>
                <w:szCs w:val="24"/>
                <w:lang w:val="en-US"/>
              </w:rPr>
              <w:lastRenderedPageBreak/>
              <w:t>A.B. Atkinson and J. E. Stiglitz (1980). Lectures in Public Economics, McGraw-Hill Economics Handbook Series</w:t>
            </w:r>
          </w:p>
          <w:p w:rsidR="006D323F" w:rsidRPr="006D323F" w:rsidRDefault="006D323F" w:rsidP="006D323F">
            <w:pPr>
              <w:spacing w:after="0" w:line="240" w:lineRule="auto"/>
              <w:rPr>
                <w:rFonts w:ascii="Times New Roman" w:eastAsiaTheme="minorHAnsi" w:hAnsi="Times New Roman"/>
                <w:sz w:val="24"/>
                <w:szCs w:val="24"/>
                <w:lang w:val="en-US"/>
              </w:rPr>
            </w:pPr>
            <w:r w:rsidRPr="006D323F">
              <w:rPr>
                <w:rFonts w:ascii="Times New Roman" w:eastAsiaTheme="minorHAnsi" w:hAnsi="Times New Roman"/>
                <w:sz w:val="24"/>
                <w:szCs w:val="24"/>
                <w:lang w:val="en-US"/>
              </w:rPr>
              <w:t xml:space="preserve">Financial Economics (2nd Edition) /Zvi Bodie, Robert C Merton, David Cleeton - Pearson Learning Solutions; 2 edition, 2012. - 512 с. </w:t>
            </w:r>
          </w:p>
          <w:p w:rsidR="006D323F" w:rsidRPr="00076E2F" w:rsidRDefault="006D323F" w:rsidP="00076E2F">
            <w:pPr>
              <w:spacing w:after="0" w:line="240" w:lineRule="auto"/>
              <w:rPr>
                <w:rFonts w:ascii="Times New Roman" w:eastAsiaTheme="minorHAnsi" w:hAnsi="Times New Roman"/>
                <w:sz w:val="24"/>
                <w:szCs w:val="24"/>
                <w:lang w:val="en-US"/>
              </w:rPr>
            </w:pPr>
          </w:p>
          <w:p w:rsidR="006D323F" w:rsidRDefault="006D323F"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Optional</w:t>
            </w:r>
          </w:p>
          <w:p w:rsidR="006D323F" w:rsidRPr="006D323F" w:rsidRDefault="006D323F" w:rsidP="006D323F">
            <w:pPr>
              <w:spacing w:after="0" w:line="240" w:lineRule="auto"/>
              <w:rPr>
                <w:rFonts w:ascii="Times New Roman" w:eastAsiaTheme="minorHAnsi" w:hAnsi="Times New Roman"/>
                <w:sz w:val="24"/>
                <w:szCs w:val="24"/>
                <w:lang w:val="en-US"/>
              </w:rPr>
            </w:pPr>
            <w:r w:rsidRPr="006D323F">
              <w:rPr>
                <w:rFonts w:ascii="Times New Roman" w:eastAsiaTheme="minorHAnsi" w:hAnsi="Times New Roman"/>
                <w:sz w:val="24"/>
                <w:szCs w:val="24"/>
                <w:lang w:val="en-US"/>
              </w:rPr>
              <w:t xml:space="preserve">The Economics of Money, Banking and Financial Markets / Frederic S. Mishkin – Pearson Ed-ucation; Global ed of 10th revised ed edition. 2012. – 520 с. </w:t>
            </w:r>
          </w:p>
          <w:p w:rsidR="006D323F" w:rsidRPr="006D323F" w:rsidRDefault="006D323F" w:rsidP="006D323F">
            <w:pPr>
              <w:spacing w:after="0" w:line="240" w:lineRule="auto"/>
              <w:rPr>
                <w:rFonts w:ascii="Times New Roman" w:eastAsiaTheme="minorHAnsi" w:hAnsi="Times New Roman"/>
                <w:sz w:val="24"/>
                <w:szCs w:val="24"/>
                <w:lang w:val="en-US"/>
              </w:rPr>
            </w:pPr>
            <w:r w:rsidRPr="006D323F">
              <w:rPr>
                <w:rFonts w:ascii="Times New Roman" w:eastAsiaTheme="minorHAnsi" w:hAnsi="Times New Roman"/>
                <w:sz w:val="24"/>
                <w:szCs w:val="24"/>
                <w:lang w:val="en-US"/>
              </w:rPr>
              <w:t xml:space="preserve">Richard J. Teweles, Edward S. Bradley. / The Stock Market. - Wiley Investment- 7 ed. 1999. 512 p </w:t>
            </w:r>
          </w:p>
          <w:p w:rsidR="006D323F" w:rsidRPr="006D323F" w:rsidRDefault="006D323F" w:rsidP="006D323F">
            <w:pPr>
              <w:spacing w:after="0" w:line="240" w:lineRule="auto"/>
              <w:rPr>
                <w:rFonts w:ascii="Times New Roman" w:eastAsiaTheme="minorHAnsi" w:hAnsi="Times New Roman"/>
                <w:sz w:val="24"/>
                <w:szCs w:val="24"/>
                <w:lang w:val="en-US"/>
              </w:rPr>
            </w:pPr>
            <w:r w:rsidRPr="006D323F">
              <w:rPr>
                <w:rFonts w:ascii="Times New Roman" w:eastAsiaTheme="minorHAnsi" w:hAnsi="Times New Roman"/>
                <w:sz w:val="24"/>
                <w:szCs w:val="24"/>
                <w:lang w:val="en-US"/>
              </w:rPr>
              <w:t xml:space="preserve">Sharpe W., Alexander G., Bailey J. / Investments.- Prentice Hall, 1998. — 962 p. </w:t>
            </w:r>
          </w:p>
          <w:p w:rsidR="006D323F" w:rsidRPr="006D323F" w:rsidRDefault="006D323F" w:rsidP="006D323F">
            <w:pPr>
              <w:spacing w:after="0" w:line="240" w:lineRule="auto"/>
              <w:rPr>
                <w:rFonts w:ascii="Times New Roman" w:eastAsiaTheme="minorHAnsi" w:hAnsi="Times New Roman"/>
                <w:sz w:val="24"/>
                <w:szCs w:val="24"/>
                <w:lang w:val="fr-CA"/>
              </w:rPr>
            </w:pPr>
            <w:r w:rsidRPr="006D323F">
              <w:rPr>
                <w:rFonts w:ascii="Times New Roman" w:eastAsiaTheme="minorHAnsi" w:hAnsi="Times New Roman"/>
                <w:sz w:val="24"/>
                <w:szCs w:val="24"/>
                <w:lang w:val="fr-CA"/>
              </w:rPr>
              <w:t xml:space="preserve">F. Fabozzi, F. Modigliani, M. Ferry “Foundations of Financial Markets and Institutions” </w:t>
            </w:r>
          </w:p>
          <w:p w:rsidR="006D323F" w:rsidRPr="006D323F" w:rsidRDefault="006D323F" w:rsidP="006D323F">
            <w:pPr>
              <w:spacing w:after="0" w:line="240" w:lineRule="auto"/>
              <w:rPr>
                <w:rFonts w:ascii="Times New Roman" w:eastAsiaTheme="minorHAnsi" w:hAnsi="Times New Roman"/>
                <w:sz w:val="24"/>
                <w:szCs w:val="24"/>
                <w:lang w:val="fr-CA"/>
              </w:rPr>
            </w:pPr>
            <w:r w:rsidRPr="006D323F">
              <w:rPr>
                <w:rFonts w:ascii="Times New Roman" w:eastAsiaTheme="minorHAnsi" w:hAnsi="Times New Roman"/>
                <w:sz w:val="24"/>
                <w:szCs w:val="24"/>
                <w:lang w:val="fr-CA"/>
              </w:rPr>
              <w:t xml:space="preserve">Prentice Hall 1998 </w:t>
            </w:r>
          </w:p>
          <w:p w:rsidR="006D323F" w:rsidRPr="006D323F" w:rsidRDefault="006D323F" w:rsidP="006D323F">
            <w:pPr>
              <w:spacing w:after="0" w:line="240" w:lineRule="auto"/>
              <w:rPr>
                <w:rFonts w:ascii="Times New Roman" w:eastAsiaTheme="minorHAnsi" w:hAnsi="Times New Roman"/>
                <w:sz w:val="24"/>
                <w:szCs w:val="24"/>
                <w:lang w:val="fr-CA"/>
              </w:rPr>
            </w:pPr>
            <w:r w:rsidRPr="006D323F">
              <w:rPr>
                <w:rFonts w:ascii="Times New Roman" w:eastAsiaTheme="minorHAnsi" w:hAnsi="Times New Roman"/>
                <w:sz w:val="24"/>
                <w:szCs w:val="24"/>
                <w:lang w:val="fr-CA"/>
              </w:rPr>
              <w:t xml:space="preserve"> D. Blake “Financial Market Analysis” Wiley 2003 </w:t>
            </w:r>
          </w:p>
          <w:p w:rsidR="006D323F" w:rsidRPr="006D323F" w:rsidRDefault="006D323F" w:rsidP="006D323F">
            <w:pPr>
              <w:spacing w:after="0" w:line="240" w:lineRule="auto"/>
              <w:rPr>
                <w:rFonts w:ascii="Times New Roman" w:eastAsiaTheme="minorHAnsi" w:hAnsi="Times New Roman"/>
                <w:sz w:val="24"/>
                <w:szCs w:val="24"/>
                <w:lang w:val="fr-CA"/>
              </w:rPr>
            </w:pPr>
            <w:r w:rsidRPr="006D323F">
              <w:rPr>
                <w:rFonts w:ascii="Times New Roman" w:eastAsiaTheme="minorHAnsi" w:hAnsi="Times New Roman"/>
                <w:sz w:val="24"/>
                <w:szCs w:val="24"/>
                <w:lang w:val="fr-CA"/>
              </w:rPr>
              <w:t xml:space="preserve"> A. Shleifer “Inefficient Markets. An Introduction to Behavioral Finance” Oxford University </w:t>
            </w:r>
          </w:p>
          <w:p w:rsidR="006D323F" w:rsidRPr="006D323F" w:rsidRDefault="006D323F" w:rsidP="00076E2F">
            <w:pPr>
              <w:spacing w:after="0" w:line="240" w:lineRule="auto"/>
              <w:rPr>
                <w:rFonts w:ascii="Times New Roman" w:eastAsiaTheme="minorHAnsi" w:hAnsi="Times New Roman"/>
                <w:sz w:val="24"/>
                <w:szCs w:val="24"/>
                <w:lang w:val="en-US"/>
              </w:rPr>
            </w:pPr>
            <w:r w:rsidRPr="006D323F">
              <w:rPr>
                <w:rFonts w:ascii="Times New Roman" w:eastAsiaTheme="minorHAnsi" w:hAnsi="Times New Roman"/>
                <w:sz w:val="24"/>
                <w:szCs w:val="24"/>
                <w:lang w:val="fr-CA"/>
              </w:rPr>
              <w:t>Press 2000</w:t>
            </w:r>
          </w:p>
        </w:tc>
      </w:tr>
      <w:tr w:rsidR="006D323F" w:rsidRPr="00076E2F" w:rsidTr="0010576E">
        <w:tc>
          <w:tcPr>
            <w:tcW w:w="339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D323F" w:rsidRDefault="006D323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lastRenderedPageBreak/>
              <w:t>Course Instructor</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D323F" w:rsidRDefault="00A6717E">
            <w:pPr>
              <w:spacing w:after="0" w:line="240" w:lineRule="auto"/>
              <w:rPr>
                <w:rFonts w:ascii="Times New Roman" w:eastAsiaTheme="minorHAnsi" w:hAnsi="Times New Roman"/>
                <w:sz w:val="24"/>
                <w:szCs w:val="24"/>
                <w:lang w:val="en-US"/>
              </w:rPr>
            </w:pPr>
            <w:r w:rsidRPr="00A6717E">
              <w:rPr>
                <w:rFonts w:ascii="Times New Roman" w:eastAsiaTheme="minorHAnsi" w:hAnsi="Times New Roman"/>
                <w:sz w:val="24"/>
                <w:szCs w:val="24"/>
                <w:lang w:val="en-US"/>
              </w:rPr>
              <w:t>Vasilisa</w:t>
            </w:r>
            <w:r>
              <w:rPr>
                <w:rFonts w:ascii="Times New Roman" w:eastAsiaTheme="minorHAnsi" w:hAnsi="Times New Roman"/>
                <w:sz w:val="24"/>
                <w:szCs w:val="24"/>
                <w:lang w:val="en-US"/>
              </w:rPr>
              <w:t xml:space="preserve"> </w:t>
            </w:r>
            <w:r w:rsidRPr="00A6717E">
              <w:rPr>
                <w:rFonts w:ascii="Times New Roman" w:eastAsiaTheme="minorHAnsi" w:hAnsi="Times New Roman"/>
                <w:sz w:val="24"/>
                <w:szCs w:val="24"/>
                <w:lang w:val="en-US"/>
              </w:rPr>
              <w:t>Makarova</w:t>
            </w:r>
          </w:p>
        </w:tc>
      </w:tr>
    </w:tbl>
    <w:p w:rsidR="00BB4BFB" w:rsidRDefault="00BB4BFB" w:rsidP="00B67A8D">
      <w:pPr>
        <w:spacing w:after="0" w:line="240" w:lineRule="auto"/>
        <w:jc w:val="both"/>
        <w:rPr>
          <w:rFonts w:ascii="Times New Roman" w:hAnsi="Times New Roman"/>
          <w:sz w:val="24"/>
        </w:rPr>
      </w:pPr>
    </w:p>
    <w:p w:rsidR="00BB4BFB" w:rsidRDefault="00BB4BFB" w:rsidP="00B67A8D">
      <w:pPr>
        <w:spacing w:after="0" w:line="240" w:lineRule="auto"/>
        <w:jc w:val="both"/>
        <w:rPr>
          <w:rFonts w:ascii="Times New Roman" w:hAnsi="Times New Roman"/>
          <w:sz w:val="24"/>
        </w:rPr>
      </w:pPr>
      <w:bookmarkStart w:id="0" w:name="_GoBack"/>
      <w:bookmarkEnd w:id="0"/>
    </w:p>
    <w:sectPr w:rsidR="00BB4BFB"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85B" w:rsidRDefault="00E4685B" w:rsidP="00B16748">
      <w:pPr>
        <w:spacing w:after="0" w:line="240" w:lineRule="auto"/>
      </w:pPr>
      <w:r>
        <w:separator/>
      </w:r>
    </w:p>
  </w:endnote>
  <w:endnote w:type="continuationSeparator" w:id="0">
    <w:p w:rsidR="00E4685B" w:rsidRDefault="00E4685B"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85B" w:rsidRDefault="00E4685B" w:rsidP="00B16748">
      <w:pPr>
        <w:spacing w:after="0" w:line="240" w:lineRule="auto"/>
      </w:pPr>
      <w:r>
        <w:separator/>
      </w:r>
    </w:p>
  </w:footnote>
  <w:footnote w:type="continuationSeparator" w:id="0">
    <w:p w:rsidR="00E4685B" w:rsidRDefault="00E4685B"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6BE7"/>
    <w:multiLevelType w:val="hybridMultilevel"/>
    <w:tmpl w:val="6936B8A6"/>
    <w:lvl w:ilvl="0" w:tplc="40427406">
      <w:start w:val="1"/>
      <w:numFmt w:val="decimal"/>
      <w:lvlText w:val="%1."/>
      <w:lvlJc w:val="left"/>
      <w:pPr>
        <w:ind w:left="2839" w:hanging="1425"/>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
    <w:nsid w:val="23FD4F29"/>
    <w:multiLevelType w:val="hybridMultilevel"/>
    <w:tmpl w:val="1AB2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F9474F"/>
    <w:multiLevelType w:val="hybridMultilevel"/>
    <w:tmpl w:val="33E0A676"/>
    <w:lvl w:ilvl="0" w:tplc="4042740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3877996"/>
    <w:multiLevelType w:val="hybridMultilevel"/>
    <w:tmpl w:val="AC108342"/>
    <w:lvl w:ilvl="0" w:tplc="E368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C1B1A5A"/>
    <w:multiLevelType w:val="hybridMultilevel"/>
    <w:tmpl w:val="537E8074"/>
    <w:lvl w:ilvl="0" w:tplc="E1EE29E4">
      <w:start w:val="1"/>
      <w:numFmt w:val="decimal"/>
      <w:lvlText w:val="%1."/>
      <w:lvlJc w:val="left"/>
      <w:pPr>
        <w:ind w:left="2118" w:hanging="11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42254F70"/>
    <w:multiLevelType w:val="hybridMultilevel"/>
    <w:tmpl w:val="32ECE93E"/>
    <w:lvl w:ilvl="0" w:tplc="40427406">
      <w:start w:val="1"/>
      <w:numFmt w:val="decimal"/>
      <w:lvlText w:val="%1."/>
      <w:lvlJc w:val="left"/>
      <w:pPr>
        <w:ind w:left="2839" w:hanging="1425"/>
      </w:pPr>
      <w:rPr>
        <w:rFonts w:hint="default"/>
      </w:rPr>
    </w:lvl>
    <w:lvl w:ilvl="1" w:tplc="4042740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1">
    <w:nsid w:val="726F67B7"/>
    <w:multiLevelType w:val="hybridMultilevel"/>
    <w:tmpl w:val="27C8AF86"/>
    <w:lvl w:ilvl="0" w:tplc="40427406">
      <w:start w:val="1"/>
      <w:numFmt w:val="decimal"/>
      <w:lvlText w:val="%1."/>
      <w:lvlJc w:val="left"/>
      <w:pPr>
        <w:ind w:left="193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
  </w:num>
  <w:num w:numId="5">
    <w:abstractNumId w:val="0"/>
  </w:num>
  <w:num w:numId="6">
    <w:abstractNumId w:val="6"/>
  </w:num>
  <w:num w:numId="7">
    <w:abstractNumId w:val="2"/>
  </w:num>
  <w:num w:numId="8">
    <w:abstractNumId w:val="3"/>
  </w:num>
  <w:num w:numId="9">
    <w:abstractNumId w:val="11"/>
  </w:num>
  <w:num w:numId="10">
    <w:abstractNumId w:val="5"/>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27"/>
    <w:rsid w:val="00030C8D"/>
    <w:rsid w:val="000768EC"/>
    <w:rsid w:val="0007695E"/>
    <w:rsid w:val="00076E2F"/>
    <w:rsid w:val="000C4D1E"/>
    <w:rsid w:val="000D683E"/>
    <w:rsid w:val="000E4C4C"/>
    <w:rsid w:val="000E569A"/>
    <w:rsid w:val="0010576E"/>
    <w:rsid w:val="00117784"/>
    <w:rsid w:val="001269F5"/>
    <w:rsid w:val="00136D9E"/>
    <w:rsid w:val="001A4616"/>
    <w:rsid w:val="001C292B"/>
    <w:rsid w:val="001D66D8"/>
    <w:rsid w:val="001E1159"/>
    <w:rsid w:val="001F3481"/>
    <w:rsid w:val="002217CC"/>
    <w:rsid w:val="002530CF"/>
    <w:rsid w:val="00281019"/>
    <w:rsid w:val="002C1A1A"/>
    <w:rsid w:val="002D3DAD"/>
    <w:rsid w:val="002F17F3"/>
    <w:rsid w:val="00310F31"/>
    <w:rsid w:val="00326C51"/>
    <w:rsid w:val="0033665B"/>
    <w:rsid w:val="003967E9"/>
    <w:rsid w:val="00396887"/>
    <w:rsid w:val="003D38ED"/>
    <w:rsid w:val="003D390B"/>
    <w:rsid w:val="003E46E9"/>
    <w:rsid w:val="003F2913"/>
    <w:rsid w:val="00400379"/>
    <w:rsid w:val="00411766"/>
    <w:rsid w:val="004B1D7A"/>
    <w:rsid w:val="004D7F7A"/>
    <w:rsid w:val="004E2351"/>
    <w:rsid w:val="00554AD8"/>
    <w:rsid w:val="005552C7"/>
    <w:rsid w:val="0057785A"/>
    <w:rsid w:val="00586663"/>
    <w:rsid w:val="00593BE4"/>
    <w:rsid w:val="005F22EE"/>
    <w:rsid w:val="00622C2B"/>
    <w:rsid w:val="00662761"/>
    <w:rsid w:val="00665DD8"/>
    <w:rsid w:val="006A0D74"/>
    <w:rsid w:val="006B012A"/>
    <w:rsid w:val="006B57C2"/>
    <w:rsid w:val="006D323F"/>
    <w:rsid w:val="006E2F0C"/>
    <w:rsid w:val="00712F48"/>
    <w:rsid w:val="00755E78"/>
    <w:rsid w:val="00763D4D"/>
    <w:rsid w:val="00786FF3"/>
    <w:rsid w:val="00793262"/>
    <w:rsid w:val="007A2171"/>
    <w:rsid w:val="007C7ACF"/>
    <w:rsid w:val="007F3922"/>
    <w:rsid w:val="00802045"/>
    <w:rsid w:val="008C2663"/>
    <w:rsid w:val="009C51EF"/>
    <w:rsid w:val="009E7BB5"/>
    <w:rsid w:val="00A62E86"/>
    <w:rsid w:val="00A65122"/>
    <w:rsid w:val="00A6717E"/>
    <w:rsid w:val="00A9193D"/>
    <w:rsid w:val="00A9691F"/>
    <w:rsid w:val="00AA4C8A"/>
    <w:rsid w:val="00AB7EE2"/>
    <w:rsid w:val="00AC7CC2"/>
    <w:rsid w:val="00AE0CE1"/>
    <w:rsid w:val="00AF06BB"/>
    <w:rsid w:val="00B15888"/>
    <w:rsid w:val="00B16748"/>
    <w:rsid w:val="00B20A94"/>
    <w:rsid w:val="00B30371"/>
    <w:rsid w:val="00B67A8D"/>
    <w:rsid w:val="00BA6861"/>
    <w:rsid w:val="00BB4BFB"/>
    <w:rsid w:val="00C42A27"/>
    <w:rsid w:val="00C47752"/>
    <w:rsid w:val="00C65D60"/>
    <w:rsid w:val="00CB0C05"/>
    <w:rsid w:val="00CB3DD7"/>
    <w:rsid w:val="00D31C18"/>
    <w:rsid w:val="00D6426B"/>
    <w:rsid w:val="00D70C38"/>
    <w:rsid w:val="00D85442"/>
    <w:rsid w:val="00DB57AC"/>
    <w:rsid w:val="00DE4FCC"/>
    <w:rsid w:val="00E4685B"/>
    <w:rsid w:val="00E52DA4"/>
    <w:rsid w:val="00E65DCD"/>
    <w:rsid w:val="00E66BE7"/>
    <w:rsid w:val="00EB63A7"/>
    <w:rsid w:val="00EC7846"/>
    <w:rsid w:val="00ED1DC8"/>
    <w:rsid w:val="00ED34F0"/>
    <w:rsid w:val="00ED530A"/>
    <w:rsid w:val="00EE3C7B"/>
    <w:rsid w:val="00F00892"/>
    <w:rsid w:val="00F064BA"/>
    <w:rsid w:val="00FC3D2C"/>
    <w:rsid w:val="00FC7A84"/>
    <w:rsid w:val="00FE07CF"/>
    <w:rsid w:val="00FE5D52"/>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B45C5-2D1A-4AA4-B8A9-95929BD2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0F31"/>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4">
    <w:name w:val="heading 4"/>
    <w:basedOn w:val="a0"/>
    <w:next w:val="a0"/>
    <w:link w:val="40"/>
    <w:uiPriority w:val="9"/>
    <w:semiHidden/>
    <w:unhideWhenUsed/>
    <w:qFormat/>
    <w:rsid w:val="001D66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paragraph" w:customStyle="1" w:styleId="11">
    <w:name w:val="_ЗАГ_1"/>
    <w:basedOn w:val="4"/>
    <w:rsid w:val="001D66D8"/>
    <w:pPr>
      <w:keepLines w:val="0"/>
      <w:spacing w:before="0" w:after="120" w:line="240" w:lineRule="auto"/>
      <w:jc w:val="center"/>
    </w:pPr>
    <w:rPr>
      <w:rFonts w:ascii="OfficinaSansC" w:eastAsia="MS Mincho" w:hAnsi="OfficinaSansC" w:cs="Times New Roman"/>
      <w:i w:val="0"/>
      <w:iCs w:val="0"/>
      <w:color w:val="auto"/>
      <w:sz w:val="28"/>
      <w:szCs w:val="28"/>
      <w:lang w:eastAsia="ja-JP"/>
    </w:rPr>
  </w:style>
  <w:style w:type="character" w:customStyle="1" w:styleId="40">
    <w:name w:val="Заголовок 4 Знак"/>
    <w:basedOn w:val="a2"/>
    <w:link w:val="4"/>
    <w:uiPriority w:val="9"/>
    <w:semiHidden/>
    <w:rsid w:val="001D66D8"/>
    <w:rPr>
      <w:rFonts w:asciiTheme="majorHAnsi" w:eastAsiaTheme="majorEastAsia" w:hAnsiTheme="majorHAnsi" w:cstheme="majorBidi"/>
      <w:b/>
      <w:bCs/>
      <w:i/>
      <w:iCs/>
      <w:color w:val="4F81BD" w:themeColor="accent1"/>
    </w:rPr>
  </w:style>
  <w:style w:type="paragraph" w:styleId="ab">
    <w:name w:val="header"/>
    <w:basedOn w:val="a0"/>
    <w:link w:val="ac"/>
    <w:uiPriority w:val="99"/>
    <w:unhideWhenUsed/>
    <w:rsid w:val="00ED530A"/>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ED530A"/>
    <w:rPr>
      <w:rFonts w:ascii="Calibri" w:eastAsia="Calibri" w:hAnsi="Calibri" w:cs="Times New Roman"/>
    </w:rPr>
  </w:style>
  <w:style w:type="paragraph" w:styleId="ad">
    <w:name w:val="footer"/>
    <w:basedOn w:val="a0"/>
    <w:link w:val="ae"/>
    <w:uiPriority w:val="99"/>
    <w:unhideWhenUsed/>
    <w:rsid w:val="00ED530A"/>
    <w:pPr>
      <w:tabs>
        <w:tab w:val="center" w:pos="4677"/>
        <w:tab w:val="right" w:pos="9355"/>
      </w:tabs>
      <w:spacing w:after="0" w:line="240" w:lineRule="auto"/>
    </w:pPr>
  </w:style>
  <w:style w:type="character" w:customStyle="1" w:styleId="ae">
    <w:name w:val="Нижний колонтитул Знак"/>
    <w:basedOn w:val="a2"/>
    <w:link w:val="ad"/>
    <w:uiPriority w:val="99"/>
    <w:rsid w:val="00ED53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3172</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 СПб</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Кракович Виктор Валерьевич</cp:lastModifiedBy>
  <cp:revision>2</cp:revision>
  <cp:lastPrinted>2016-12-26T08:05:00Z</cp:lastPrinted>
  <dcterms:created xsi:type="dcterms:W3CDTF">2019-03-05T13:11:00Z</dcterms:created>
  <dcterms:modified xsi:type="dcterms:W3CDTF">2019-03-05T13:11:00Z</dcterms:modified>
</cp:coreProperties>
</file>