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Pr="006625DE" w:rsidRDefault="002C1A1A" w:rsidP="006625D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</w:t>
      </w:r>
      <w:r w:rsidR="00792909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Descriptor</w:t>
      </w:r>
    </w:p>
    <w:p w:rsidR="00C42A27" w:rsidRPr="006625DE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35"/>
        <w:gridCol w:w="2416"/>
        <w:gridCol w:w="2552"/>
        <w:gridCol w:w="2266"/>
      </w:tblGrid>
      <w:tr w:rsidR="00C42A27" w:rsidRPr="00C42A27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Mergers and Acquisitions</w:t>
            </w:r>
          </w:p>
        </w:tc>
      </w:tr>
      <w:tr w:rsidR="00C42A27" w:rsidRPr="00FE07CF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Academic Programme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FE07CF" w:rsidP="004E710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07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Master’s programme “Finance”</w:t>
            </w:r>
          </w:p>
        </w:tc>
      </w:tr>
      <w:tr w:rsidR="00C42A27" w:rsidRPr="006E2F0C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Elective</w:t>
            </w:r>
          </w:p>
        </w:tc>
      </w:tr>
      <w:tr w:rsidR="00C42A27" w:rsidRPr="00792909" w:rsidTr="0010576E">
        <w:trPr>
          <w:trHeight w:val="23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894BC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894BC0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Theory of Finance, Financial Markets and Institutions, Corporate Finance, Investment Analysis/Financial Analysis/Tax Management</w:t>
            </w:r>
          </w:p>
        </w:tc>
      </w:tr>
      <w:tr w:rsidR="00C42A27" w:rsidRPr="00C42A27" w:rsidTr="0010576E">
        <w:trPr>
          <w:trHeight w:val="23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2A27" w:rsidTr="0010576E">
        <w:trPr>
          <w:trHeight w:val="217"/>
        </w:trPr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10576E">
        <w:trPr>
          <w:trHeight w:val="216"/>
        </w:trPr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152</w:t>
            </w:r>
          </w:p>
        </w:tc>
      </w:tr>
      <w:tr w:rsidR="00C42A27" w:rsidRPr="00792909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1712F" w:rsidP="008B0A7A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is aimed at the better understanding of companies’ motives to merge and acquire the other </w:t>
            </w:r>
            <w:r w:rsidR="004E710A"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businesses;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it also provides the students with the methodology of valuation and the principles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of </w:t>
            </w:r>
            <w:r w:rsidR="008B0A7A"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companies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’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integration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at the post-merger stage</w:t>
            </w:r>
          </w:p>
        </w:tc>
      </w:tr>
      <w:tr w:rsidR="00C42A27" w:rsidRPr="00792909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To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clarify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 importance of mergers and acquisitions in the terms of the company’s value; 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 To show the ways of capturing the value drivers through mergers and acquisitions; 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 To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achieve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skills in evaluation of target companies and the deals’ value; 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 To understand sources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of funding 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for mergers and acquisitions 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 To demonstrate innovative financial decisions in mergers and acquisitions; 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 To find the ways of value growth through integration of merging companies; </w:t>
            </w:r>
          </w:p>
          <w:p w:rsidR="008B0A7A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- To give some ideas about the defense strategies in the cases of the hostile takeovers attempts. 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 is supposed that the students after learning t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 course would acquire the fol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lowing competencies: </w:t>
            </w:r>
          </w:p>
          <w:p w:rsidR="0011712F" w:rsidRPr="00383F0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knowledge of: the basic principles of mergers and acquisitions</w:t>
            </w:r>
            <w:r w:rsidR="008B0A7A"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valuation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the sources of synergies, the types of risks inherent in this type of activity, the main methods of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funding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mergers and acquisitions and methods of prote</w:t>
            </w:r>
            <w:r w:rsidR="00383F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ction against hostile takeovers; </w:t>
            </w:r>
            <w:r w:rsidR="00383F0F" w:rsidRPr="00383F0F">
              <w:rPr>
                <w:rFonts w:ascii="Times New Roman" w:hAnsi="Times New Roman"/>
                <w:lang w:val="en-US"/>
              </w:rPr>
              <w:t>new approaches to M&amp;A deals implementation in the digital era</w:t>
            </w:r>
            <w:r w:rsidR="00383F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</w:p>
          <w:p w:rsidR="0011712F" w:rsidRDefault="0011712F" w:rsidP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abilities: to analyze mergers and acquisitions of various types, to determine the optimal structure </w:t>
            </w:r>
            <w:r w:rsidR="008B0A7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such transactions, to choose methods for deals’ funding, to determine the sources of synergies and the risks of mergers and acquisitions, to compose consolidated balance of the merged company</w:t>
            </w:r>
            <w:r w:rsidR="004E71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, to assess risks of </w:t>
            </w:r>
            <w:r w:rsidR="00383F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mergers and acquisitions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. </w:t>
            </w:r>
          </w:p>
          <w:p w:rsidR="00C42A27" w:rsidRDefault="0011712F" w:rsidP="00383F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skills: to work with existing accounting, to evaluat</w:t>
            </w:r>
            <w:r w:rsidR="004E710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target companies, to make de</w:t>
            </w: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cisions on taking strategic investments</w:t>
            </w:r>
            <w:r w:rsidR="00383F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, to structure the deals;</w:t>
            </w:r>
          </w:p>
          <w:p w:rsidR="00383F0F" w:rsidRDefault="00383F0F" w:rsidP="00383F0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to be prepared for taking ethical and reasonable, data-driven decisions on mergers and acquisitions, timely and in a persuasive manner</w:t>
            </w:r>
          </w:p>
        </w:tc>
      </w:tr>
      <w:tr w:rsidR="00C42A27" w:rsidRPr="008B0A7A" w:rsidTr="0010576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1171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171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Lectures, seminars, self-guided studies</w:t>
            </w:r>
          </w:p>
          <w:p w:rsidR="008B0A7A" w:rsidRDefault="008B0A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B0A7A" w:rsidRDefault="008B0A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8B0A7A" w:rsidRDefault="008B0A7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076E2F" w:rsidRPr="00792909" w:rsidTr="00B037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Readings / Indicative Learning Resources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160C18" w:rsidRPr="00160C18" w:rsidRDefault="00160C18" w:rsidP="00160C18">
            <w:pPr>
              <w:pStyle w:val="Default"/>
              <w:rPr>
                <w:sz w:val="23"/>
                <w:szCs w:val="23"/>
                <w:lang w:val="en-US"/>
              </w:rPr>
            </w:pPr>
            <w:r w:rsidRPr="00160C18">
              <w:rPr>
                <w:sz w:val="23"/>
                <w:szCs w:val="23"/>
                <w:lang w:val="en-US"/>
              </w:rPr>
              <w:t>DePamphilis, Donald D. (2015). Mergers, Acquisitions and Other Re-structuring Activities. 7</w:t>
            </w:r>
            <w:r w:rsidRPr="00160C18">
              <w:rPr>
                <w:sz w:val="16"/>
                <w:szCs w:val="16"/>
                <w:lang w:val="en-US"/>
              </w:rPr>
              <w:t xml:space="preserve">th </w:t>
            </w:r>
            <w:r w:rsidRPr="00160C18">
              <w:rPr>
                <w:sz w:val="23"/>
                <w:szCs w:val="23"/>
                <w:lang w:val="en-US"/>
              </w:rPr>
              <w:t xml:space="preserve">Edition. Academic Press Advanced Finance Series, Elsevier, Burlington, MA, USA </w:t>
            </w:r>
          </w:p>
          <w:p w:rsidR="00076E2F" w:rsidRP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076E2F" w:rsidRDefault="00076E2F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160C18" w:rsidRPr="000C10F3" w:rsidRDefault="00160C18" w:rsidP="00160C18">
            <w:pPr>
              <w:pStyle w:val="Default"/>
              <w:rPr>
                <w:sz w:val="23"/>
                <w:szCs w:val="23"/>
                <w:lang w:val="en-US"/>
              </w:rPr>
            </w:pPr>
            <w:r w:rsidRPr="000C10F3">
              <w:rPr>
                <w:sz w:val="23"/>
                <w:szCs w:val="23"/>
                <w:lang w:val="en-US"/>
              </w:rPr>
              <w:t xml:space="preserve">Morck, R., Shleifer, A., and Vishny, R.W. (1988), “Management Owner-ship and Market Valuation: An Empirical Analysis”, </w:t>
            </w:r>
            <w:r w:rsidRPr="000C10F3">
              <w:rPr>
                <w:i/>
                <w:iCs/>
                <w:sz w:val="23"/>
                <w:szCs w:val="23"/>
                <w:lang w:val="en-US"/>
              </w:rPr>
              <w:t>Journal of Financial Economics</w:t>
            </w:r>
            <w:r w:rsidRPr="000C10F3">
              <w:rPr>
                <w:sz w:val="23"/>
                <w:szCs w:val="23"/>
                <w:lang w:val="en-US"/>
              </w:rPr>
              <w:t xml:space="preserve">, vol. 20, no. 1-2, pp. 293-315. </w:t>
            </w:r>
          </w:p>
          <w:p w:rsidR="00160C18" w:rsidRPr="00160C18" w:rsidRDefault="00160C18" w:rsidP="00160C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C10F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Mulherin, J.H., and Boone, A.L. (2000), “Comparing Acquisitions and Divestitures”, </w:t>
            </w:r>
            <w:r w:rsidRPr="000C10F3">
              <w:rPr>
                <w:rFonts w:ascii="Times New Roman" w:hAnsi="Times New Roman"/>
                <w:i/>
                <w:iCs/>
                <w:sz w:val="23"/>
                <w:szCs w:val="23"/>
                <w:lang w:val="en-US"/>
              </w:rPr>
              <w:t>Journal of Corporate Finance</w:t>
            </w:r>
            <w:r w:rsidRPr="000C10F3">
              <w:rPr>
                <w:rFonts w:ascii="Times New Roman" w:hAnsi="Times New Roman"/>
                <w:sz w:val="23"/>
                <w:szCs w:val="23"/>
                <w:lang w:val="en-US"/>
              </w:rPr>
              <w:t>, 6, pp. 117-139.</w:t>
            </w:r>
          </w:p>
        </w:tc>
      </w:tr>
      <w:tr w:rsidR="00076E2F" w:rsidRPr="00792909" w:rsidTr="00B037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Default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E2F" w:rsidRPr="00160C18" w:rsidRDefault="00160C18" w:rsidP="00160C18">
            <w:pPr>
              <w:pStyle w:val="Default"/>
              <w:rPr>
                <w:sz w:val="23"/>
                <w:szCs w:val="23"/>
                <w:lang w:val="en-US"/>
              </w:rPr>
            </w:pPr>
            <w:r w:rsidRPr="00160C18">
              <w:rPr>
                <w:sz w:val="23"/>
                <w:szCs w:val="23"/>
                <w:lang w:val="en-US"/>
              </w:rPr>
              <w:t xml:space="preserve">Elena Rogova, Professor, erogova@hse.ru </w:t>
            </w:r>
          </w:p>
        </w:tc>
      </w:tr>
    </w:tbl>
    <w:p w:rsidR="00BB4BFB" w:rsidRPr="00160C18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B4BFB" w:rsidRPr="00160C18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BB4BFB" w:rsidRPr="00160C1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97" w:rsidRDefault="00B62297" w:rsidP="00B16748">
      <w:pPr>
        <w:spacing w:after="0" w:line="240" w:lineRule="auto"/>
      </w:pPr>
      <w:r>
        <w:separator/>
      </w:r>
    </w:p>
  </w:endnote>
  <w:endnote w:type="continuationSeparator" w:id="0">
    <w:p w:rsidR="00B62297" w:rsidRDefault="00B62297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97" w:rsidRDefault="00B62297" w:rsidP="00B16748">
      <w:pPr>
        <w:spacing w:after="0" w:line="240" w:lineRule="auto"/>
      </w:pPr>
      <w:r>
        <w:separator/>
      </w:r>
    </w:p>
  </w:footnote>
  <w:footnote w:type="continuationSeparator" w:id="0">
    <w:p w:rsidR="00B62297" w:rsidRDefault="00B62297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0845"/>
    <w:multiLevelType w:val="hybridMultilevel"/>
    <w:tmpl w:val="9AA6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45D7"/>
    <w:multiLevelType w:val="hybridMultilevel"/>
    <w:tmpl w:val="E5966B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DE11F0"/>
    <w:multiLevelType w:val="hybridMultilevel"/>
    <w:tmpl w:val="B9B85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E250D0"/>
    <w:multiLevelType w:val="hybridMultilevel"/>
    <w:tmpl w:val="23EC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569B"/>
    <w:multiLevelType w:val="hybridMultilevel"/>
    <w:tmpl w:val="6F70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D8178A"/>
    <w:multiLevelType w:val="hybridMultilevel"/>
    <w:tmpl w:val="A176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0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30C8D"/>
    <w:rsid w:val="00033D01"/>
    <w:rsid w:val="0003603A"/>
    <w:rsid w:val="00057DAD"/>
    <w:rsid w:val="000768EC"/>
    <w:rsid w:val="0007695E"/>
    <w:rsid w:val="00076E2F"/>
    <w:rsid w:val="00081E6E"/>
    <w:rsid w:val="000A6784"/>
    <w:rsid w:val="000C10F3"/>
    <w:rsid w:val="0010576E"/>
    <w:rsid w:val="0011712F"/>
    <w:rsid w:val="00117784"/>
    <w:rsid w:val="001269F5"/>
    <w:rsid w:val="00136D9E"/>
    <w:rsid w:val="00153B23"/>
    <w:rsid w:val="00156BA5"/>
    <w:rsid w:val="00160C18"/>
    <w:rsid w:val="001A4616"/>
    <w:rsid w:val="001C292B"/>
    <w:rsid w:val="001E1159"/>
    <w:rsid w:val="001F3481"/>
    <w:rsid w:val="002217CC"/>
    <w:rsid w:val="002359CE"/>
    <w:rsid w:val="00281019"/>
    <w:rsid w:val="002A3F17"/>
    <w:rsid w:val="002C1A1A"/>
    <w:rsid w:val="00312C70"/>
    <w:rsid w:val="00316009"/>
    <w:rsid w:val="0033665B"/>
    <w:rsid w:val="00363EA5"/>
    <w:rsid w:val="00375255"/>
    <w:rsid w:val="00383F0F"/>
    <w:rsid w:val="0039009C"/>
    <w:rsid w:val="003967E9"/>
    <w:rsid w:val="003B0609"/>
    <w:rsid w:val="003B698E"/>
    <w:rsid w:val="003D390B"/>
    <w:rsid w:val="003E46E9"/>
    <w:rsid w:val="00400379"/>
    <w:rsid w:val="00453CAB"/>
    <w:rsid w:val="00456843"/>
    <w:rsid w:val="00474EA5"/>
    <w:rsid w:val="004B1D7A"/>
    <w:rsid w:val="004E2351"/>
    <w:rsid w:val="004E710A"/>
    <w:rsid w:val="004F52F4"/>
    <w:rsid w:val="00541E8B"/>
    <w:rsid w:val="00554AD8"/>
    <w:rsid w:val="005552C7"/>
    <w:rsid w:val="0057785A"/>
    <w:rsid w:val="00586663"/>
    <w:rsid w:val="005957C6"/>
    <w:rsid w:val="005A24AC"/>
    <w:rsid w:val="005F22EE"/>
    <w:rsid w:val="005F26C4"/>
    <w:rsid w:val="00622C2B"/>
    <w:rsid w:val="00627017"/>
    <w:rsid w:val="0065152B"/>
    <w:rsid w:val="006625DE"/>
    <w:rsid w:val="00662761"/>
    <w:rsid w:val="0068740D"/>
    <w:rsid w:val="006A0D74"/>
    <w:rsid w:val="006A3AFB"/>
    <w:rsid w:val="006A4D84"/>
    <w:rsid w:val="006B012A"/>
    <w:rsid w:val="006B57C2"/>
    <w:rsid w:val="006E2F0C"/>
    <w:rsid w:val="006E4AFE"/>
    <w:rsid w:val="00712F48"/>
    <w:rsid w:val="00727B64"/>
    <w:rsid w:val="00755E78"/>
    <w:rsid w:val="00763D4D"/>
    <w:rsid w:val="00786FF3"/>
    <w:rsid w:val="00792909"/>
    <w:rsid w:val="00793262"/>
    <w:rsid w:val="007A2171"/>
    <w:rsid w:val="007D69A2"/>
    <w:rsid w:val="007F3922"/>
    <w:rsid w:val="00894BC0"/>
    <w:rsid w:val="008B0A7A"/>
    <w:rsid w:val="008D56FA"/>
    <w:rsid w:val="00923867"/>
    <w:rsid w:val="00971B6F"/>
    <w:rsid w:val="009C33C5"/>
    <w:rsid w:val="009E7BB5"/>
    <w:rsid w:val="00A65122"/>
    <w:rsid w:val="00A66F29"/>
    <w:rsid w:val="00A9691F"/>
    <w:rsid w:val="00AA4C8A"/>
    <w:rsid w:val="00AB7EE2"/>
    <w:rsid w:val="00AC70DF"/>
    <w:rsid w:val="00AE0CE1"/>
    <w:rsid w:val="00AF06BB"/>
    <w:rsid w:val="00B0371A"/>
    <w:rsid w:val="00B15888"/>
    <w:rsid w:val="00B16748"/>
    <w:rsid w:val="00B20A94"/>
    <w:rsid w:val="00B401EE"/>
    <w:rsid w:val="00B62297"/>
    <w:rsid w:val="00B67A8D"/>
    <w:rsid w:val="00B700AB"/>
    <w:rsid w:val="00BB4BFB"/>
    <w:rsid w:val="00BC297F"/>
    <w:rsid w:val="00BE1A07"/>
    <w:rsid w:val="00C12F69"/>
    <w:rsid w:val="00C42A27"/>
    <w:rsid w:val="00C47752"/>
    <w:rsid w:val="00C8018F"/>
    <w:rsid w:val="00CB3DD7"/>
    <w:rsid w:val="00D06B4B"/>
    <w:rsid w:val="00D2367B"/>
    <w:rsid w:val="00D70C38"/>
    <w:rsid w:val="00D85442"/>
    <w:rsid w:val="00DB57AC"/>
    <w:rsid w:val="00E1463D"/>
    <w:rsid w:val="00E32CB1"/>
    <w:rsid w:val="00E52DA4"/>
    <w:rsid w:val="00E53587"/>
    <w:rsid w:val="00E6436E"/>
    <w:rsid w:val="00E65DCD"/>
    <w:rsid w:val="00E66BE7"/>
    <w:rsid w:val="00EB63A7"/>
    <w:rsid w:val="00ED1DC8"/>
    <w:rsid w:val="00ED34F0"/>
    <w:rsid w:val="00F00892"/>
    <w:rsid w:val="00F064BA"/>
    <w:rsid w:val="00F362D8"/>
    <w:rsid w:val="00F526FB"/>
    <w:rsid w:val="00F82A1A"/>
    <w:rsid w:val="00F90555"/>
    <w:rsid w:val="00FA1845"/>
    <w:rsid w:val="00FC3D2C"/>
    <w:rsid w:val="00FC7A84"/>
    <w:rsid w:val="00FD0A97"/>
    <w:rsid w:val="00FE07CF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17319-3452-4071-B0B0-1833D2B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17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F82A1A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E53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A3AB-9E31-4D55-9439-473C81F7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Кракович Виктор Валерьевич</cp:lastModifiedBy>
  <cp:revision>2</cp:revision>
  <cp:lastPrinted>2016-12-26T08:05:00Z</cp:lastPrinted>
  <dcterms:created xsi:type="dcterms:W3CDTF">2019-03-05T11:56:00Z</dcterms:created>
  <dcterms:modified xsi:type="dcterms:W3CDTF">2019-03-05T11:56:00Z</dcterms:modified>
</cp:coreProperties>
</file>