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2C1A1A" w:rsidP="0029140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Course </w:t>
      </w:r>
      <w:r w:rsidR="00F93022">
        <w:rPr>
          <w:rFonts w:ascii="Times New Roman" w:eastAsiaTheme="minorHAnsi" w:hAnsi="Times New Roman"/>
          <w:b/>
          <w:sz w:val="24"/>
          <w:szCs w:val="24"/>
          <w:lang w:val="en-US"/>
        </w:rPr>
        <w:t>Descriptor</w:t>
      </w:r>
    </w:p>
    <w:p w:rsidR="00C42A27" w:rsidRDefault="00C42A27" w:rsidP="00291405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416"/>
        <w:gridCol w:w="2552"/>
        <w:gridCol w:w="2266"/>
      </w:tblGrid>
      <w:tr w:rsidR="00C42A27" w:rsidRPr="00C42A27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573E5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International Financial Reporting Standards</w:t>
            </w:r>
          </w:p>
        </w:tc>
      </w:tr>
      <w:tr w:rsidR="00C42A27" w:rsidRPr="00FE07CF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FE07CF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07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Master’s programme “Finance”</w:t>
            </w:r>
          </w:p>
        </w:tc>
      </w:tr>
      <w:tr w:rsidR="00C42A27" w:rsidRPr="006E2F0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82DE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C42A27" w:rsidRPr="00C42A27" w:rsidTr="0010576E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573E5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None</w:t>
            </w:r>
          </w:p>
        </w:tc>
      </w:tr>
      <w:tr w:rsidR="00C42A27" w:rsidRPr="00C42A27" w:rsidTr="0010576E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573E5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2A27" w:rsidTr="0010576E">
        <w:trPr>
          <w:trHeight w:val="217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E82DE4" w:rsidTr="0010576E">
        <w:trPr>
          <w:trHeight w:val="216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DE4" w:rsidRPr="00362D75" w:rsidRDefault="00362D75" w:rsidP="00291405">
            <w:pPr>
              <w:tabs>
                <w:tab w:val="center" w:pos="1151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4" w:rsidRPr="00776830" w:rsidRDefault="00362D75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4" w:rsidRPr="002B5B43" w:rsidRDefault="002B5B43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</w:tr>
      <w:tr w:rsidR="00E82DE4" w:rsidRPr="00F93022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3E5" w:rsidRDefault="006573E5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course International Financial Reporting Standards (IFRS) is an elective course for students in the second year of the master’s program Finance.</w:t>
            </w:r>
          </w:p>
          <w:p w:rsidR="006573E5" w:rsidRDefault="006573E5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00AB" w:rsidRDefault="00DE00AB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course’s </w:t>
            </w:r>
            <w:r w:rsidR="0065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objective is to help students learn how to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the following: </w:t>
            </w:r>
          </w:p>
          <w:p w:rsidR="00DE00AB" w:rsidRDefault="00DE00AB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73E5" w:rsidRDefault="00DE00AB" w:rsidP="00291405">
            <w:pPr>
              <w:pStyle w:val="a1"/>
              <w:numPr>
                <w:ilvl w:val="0"/>
                <w:numId w:val="28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understand and apply the principles of IFRS</w:t>
            </w:r>
          </w:p>
          <w:p w:rsidR="007121B0" w:rsidRDefault="007121B0" w:rsidP="00291405">
            <w:pPr>
              <w:pStyle w:val="a1"/>
              <w:numPr>
                <w:ilvl w:val="0"/>
                <w:numId w:val="28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record firms’ business activities (e.g., the issuance of equity, the sale of goods and services) under IFRS.</w:t>
            </w:r>
          </w:p>
          <w:p w:rsidR="00DE00AB" w:rsidRDefault="00DE00AB" w:rsidP="00291405">
            <w:pPr>
              <w:pStyle w:val="a1"/>
              <w:numPr>
                <w:ilvl w:val="0"/>
                <w:numId w:val="28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prepare firms’ financial statements and notes under IFRS</w:t>
            </w:r>
          </w:p>
          <w:p w:rsidR="00DE00AB" w:rsidRPr="007121B0" w:rsidRDefault="00DE00AB" w:rsidP="00291405">
            <w:pPr>
              <w:pStyle w:val="a1"/>
              <w:numPr>
                <w:ilvl w:val="0"/>
                <w:numId w:val="28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7121B0">
              <w:rPr>
                <w:rFonts w:ascii="Times New Roman" w:hAnsi="Times New Roman"/>
                <w:sz w:val="24"/>
                <w:szCs w:val="24"/>
                <w:lang w:val="en-US"/>
              </w:rPr>
              <w:t>analyze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firms’ financial statements and notes </w:t>
            </w:r>
            <w:r w:rsidR="009C4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prepared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under IFRS</w:t>
            </w:r>
          </w:p>
          <w:p w:rsidR="006573E5" w:rsidRDefault="006573E5" w:rsidP="00291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73E5" w:rsidRPr="00DE00AB" w:rsidRDefault="006573E5" w:rsidP="00291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topics of this course </w:t>
            </w:r>
            <w:r w:rsidR="00DE00AB">
              <w:rPr>
                <w:rFonts w:ascii="Times New Roman" w:hAnsi="Times New Roman"/>
                <w:sz w:val="24"/>
                <w:szCs w:val="24"/>
                <w:lang w:val="en-US"/>
              </w:rPr>
              <w:t>relate to these objectives.</w:t>
            </w:r>
          </w:p>
        </w:tc>
      </w:tr>
      <w:tr w:rsidR="00E82DE4" w:rsidRPr="00F93022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DE4" w:rsidRDefault="006573E5" w:rsidP="00291405">
            <w:pPr>
              <w:spacing w:after="0" w:line="240" w:lineRule="auto"/>
              <w:ind w:right="145"/>
              <w:contextualSpacing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>Upon completing the course, students should be able to do the following:</w:t>
            </w:r>
          </w:p>
          <w:p w:rsidR="006573E5" w:rsidRDefault="006573E5" w:rsidP="00291405">
            <w:pPr>
              <w:spacing w:after="0" w:line="240" w:lineRule="auto"/>
              <w:ind w:right="145"/>
              <w:contextualSpacing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73E5" w:rsidRDefault="00DE00AB" w:rsidP="00291405">
            <w:pPr>
              <w:pStyle w:val="a1"/>
              <w:numPr>
                <w:ilvl w:val="0"/>
                <w:numId w:val="26"/>
              </w:numPr>
              <w:spacing w:after="0" w:line="240" w:lineRule="auto"/>
              <w:ind w:right="145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 xml:space="preserve">to understand and </w:t>
            </w:r>
            <w:r w:rsidR="006573E5"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>apply the principles of IFRS</w:t>
            </w:r>
          </w:p>
          <w:p w:rsidR="007121B0" w:rsidRDefault="007121B0" w:rsidP="00291405">
            <w:pPr>
              <w:pStyle w:val="a1"/>
              <w:numPr>
                <w:ilvl w:val="0"/>
                <w:numId w:val="26"/>
              </w:numPr>
              <w:spacing w:after="0" w:line="240" w:lineRule="auto"/>
              <w:ind w:right="145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>to record firms’ business activities under IFRS</w:t>
            </w:r>
          </w:p>
          <w:p w:rsidR="009C4FFA" w:rsidRDefault="00DE00AB" w:rsidP="00291405">
            <w:pPr>
              <w:pStyle w:val="a1"/>
              <w:numPr>
                <w:ilvl w:val="0"/>
                <w:numId w:val="26"/>
              </w:numPr>
              <w:spacing w:after="0" w:line="240" w:lineRule="auto"/>
              <w:ind w:right="145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 xml:space="preserve">to prepare </w:t>
            </w:r>
            <w:r w:rsidR="009C4FFA"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>firms’ financial statements and notes under IFRS</w:t>
            </w:r>
          </w:p>
          <w:p w:rsidR="006573E5" w:rsidRDefault="009C4FFA" w:rsidP="00291405">
            <w:pPr>
              <w:pStyle w:val="a1"/>
              <w:numPr>
                <w:ilvl w:val="0"/>
                <w:numId w:val="26"/>
              </w:numPr>
              <w:spacing w:after="0" w:line="240" w:lineRule="auto"/>
              <w:ind w:right="145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7121B0"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>analyze</w:t>
            </w:r>
            <w:r w:rsidR="00DE00AB"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 xml:space="preserve"> firms’ financial statements and notes 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 xml:space="preserve">as prepared </w:t>
            </w:r>
            <w:r w:rsidR="00DE00AB">
              <w:rPr>
                <w:rStyle w:val="longtext"/>
                <w:rFonts w:ascii="Times New Roman" w:hAnsi="Times New Roman"/>
                <w:sz w:val="24"/>
                <w:szCs w:val="24"/>
                <w:lang w:val="en-US"/>
              </w:rPr>
              <w:t>under IFRS</w:t>
            </w:r>
          </w:p>
          <w:p w:rsidR="00676FF3" w:rsidRPr="000C670E" w:rsidRDefault="00676FF3" w:rsidP="00291405">
            <w:pPr>
              <w:pStyle w:val="a1"/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DE4" w:rsidRPr="00F93022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3E5" w:rsidRDefault="00E82DE4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30">
              <w:rPr>
                <w:rFonts w:ascii="Times New Roman" w:hAnsi="Times New Roman"/>
                <w:sz w:val="24"/>
                <w:szCs w:val="24"/>
                <w:lang w:val="en-US"/>
              </w:rPr>
              <w:t>The course consists of lectures (20 hours) and seminars (</w:t>
            </w:r>
            <w:r w:rsidR="0065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776830">
              <w:rPr>
                <w:rFonts w:ascii="Times New Roman" w:hAnsi="Times New Roman"/>
                <w:sz w:val="24"/>
                <w:szCs w:val="24"/>
                <w:lang w:val="en-US"/>
              </w:rPr>
              <w:t>hours).</w:t>
            </w:r>
          </w:p>
          <w:p w:rsidR="006573E5" w:rsidRDefault="006573E5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2DE4" w:rsidRPr="00776830" w:rsidRDefault="003504E5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768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seminars involve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exercises related to the course’s ILOs</w:t>
            </w:r>
            <w:r w:rsidR="00E82DE4" w:rsidRPr="007768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</w:t>
            </w:r>
          </w:p>
        </w:tc>
      </w:tr>
      <w:tr w:rsidR="00E82DE4" w:rsidRPr="006573E5" w:rsidTr="0010576E">
        <w:trPr>
          <w:trHeight w:val="55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BE3" w:rsidRDefault="00DE00AB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The </w:t>
            </w:r>
            <w:r w:rsidR="004A0BE3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evaluation in this course is based on three </w:t>
            </w:r>
            <w:r w:rsidR="0066778C">
              <w:rPr>
                <w:rFonts w:ascii="Times New Roman" w:hAnsi="Times New Roman"/>
                <w:sz w:val="24"/>
                <w:szCs w:val="24"/>
                <w:lang w:val="en-US" w:eastAsia="en-GB"/>
              </w:rPr>
              <w:t>tasks</w:t>
            </w:r>
            <w:r w:rsidR="004A0BE3">
              <w:rPr>
                <w:rFonts w:ascii="Times New Roman" w:hAnsi="Times New Roman"/>
                <w:sz w:val="24"/>
                <w:szCs w:val="24"/>
                <w:lang w:val="en-US" w:eastAsia="en-GB"/>
              </w:rPr>
              <w:t>:</w:t>
            </w:r>
          </w:p>
          <w:p w:rsidR="004A0BE3" w:rsidRDefault="004A0BE3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2DE4" w:rsidRDefault="004A0BE3" w:rsidP="00291405">
            <w:pPr>
              <w:pStyle w:val="a1"/>
              <w:numPr>
                <w:ilvl w:val="0"/>
                <w:numId w:val="27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 exam – 60% (in-class, closed-book, individual)</w:t>
            </w:r>
          </w:p>
          <w:p w:rsidR="004A0BE3" w:rsidRDefault="004A0BE3" w:rsidP="00291405">
            <w:pPr>
              <w:pStyle w:val="a1"/>
              <w:numPr>
                <w:ilvl w:val="0"/>
                <w:numId w:val="27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Mid-term exam – 20% (in-class, open-notes, individual)</w:t>
            </w:r>
          </w:p>
          <w:p w:rsidR="004A0BE3" w:rsidRPr="004A0BE3" w:rsidRDefault="004A0BE3" w:rsidP="00291405">
            <w:pPr>
              <w:pStyle w:val="a1"/>
              <w:numPr>
                <w:ilvl w:val="0"/>
                <w:numId w:val="27"/>
              </w:numPr>
              <w:spacing w:after="0" w:line="240" w:lineRule="auto"/>
              <w:ind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 project – 20%</w:t>
            </w:r>
          </w:p>
        </w:tc>
      </w:tr>
      <w:tr w:rsidR="00E82DE4" w:rsidRPr="006573E5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DE4" w:rsidRPr="00E82DE4" w:rsidRDefault="00E82DE4" w:rsidP="00291405">
            <w:pPr>
              <w:spacing w:after="0" w:line="240" w:lineRule="auto"/>
              <w:ind w:right="145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E82DE4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Mandatory</w:t>
            </w:r>
          </w:p>
          <w:p w:rsidR="000C2C9C" w:rsidRDefault="00202FCD" w:rsidP="00291405">
            <w:pPr>
              <w:pStyle w:val="a1"/>
              <w:numPr>
                <w:ilvl w:val="0"/>
                <w:numId w:val="5"/>
              </w:numPr>
              <w:spacing w:after="0" w:line="240" w:lineRule="auto"/>
              <w:ind w:left="313" w:right="145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Wiley 2017 Interpretation and Application of IFRS Standards, Erwin Bakker et al., John Wiley &amp; Sons, 2017</w:t>
            </w:r>
          </w:p>
          <w:p w:rsidR="00202FCD" w:rsidRDefault="00202FCD" w:rsidP="00291405">
            <w:pPr>
              <w:pStyle w:val="a1"/>
              <w:spacing w:after="0" w:line="240" w:lineRule="auto"/>
              <w:ind w:left="313"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FCD" w:rsidRDefault="00202FCD" w:rsidP="00291405">
            <w:pPr>
              <w:pStyle w:val="a1"/>
              <w:spacing w:after="0" w:line="240" w:lineRule="auto"/>
              <w:ind w:left="313"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Electronic access: </w:t>
            </w:r>
            <w:hyperlink r:id="rId7" w:tgtFrame="_blank" w:history="1">
              <w:r>
                <w:rPr>
                  <w:rStyle w:val="af"/>
                  <w:rFonts w:ascii="Tahoma" w:hAnsi="Tahoma" w:cs="Tahoma"/>
                  <w:sz w:val="20"/>
                  <w:szCs w:val="20"/>
                  <w:lang w:val="en-US"/>
                </w:rPr>
                <w:t>http://library.books24x7.com/toc.aspx?bookid=125750</w:t>
              </w:r>
            </w:hyperlink>
          </w:p>
          <w:p w:rsidR="00202FCD" w:rsidRDefault="00202FCD" w:rsidP="00291405">
            <w:pPr>
              <w:pStyle w:val="a1"/>
              <w:spacing w:after="0" w:line="240" w:lineRule="auto"/>
              <w:ind w:left="313"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FCD" w:rsidRPr="000C670E" w:rsidRDefault="00202FCD" w:rsidP="00291405">
            <w:pPr>
              <w:pStyle w:val="a1"/>
              <w:numPr>
                <w:ilvl w:val="0"/>
                <w:numId w:val="5"/>
              </w:numPr>
              <w:spacing w:after="0" w:line="240" w:lineRule="auto"/>
              <w:ind w:left="313" w:right="145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Notes made available electronically</w:t>
            </w:r>
          </w:p>
          <w:p w:rsidR="00E82DE4" w:rsidRPr="00E95EB8" w:rsidRDefault="00E82DE4" w:rsidP="00291405">
            <w:pPr>
              <w:tabs>
                <w:tab w:val="left" w:pos="2310"/>
              </w:tabs>
              <w:spacing w:after="0" w:line="240" w:lineRule="auto"/>
              <w:ind w:right="1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de-DE"/>
              </w:rPr>
            </w:pPr>
          </w:p>
        </w:tc>
      </w:tr>
      <w:tr w:rsidR="00E82DE4" w:rsidRPr="00F93022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DE4" w:rsidRDefault="00E82DE4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DE4" w:rsidRDefault="00B71043" w:rsidP="0029140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Jeff Downing</w:t>
            </w:r>
            <w:r w:rsidR="00EC71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associate professor </w:t>
            </w:r>
            <w:r w:rsidR="007121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(email: jdowning@hse.ru)</w:t>
            </w:r>
          </w:p>
        </w:tc>
      </w:tr>
    </w:tbl>
    <w:p w:rsidR="00BB4BFB" w:rsidRPr="00676FF3" w:rsidRDefault="00BB4BFB" w:rsidP="00291405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137AE2" w:rsidRDefault="00137AE2" w:rsidP="00137A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nb-NO"/>
        </w:rPr>
      </w:pPr>
    </w:p>
    <w:p w:rsidR="00137AE2" w:rsidRDefault="00137AE2" w:rsidP="00137A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nb-NO"/>
        </w:rPr>
      </w:pPr>
      <w:bookmarkStart w:id="0" w:name="_GoBack"/>
      <w:bookmarkEnd w:id="0"/>
    </w:p>
    <w:sectPr w:rsidR="00137AE2" w:rsidSect="00E820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F8" w:rsidRDefault="003C0BF8" w:rsidP="00B16748">
      <w:pPr>
        <w:spacing w:after="0" w:line="240" w:lineRule="auto"/>
      </w:pPr>
      <w:r>
        <w:separator/>
      </w:r>
    </w:p>
  </w:endnote>
  <w:endnote w:type="continuationSeparator" w:id="0">
    <w:p w:rsidR="003C0BF8" w:rsidRDefault="003C0BF8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117998"/>
      <w:docPartObj>
        <w:docPartGallery w:val="Page Numbers (Bottom of Page)"/>
        <w:docPartUnique/>
      </w:docPartObj>
    </w:sdtPr>
    <w:sdtEndPr/>
    <w:sdtContent>
      <w:p w:rsidR="00291405" w:rsidRDefault="002914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22">
          <w:rPr>
            <w:noProof/>
          </w:rPr>
          <w:t>2</w:t>
        </w:r>
        <w:r>
          <w:fldChar w:fldCharType="end"/>
        </w:r>
      </w:p>
    </w:sdtContent>
  </w:sdt>
  <w:p w:rsidR="00291405" w:rsidRDefault="002914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F8" w:rsidRDefault="003C0BF8" w:rsidP="00B16748">
      <w:pPr>
        <w:spacing w:after="0" w:line="240" w:lineRule="auto"/>
      </w:pPr>
      <w:r>
        <w:separator/>
      </w:r>
    </w:p>
  </w:footnote>
  <w:footnote w:type="continuationSeparator" w:id="0">
    <w:p w:rsidR="003C0BF8" w:rsidRDefault="003C0BF8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241"/>
    <w:multiLevelType w:val="hybridMultilevel"/>
    <w:tmpl w:val="EE38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7EAE"/>
    <w:multiLevelType w:val="hybridMultilevel"/>
    <w:tmpl w:val="7578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4EB8"/>
    <w:multiLevelType w:val="hybridMultilevel"/>
    <w:tmpl w:val="539C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14A8"/>
    <w:multiLevelType w:val="hybridMultilevel"/>
    <w:tmpl w:val="65B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72E"/>
    <w:multiLevelType w:val="hybridMultilevel"/>
    <w:tmpl w:val="2BAE1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5BA2"/>
    <w:multiLevelType w:val="hybridMultilevel"/>
    <w:tmpl w:val="3B60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027B"/>
    <w:multiLevelType w:val="hybridMultilevel"/>
    <w:tmpl w:val="99A6F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E3671"/>
    <w:multiLevelType w:val="hybridMultilevel"/>
    <w:tmpl w:val="A41C6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C0070"/>
    <w:multiLevelType w:val="multilevel"/>
    <w:tmpl w:val="FAB8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E5F1A"/>
    <w:multiLevelType w:val="hybridMultilevel"/>
    <w:tmpl w:val="770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76CD7"/>
    <w:multiLevelType w:val="hybridMultilevel"/>
    <w:tmpl w:val="6CD6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221F4"/>
    <w:multiLevelType w:val="hybridMultilevel"/>
    <w:tmpl w:val="84E84892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4EA5A58"/>
    <w:multiLevelType w:val="hybridMultilevel"/>
    <w:tmpl w:val="5B8A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77DC1"/>
    <w:multiLevelType w:val="hybridMultilevel"/>
    <w:tmpl w:val="592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05B01"/>
    <w:multiLevelType w:val="hybridMultilevel"/>
    <w:tmpl w:val="F84C3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9261E"/>
    <w:multiLevelType w:val="hybridMultilevel"/>
    <w:tmpl w:val="EAFE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D0AF6"/>
    <w:multiLevelType w:val="hybridMultilevel"/>
    <w:tmpl w:val="3FAE5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F7FD8"/>
    <w:multiLevelType w:val="hybridMultilevel"/>
    <w:tmpl w:val="E828F9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53665"/>
    <w:multiLevelType w:val="hybridMultilevel"/>
    <w:tmpl w:val="F69A2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95C7C"/>
    <w:multiLevelType w:val="hybridMultilevel"/>
    <w:tmpl w:val="9F60A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C6A26"/>
    <w:multiLevelType w:val="hybridMultilevel"/>
    <w:tmpl w:val="EB6AE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20899"/>
    <w:multiLevelType w:val="hybridMultilevel"/>
    <w:tmpl w:val="0A8A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62EBA"/>
    <w:multiLevelType w:val="hybridMultilevel"/>
    <w:tmpl w:val="A0CC1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C3DBF"/>
    <w:multiLevelType w:val="hybridMultilevel"/>
    <w:tmpl w:val="015C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C4AD3"/>
    <w:multiLevelType w:val="hybridMultilevel"/>
    <w:tmpl w:val="6FA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A7A"/>
    <w:multiLevelType w:val="hybridMultilevel"/>
    <w:tmpl w:val="7462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66E1B"/>
    <w:multiLevelType w:val="hybridMultilevel"/>
    <w:tmpl w:val="91B07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D68F2"/>
    <w:multiLevelType w:val="hybridMultilevel"/>
    <w:tmpl w:val="B3E25DD4"/>
    <w:lvl w:ilvl="0" w:tplc="4478F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12DA6"/>
    <w:multiLevelType w:val="hybridMultilevel"/>
    <w:tmpl w:val="6D4A3668"/>
    <w:lvl w:ilvl="0" w:tplc="0414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CD6E17"/>
    <w:multiLevelType w:val="hybridMultilevel"/>
    <w:tmpl w:val="70363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E6F2B"/>
    <w:multiLevelType w:val="hybridMultilevel"/>
    <w:tmpl w:val="2C2E2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F04E7"/>
    <w:multiLevelType w:val="hybridMultilevel"/>
    <w:tmpl w:val="8F3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E692888"/>
    <w:multiLevelType w:val="hybridMultilevel"/>
    <w:tmpl w:val="28FC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D1CA8"/>
    <w:multiLevelType w:val="hybridMultilevel"/>
    <w:tmpl w:val="1B6E8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71811"/>
    <w:multiLevelType w:val="hybridMultilevel"/>
    <w:tmpl w:val="07301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57503"/>
    <w:multiLevelType w:val="hybridMultilevel"/>
    <w:tmpl w:val="A2AC0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39">
    <w:nsid w:val="6B196D84"/>
    <w:multiLevelType w:val="hybridMultilevel"/>
    <w:tmpl w:val="4410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06EDB"/>
    <w:multiLevelType w:val="hybridMultilevel"/>
    <w:tmpl w:val="2D24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4694A"/>
    <w:multiLevelType w:val="hybridMultilevel"/>
    <w:tmpl w:val="38B0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B1572"/>
    <w:multiLevelType w:val="hybridMultilevel"/>
    <w:tmpl w:val="CA8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A1241"/>
    <w:multiLevelType w:val="hybridMultilevel"/>
    <w:tmpl w:val="0840E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65AA3"/>
    <w:multiLevelType w:val="hybridMultilevel"/>
    <w:tmpl w:val="B49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5E1E7C"/>
    <w:multiLevelType w:val="hybridMultilevel"/>
    <w:tmpl w:val="105E64D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06802"/>
    <w:multiLevelType w:val="hybridMultilevel"/>
    <w:tmpl w:val="D3ACE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5"/>
  </w:num>
  <w:num w:numId="4">
    <w:abstractNumId w:val="11"/>
  </w:num>
  <w:num w:numId="5">
    <w:abstractNumId w:val="32"/>
  </w:num>
  <w:num w:numId="6">
    <w:abstractNumId w:val="14"/>
  </w:num>
  <w:num w:numId="7">
    <w:abstractNumId w:val="41"/>
  </w:num>
  <w:num w:numId="8">
    <w:abstractNumId w:val="22"/>
  </w:num>
  <w:num w:numId="9">
    <w:abstractNumId w:val="39"/>
  </w:num>
  <w:num w:numId="10">
    <w:abstractNumId w:val="40"/>
  </w:num>
  <w:num w:numId="11">
    <w:abstractNumId w:val="9"/>
  </w:num>
  <w:num w:numId="12">
    <w:abstractNumId w:val="25"/>
  </w:num>
  <w:num w:numId="13">
    <w:abstractNumId w:val="24"/>
  </w:num>
  <w:num w:numId="14">
    <w:abstractNumId w:val="0"/>
  </w:num>
  <w:num w:numId="15">
    <w:abstractNumId w:val="13"/>
  </w:num>
  <w:num w:numId="16">
    <w:abstractNumId w:val="44"/>
  </w:num>
  <w:num w:numId="17">
    <w:abstractNumId w:val="10"/>
  </w:num>
  <w:num w:numId="18">
    <w:abstractNumId w:val="26"/>
  </w:num>
  <w:num w:numId="19">
    <w:abstractNumId w:val="16"/>
  </w:num>
  <w:num w:numId="20">
    <w:abstractNumId w:val="1"/>
  </w:num>
  <w:num w:numId="21">
    <w:abstractNumId w:val="5"/>
  </w:num>
  <w:num w:numId="22">
    <w:abstractNumId w:val="3"/>
  </w:num>
  <w:num w:numId="23">
    <w:abstractNumId w:val="42"/>
  </w:num>
  <w:num w:numId="24">
    <w:abstractNumId w:val="34"/>
  </w:num>
  <w:num w:numId="25">
    <w:abstractNumId w:val="12"/>
  </w:num>
  <w:num w:numId="26">
    <w:abstractNumId w:val="18"/>
  </w:num>
  <w:num w:numId="27">
    <w:abstractNumId w:val="29"/>
  </w:num>
  <w:num w:numId="28">
    <w:abstractNumId w:val="19"/>
  </w:num>
  <w:num w:numId="29">
    <w:abstractNumId w:val="20"/>
  </w:num>
  <w:num w:numId="30">
    <w:abstractNumId w:val="35"/>
  </w:num>
  <w:num w:numId="31">
    <w:abstractNumId w:val="7"/>
  </w:num>
  <w:num w:numId="32">
    <w:abstractNumId w:val="36"/>
  </w:num>
  <w:num w:numId="33">
    <w:abstractNumId w:val="4"/>
  </w:num>
  <w:num w:numId="34">
    <w:abstractNumId w:val="21"/>
  </w:num>
  <w:num w:numId="35">
    <w:abstractNumId w:val="27"/>
  </w:num>
  <w:num w:numId="36">
    <w:abstractNumId w:val="15"/>
  </w:num>
  <w:num w:numId="37">
    <w:abstractNumId w:val="6"/>
  </w:num>
  <w:num w:numId="38">
    <w:abstractNumId w:val="47"/>
  </w:num>
  <w:num w:numId="39">
    <w:abstractNumId w:val="37"/>
  </w:num>
  <w:num w:numId="40">
    <w:abstractNumId w:val="32"/>
  </w:num>
  <w:num w:numId="41">
    <w:abstractNumId w:val="2"/>
  </w:num>
  <w:num w:numId="42">
    <w:abstractNumId w:val="28"/>
  </w:num>
  <w:num w:numId="43">
    <w:abstractNumId w:val="8"/>
  </w:num>
  <w:num w:numId="44">
    <w:abstractNumId w:val="17"/>
  </w:num>
  <w:num w:numId="45">
    <w:abstractNumId w:val="43"/>
  </w:num>
  <w:num w:numId="46">
    <w:abstractNumId w:val="46"/>
  </w:num>
  <w:num w:numId="47">
    <w:abstractNumId w:val="31"/>
  </w:num>
  <w:num w:numId="48">
    <w:abstractNumId w:val="3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30C8D"/>
    <w:rsid w:val="0005549C"/>
    <w:rsid w:val="000768EC"/>
    <w:rsid w:val="0007695E"/>
    <w:rsid w:val="00076E2F"/>
    <w:rsid w:val="000C2C9C"/>
    <w:rsid w:val="000C670E"/>
    <w:rsid w:val="000F7870"/>
    <w:rsid w:val="0010576E"/>
    <w:rsid w:val="00117784"/>
    <w:rsid w:val="001269F5"/>
    <w:rsid w:val="00136D9E"/>
    <w:rsid w:val="00137AE2"/>
    <w:rsid w:val="001A4616"/>
    <w:rsid w:val="001C292B"/>
    <w:rsid w:val="001D3F89"/>
    <w:rsid w:val="001E1159"/>
    <w:rsid w:val="001F3481"/>
    <w:rsid w:val="00202FCD"/>
    <w:rsid w:val="002217CC"/>
    <w:rsid w:val="00245EBD"/>
    <w:rsid w:val="00281019"/>
    <w:rsid w:val="00284265"/>
    <w:rsid w:val="00291405"/>
    <w:rsid w:val="002976E4"/>
    <w:rsid w:val="002B1B81"/>
    <w:rsid w:val="002B5B43"/>
    <w:rsid w:val="002C1A1A"/>
    <w:rsid w:val="002D6ACE"/>
    <w:rsid w:val="0033665B"/>
    <w:rsid w:val="003504E5"/>
    <w:rsid w:val="00361164"/>
    <w:rsid w:val="00362D75"/>
    <w:rsid w:val="003967E9"/>
    <w:rsid w:val="003B20D5"/>
    <w:rsid w:val="003C0BF8"/>
    <w:rsid w:val="003C2E39"/>
    <w:rsid w:val="003D390B"/>
    <w:rsid w:val="003E46E9"/>
    <w:rsid w:val="00400379"/>
    <w:rsid w:val="00426E0A"/>
    <w:rsid w:val="004A0BE3"/>
    <w:rsid w:val="004B1D7A"/>
    <w:rsid w:val="004C4D98"/>
    <w:rsid w:val="004E2351"/>
    <w:rsid w:val="00502392"/>
    <w:rsid w:val="005451BD"/>
    <w:rsid w:val="00552B30"/>
    <w:rsid w:val="00554AD8"/>
    <w:rsid w:val="005552C7"/>
    <w:rsid w:val="005632CB"/>
    <w:rsid w:val="0057785A"/>
    <w:rsid w:val="00586663"/>
    <w:rsid w:val="005B34B7"/>
    <w:rsid w:val="005F22EE"/>
    <w:rsid w:val="00622C2B"/>
    <w:rsid w:val="006346BB"/>
    <w:rsid w:val="00641018"/>
    <w:rsid w:val="006573E5"/>
    <w:rsid w:val="00662761"/>
    <w:rsid w:val="0066778C"/>
    <w:rsid w:val="00671919"/>
    <w:rsid w:val="00676FF3"/>
    <w:rsid w:val="006960BC"/>
    <w:rsid w:val="006A0D74"/>
    <w:rsid w:val="006B012A"/>
    <w:rsid w:val="006B57C2"/>
    <w:rsid w:val="006E2F0C"/>
    <w:rsid w:val="007121B0"/>
    <w:rsid w:val="00712F48"/>
    <w:rsid w:val="00755E78"/>
    <w:rsid w:val="00763D4D"/>
    <w:rsid w:val="0078127F"/>
    <w:rsid w:val="00786FF3"/>
    <w:rsid w:val="00793262"/>
    <w:rsid w:val="007946D1"/>
    <w:rsid w:val="007A07E3"/>
    <w:rsid w:val="007A2171"/>
    <w:rsid w:val="007E1B84"/>
    <w:rsid w:val="007F3922"/>
    <w:rsid w:val="00830681"/>
    <w:rsid w:val="00832154"/>
    <w:rsid w:val="008761A9"/>
    <w:rsid w:val="008C4FE8"/>
    <w:rsid w:val="008F61C4"/>
    <w:rsid w:val="00900D78"/>
    <w:rsid w:val="009879AE"/>
    <w:rsid w:val="009C4FFA"/>
    <w:rsid w:val="009D75B3"/>
    <w:rsid w:val="009E7BB5"/>
    <w:rsid w:val="009F4531"/>
    <w:rsid w:val="00A22792"/>
    <w:rsid w:val="00A65122"/>
    <w:rsid w:val="00A9691F"/>
    <w:rsid w:val="00AA4C8A"/>
    <w:rsid w:val="00AB7EE2"/>
    <w:rsid w:val="00AE0CE1"/>
    <w:rsid w:val="00AF06BB"/>
    <w:rsid w:val="00AF1E27"/>
    <w:rsid w:val="00AF346F"/>
    <w:rsid w:val="00B15888"/>
    <w:rsid w:val="00B16748"/>
    <w:rsid w:val="00B20A94"/>
    <w:rsid w:val="00B32A40"/>
    <w:rsid w:val="00B67A8D"/>
    <w:rsid w:val="00B71043"/>
    <w:rsid w:val="00BB4BFB"/>
    <w:rsid w:val="00BC3AD3"/>
    <w:rsid w:val="00BD0F28"/>
    <w:rsid w:val="00C04D62"/>
    <w:rsid w:val="00C4118D"/>
    <w:rsid w:val="00C42A27"/>
    <w:rsid w:val="00C47752"/>
    <w:rsid w:val="00C633F8"/>
    <w:rsid w:val="00C85457"/>
    <w:rsid w:val="00C947D5"/>
    <w:rsid w:val="00CB3ABF"/>
    <w:rsid w:val="00CB3DD7"/>
    <w:rsid w:val="00CB74C4"/>
    <w:rsid w:val="00CC5370"/>
    <w:rsid w:val="00CD2D1E"/>
    <w:rsid w:val="00CD37D9"/>
    <w:rsid w:val="00D5003D"/>
    <w:rsid w:val="00D70C38"/>
    <w:rsid w:val="00D85442"/>
    <w:rsid w:val="00DB57AC"/>
    <w:rsid w:val="00DB66BF"/>
    <w:rsid w:val="00DE00AB"/>
    <w:rsid w:val="00DE3EDC"/>
    <w:rsid w:val="00E52DA4"/>
    <w:rsid w:val="00E65DCD"/>
    <w:rsid w:val="00E66BE7"/>
    <w:rsid w:val="00E82062"/>
    <w:rsid w:val="00E82DE4"/>
    <w:rsid w:val="00E95EB8"/>
    <w:rsid w:val="00EA6185"/>
    <w:rsid w:val="00EB63A7"/>
    <w:rsid w:val="00EC7109"/>
    <w:rsid w:val="00ED1DC8"/>
    <w:rsid w:val="00ED34F0"/>
    <w:rsid w:val="00EF124D"/>
    <w:rsid w:val="00F00892"/>
    <w:rsid w:val="00F064BA"/>
    <w:rsid w:val="00F4600E"/>
    <w:rsid w:val="00F60C6A"/>
    <w:rsid w:val="00F73BBE"/>
    <w:rsid w:val="00F93022"/>
    <w:rsid w:val="00FC3D2C"/>
    <w:rsid w:val="00FC7A84"/>
    <w:rsid w:val="00FE07CF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C9A8-9A63-480C-AE44-8FDDB8B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5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rsid w:val="00E82DE4"/>
  </w:style>
  <w:style w:type="paragraph" w:styleId="ab">
    <w:name w:val="footer"/>
    <w:basedOn w:val="a0"/>
    <w:link w:val="ac"/>
    <w:uiPriority w:val="99"/>
    <w:rsid w:val="00E8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E82DE4"/>
    <w:rPr>
      <w:rFonts w:ascii="Calibri" w:eastAsia="Calibri" w:hAnsi="Calibri" w:cs="Times New Roman"/>
    </w:rPr>
  </w:style>
  <w:style w:type="paragraph" w:customStyle="1" w:styleId="11">
    <w:name w:val="_ЗАГ_1"/>
    <w:basedOn w:val="4"/>
    <w:rsid w:val="00E95EB8"/>
    <w:pPr>
      <w:keepLines w:val="0"/>
      <w:spacing w:before="0" w:after="120" w:line="240" w:lineRule="auto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  <w:lang w:eastAsia="ja-JP"/>
    </w:rPr>
  </w:style>
  <w:style w:type="character" w:customStyle="1" w:styleId="40">
    <w:name w:val="Заголовок 4 Знак"/>
    <w:basedOn w:val="a2"/>
    <w:link w:val="4"/>
    <w:uiPriority w:val="9"/>
    <w:semiHidden/>
    <w:rsid w:val="00E95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7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71919"/>
    <w:rPr>
      <w:rFonts w:cs="Times New Roman"/>
    </w:rPr>
  </w:style>
  <w:style w:type="paragraph" w:styleId="HTML">
    <w:name w:val="HTML Preformatted"/>
    <w:basedOn w:val="a0"/>
    <w:link w:val="HTML0"/>
    <w:uiPriority w:val="99"/>
    <w:unhideWhenUsed/>
    <w:rsid w:val="0067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71919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C0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04D62"/>
    <w:rPr>
      <w:rFonts w:ascii="Calibri" w:eastAsia="Calibri" w:hAnsi="Calibri" w:cs="Times New Roman"/>
    </w:rPr>
  </w:style>
  <w:style w:type="character" w:styleId="af">
    <w:name w:val="Hyperlink"/>
    <w:basedOn w:val="a2"/>
    <w:uiPriority w:val="99"/>
    <w:semiHidden/>
    <w:unhideWhenUsed/>
    <w:rsid w:val="00202FCD"/>
    <w:rPr>
      <w:color w:val="0000FF"/>
      <w:u w:val="single"/>
    </w:rPr>
  </w:style>
  <w:style w:type="paragraph" w:styleId="af0">
    <w:name w:val="Normal (Web)"/>
    <w:basedOn w:val="a0"/>
    <w:uiPriority w:val="99"/>
    <w:semiHidden/>
    <w:unhideWhenUsed/>
    <w:rsid w:val="00137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2.hse.ru/owa/redir.aspx?C=99mJzyJ7bwZaWqY-FxmSRkVNUF_v_5Vy9V2d-qt4t6Wnw4mjVuLVCA..&amp;URL=http%3a%2f%2flibrary.books24x7.com%2ftoc.aspx%3fbookid%3d125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Кракович Виктор Валерьевич</cp:lastModifiedBy>
  <cp:revision>2</cp:revision>
  <cp:lastPrinted>2016-12-26T08:05:00Z</cp:lastPrinted>
  <dcterms:created xsi:type="dcterms:W3CDTF">2019-03-05T11:52:00Z</dcterms:created>
  <dcterms:modified xsi:type="dcterms:W3CDTF">2019-03-05T11:52:00Z</dcterms:modified>
</cp:coreProperties>
</file>