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27" w:rsidRDefault="00875AE3" w:rsidP="00C42A27">
      <w:pPr>
        <w:spacing w:after="0" w:line="240" w:lineRule="auto"/>
        <w:jc w:val="center"/>
        <w:rPr>
          <w:rFonts w:ascii="Times New Roman" w:eastAsiaTheme="minorHAnsi" w:hAnsi="Times New Roman"/>
          <w:b/>
          <w:sz w:val="24"/>
          <w:szCs w:val="24"/>
          <w:lang w:val="en-US"/>
        </w:rPr>
      </w:pPr>
      <w:r w:rsidRPr="00875AE3">
        <w:rPr>
          <w:rFonts w:ascii="Times New Roman" w:eastAsiaTheme="minorHAnsi" w:hAnsi="Times New Roman"/>
          <w:b/>
          <w:sz w:val="24"/>
          <w:szCs w:val="24"/>
          <w:lang w:val="en-US"/>
        </w:rPr>
        <w:t>RESEARCH SEMINAR “SPACE AND TIME IN LANGUAGE”</w:t>
      </w:r>
    </w:p>
    <w:p w:rsidR="00875AE3" w:rsidRPr="00875AE3" w:rsidRDefault="00875AE3" w:rsidP="00C42A27">
      <w:pPr>
        <w:spacing w:after="0" w:line="240" w:lineRule="auto"/>
        <w:jc w:val="center"/>
        <w:rPr>
          <w:rFonts w:ascii="Times New Roman" w:eastAsiaTheme="minorHAnsi" w:hAnsi="Times New Roman"/>
          <w:b/>
          <w:sz w:val="24"/>
          <w:szCs w:val="24"/>
          <w:lang w:val="en-US"/>
        </w:rPr>
      </w:pPr>
      <w:bookmarkStart w:id="0" w:name="_GoBack"/>
      <w:bookmarkEnd w:id="0"/>
    </w:p>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C42A27" w:rsidRDefault="00C42A27" w:rsidP="00C42A27">
      <w:pPr>
        <w:spacing w:after="0" w:line="240" w:lineRule="auto"/>
        <w:jc w:val="center"/>
        <w:rPr>
          <w:rFonts w:ascii="Times New Roman" w:eastAsiaTheme="minorHAnsi" w:hAnsi="Times New Roman"/>
          <w:sz w:val="24"/>
          <w:szCs w:val="24"/>
          <w:lang w:val="en-US"/>
        </w:rPr>
      </w:pPr>
    </w:p>
    <w:tbl>
      <w:tblPr>
        <w:tblW w:w="998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9"/>
        <w:gridCol w:w="2125"/>
        <w:gridCol w:w="1700"/>
        <w:gridCol w:w="568"/>
        <w:gridCol w:w="1136"/>
        <w:gridCol w:w="1134"/>
        <w:gridCol w:w="140"/>
        <w:gridCol w:w="994"/>
        <w:gridCol w:w="1558"/>
      </w:tblGrid>
      <w:tr w:rsidR="00C42A27" w:rsidRPr="00875AE3"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Title of the course</w:t>
            </w:r>
          </w:p>
        </w:tc>
        <w:tc>
          <w:tcPr>
            <w:tcW w:w="7230" w:type="dxa"/>
            <w:gridSpan w:val="7"/>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875AE3" w:rsidRDefault="00875AE3" w:rsidP="00875AE3">
            <w:pPr>
              <w:spacing w:after="0" w:line="240" w:lineRule="auto"/>
              <w:rPr>
                <w:rFonts w:ascii="Times New Roman" w:eastAsiaTheme="minorHAnsi" w:hAnsi="Times New Roman"/>
                <w:b/>
                <w:sz w:val="24"/>
                <w:szCs w:val="24"/>
                <w:lang w:val="en-US"/>
              </w:rPr>
            </w:pPr>
            <w:r w:rsidRPr="00875AE3">
              <w:rPr>
                <w:rFonts w:ascii="Times New Roman" w:eastAsiaTheme="minorHAnsi" w:hAnsi="Times New Roman"/>
                <w:b/>
                <w:sz w:val="24"/>
                <w:szCs w:val="24"/>
                <w:lang w:val="en-US"/>
              </w:rPr>
              <w:t>Research Seminar “Space and Time in Language”</w:t>
            </w:r>
          </w:p>
        </w:tc>
      </w:tr>
      <w:tr w:rsidR="00C42A27" w:rsidRPr="00E83010"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Default="00C42A27">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Title of the Academic Programme </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Default="00E83010">
            <w:pPr>
              <w:spacing w:after="0" w:line="240" w:lineRule="auto"/>
              <w:rPr>
                <w:rFonts w:ascii="Times New Roman" w:eastAsiaTheme="minorHAnsi" w:hAnsi="Times New Roman"/>
                <w:sz w:val="24"/>
                <w:szCs w:val="24"/>
                <w:lang w:val="en-US"/>
              </w:rPr>
            </w:pPr>
            <w:r w:rsidRPr="00FB57B8">
              <w:rPr>
                <w:rFonts w:ascii="Times New Roman" w:eastAsiaTheme="minorHAnsi" w:hAnsi="Times New Roman"/>
                <w:sz w:val="24"/>
                <w:szCs w:val="24"/>
                <w:lang w:val="en-US"/>
              </w:rPr>
              <w:t>Philology</w:t>
            </w:r>
          </w:p>
        </w:tc>
      </w:tr>
      <w:tr w:rsidR="00E83010" w:rsidRPr="00D4693C"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Type of the course</w:t>
            </w:r>
            <w:r>
              <w:rPr>
                <w:rStyle w:val="a6"/>
                <w:rFonts w:ascii="Times New Roman" w:eastAsiaTheme="minorHAnsi" w:hAnsi="Times New Roman"/>
                <w:sz w:val="24"/>
                <w:szCs w:val="24"/>
                <w:lang w:val="en-US"/>
              </w:rPr>
              <w:footnoteReference w:id="1"/>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E83010" w:rsidRPr="00717121" w:rsidRDefault="00E83010" w:rsidP="00875AE3">
            <w:pPr>
              <w:spacing w:after="0" w:line="240" w:lineRule="auto"/>
              <w:rPr>
                <w:rFonts w:ascii="Times New Roman" w:eastAsiaTheme="minorHAnsi" w:hAnsi="Times New Roman"/>
                <w:sz w:val="24"/>
                <w:szCs w:val="24"/>
              </w:rPr>
            </w:pPr>
            <w:r>
              <w:rPr>
                <w:rFonts w:ascii="Times New Roman" w:eastAsiaTheme="minorHAnsi" w:hAnsi="Times New Roman"/>
                <w:sz w:val="24"/>
                <w:szCs w:val="24"/>
                <w:lang w:val="en-US"/>
              </w:rPr>
              <w:t>Core</w:t>
            </w:r>
            <w:r w:rsidRPr="00717121">
              <w:rPr>
                <w:rFonts w:ascii="Times New Roman" w:eastAsiaTheme="minorHAnsi" w:hAnsi="Times New Roman"/>
                <w:sz w:val="24"/>
                <w:szCs w:val="24"/>
                <w:lang w:val="en-US"/>
              </w:rPr>
              <w:t xml:space="preserve"> (</w:t>
            </w:r>
            <w:r w:rsidR="00875AE3">
              <w:rPr>
                <w:rFonts w:ascii="Times New Roman" w:eastAsiaTheme="minorHAnsi" w:hAnsi="Times New Roman"/>
                <w:sz w:val="24"/>
                <w:szCs w:val="24"/>
                <w:lang w:val="en-US"/>
              </w:rPr>
              <w:t>mandatory</w:t>
            </w:r>
            <w:r w:rsidRPr="00717121">
              <w:rPr>
                <w:rFonts w:ascii="Times New Roman" w:eastAsiaTheme="minorHAnsi" w:hAnsi="Times New Roman"/>
                <w:sz w:val="24"/>
                <w:szCs w:val="24"/>
                <w:lang w:val="en-US"/>
              </w:rPr>
              <w:t>)</w:t>
            </w:r>
          </w:p>
        </w:tc>
      </w:tr>
      <w:tr w:rsidR="00E83010" w:rsidRPr="00875AE3" w:rsidTr="00914C47">
        <w:trPr>
          <w:trHeight w:val="230"/>
        </w:trPr>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Prerequisites</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E83010"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There are no formal prerequisites for the course. Students should have fluent English.</w:t>
            </w:r>
          </w:p>
        </w:tc>
      </w:tr>
      <w:tr w:rsidR="00E83010" w:rsidRPr="00C42A27" w:rsidTr="00914C47">
        <w:trPr>
          <w:trHeight w:val="230"/>
        </w:trPr>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ECTS workload</w:t>
            </w:r>
          </w:p>
        </w:tc>
        <w:tc>
          <w:tcPr>
            <w:tcW w:w="7230" w:type="dxa"/>
            <w:gridSpan w:val="7"/>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3</w:t>
            </w:r>
          </w:p>
        </w:tc>
      </w:tr>
      <w:tr w:rsidR="00E83010" w:rsidTr="00914C47">
        <w:trPr>
          <w:trHeight w:val="217"/>
        </w:trPr>
        <w:tc>
          <w:tcPr>
            <w:tcW w:w="2754" w:type="dxa"/>
            <w:gridSpan w:val="2"/>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Total indicative study hours</w:t>
            </w:r>
          </w:p>
        </w:tc>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Directed Study</w:t>
            </w:r>
          </w:p>
        </w:tc>
        <w:tc>
          <w:tcPr>
            <w:tcW w:w="2410" w:type="dxa"/>
            <w:gridSpan w:val="3"/>
            <w:tcBorders>
              <w:top w:val="single" w:sz="4" w:space="0" w:color="auto"/>
              <w:left w:val="single" w:sz="4" w:space="0" w:color="auto"/>
              <w:bottom w:val="single" w:sz="4" w:space="0" w:color="auto"/>
              <w:right w:val="single" w:sz="4" w:space="0" w:color="auto"/>
            </w:tcBorders>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 xml:space="preserve">Self-directed study </w:t>
            </w:r>
          </w:p>
        </w:tc>
        <w:tc>
          <w:tcPr>
            <w:tcW w:w="2552" w:type="dxa"/>
            <w:gridSpan w:val="2"/>
            <w:tcBorders>
              <w:top w:val="single" w:sz="4" w:space="0" w:color="auto"/>
              <w:left w:val="single" w:sz="4" w:space="0" w:color="auto"/>
              <w:bottom w:val="single" w:sz="4" w:space="0" w:color="auto"/>
              <w:right w:val="single" w:sz="4" w:space="0" w:color="auto"/>
            </w:tcBorders>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Total</w:t>
            </w:r>
          </w:p>
        </w:tc>
      </w:tr>
      <w:tr w:rsidR="00E83010" w:rsidTr="00914C47">
        <w:trPr>
          <w:trHeight w:val="216"/>
        </w:trPr>
        <w:tc>
          <w:tcPr>
            <w:tcW w:w="2754" w:type="dxa"/>
            <w:gridSpan w:val="2"/>
            <w:vMerge/>
            <w:tcBorders>
              <w:top w:val="single" w:sz="4" w:space="0" w:color="auto"/>
              <w:left w:val="single" w:sz="4" w:space="0" w:color="auto"/>
              <w:bottom w:val="single" w:sz="4" w:space="0" w:color="auto"/>
              <w:right w:val="single" w:sz="4" w:space="0" w:color="auto"/>
            </w:tcBorders>
            <w:vAlign w:val="center"/>
            <w:hideMark/>
          </w:tcPr>
          <w:p w:rsidR="00E83010" w:rsidRDefault="00E83010" w:rsidP="00E83010">
            <w:pPr>
              <w:spacing w:after="0" w:line="240" w:lineRule="auto"/>
              <w:rPr>
                <w:rFonts w:ascii="Times New Roman" w:eastAsiaTheme="minorHAnsi" w:hAnsi="Times New Roman"/>
                <w:sz w:val="24"/>
                <w:szCs w:val="24"/>
                <w:lang w:val="en-US"/>
              </w:rPr>
            </w:pPr>
          </w:p>
        </w:tc>
        <w:tc>
          <w:tcPr>
            <w:tcW w:w="2268" w:type="dxa"/>
            <w:gridSpan w:val="2"/>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3010" w:rsidRPr="00717121"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40</w:t>
            </w:r>
          </w:p>
        </w:tc>
        <w:tc>
          <w:tcPr>
            <w:tcW w:w="2410" w:type="dxa"/>
            <w:gridSpan w:val="3"/>
            <w:tcBorders>
              <w:top w:val="single" w:sz="4" w:space="0" w:color="auto"/>
              <w:left w:val="single" w:sz="4" w:space="0" w:color="auto"/>
              <w:bottom w:val="single" w:sz="4" w:space="0" w:color="auto"/>
              <w:right w:val="single" w:sz="4" w:space="0" w:color="auto"/>
            </w:tcBorders>
          </w:tcPr>
          <w:p w:rsidR="00E83010" w:rsidRPr="00717121"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74</w:t>
            </w:r>
          </w:p>
        </w:tc>
        <w:tc>
          <w:tcPr>
            <w:tcW w:w="2552" w:type="dxa"/>
            <w:gridSpan w:val="2"/>
            <w:tcBorders>
              <w:top w:val="single" w:sz="4" w:space="0" w:color="auto"/>
              <w:left w:val="single" w:sz="4" w:space="0" w:color="auto"/>
              <w:bottom w:val="single" w:sz="4" w:space="0" w:color="auto"/>
              <w:right w:val="single" w:sz="4" w:space="0" w:color="auto"/>
            </w:tcBorders>
          </w:tcPr>
          <w:p w:rsidR="00E83010" w:rsidRPr="00717121"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114</w:t>
            </w:r>
          </w:p>
        </w:tc>
      </w:tr>
      <w:tr w:rsidR="00E83010"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sidRPr="00E9042D">
              <w:rPr>
                <w:rFonts w:ascii="Times New Roman" w:eastAsiaTheme="minorHAnsi" w:hAnsi="Times New Roman"/>
                <w:sz w:val="24"/>
                <w:szCs w:val="24"/>
                <w:lang w:val="en-US"/>
              </w:rPr>
              <w:t>Course Overview</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3010" w:rsidRDefault="00E83010" w:rsidP="00E83010">
            <w:pPr>
              <w:spacing w:after="0"/>
              <w:jc w:val="both"/>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 xml:space="preserve">The goal of the course is to introduce students to the typology of expression of spatial and temporal concepts in natural language, as well to familiarize them with principles of linguistic argumentation and a variety of research techniques and methodologies. Special emphasis </w:t>
            </w:r>
            <w:proofErr w:type="gramStart"/>
            <w:r w:rsidRPr="00717121">
              <w:rPr>
                <w:rFonts w:ascii="Times New Roman" w:eastAsiaTheme="minorHAnsi" w:hAnsi="Times New Roman"/>
                <w:sz w:val="24"/>
                <w:szCs w:val="24"/>
                <w:lang w:val="en-US"/>
              </w:rPr>
              <w:t>is placed</w:t>
            </w:r>
            <w:proofErr w:type="gramEnd"/>
            <w:r w:rsidRPr="00717121">
              <w:rPr>
                <w:rFonts w:ascii="Times New Roman" w:eastAsiaTheme="minorHAnsi" w:hAnsi="Times New Roman"/>
                <w:sz w:val="24"/>
                <w:szCs w:val="24"/>
                <w:lang w:val="en-US"/>
              </w:rPr>
              <w:t xml:space="preserve"> on practical skills.</w:t>
            </w:r>
          </w:p>
        </w:tc>
      </w:tr>
      <w:tr w:rsidR="00E83010" w:rsidRPr="00875AE3"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Intended Learning Outcomes (ILO)</w:t>
            </w:r>
            <w:r>
              <w:rPr>
                <w:rStyle w:val="a6"/>
                <w:rFonts w:ascii="Times New Roman" w:eastAsiaTheme="minorHAnsi" w:hAnsi="Times New Roman"/>
                <w:sz w:val="24"/>
                <w:szCs w:val="24"/>
                <w:lang w:val="en-US"/>
              </w:rPr>
              <w:footnoteReference w:id="2"/>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3010" w:rsidRPr="00717121" w:rsidRDefault="00E83010" w:rsidP="00E83010">
            <w:pPr>
              <w:spacing w:after="0" w:line="240" w:lineRule="auto"/>
              <w:rPr>
                <w:rFonts w:ascii="Times New Roman" w:eastAsiaTheme="minorHAnsi" w:hAnsi="Times New Roman"/>
                <w:color w:val="000000"/>
                <w:sz w:val="24"/>
                <w:szCs w:val="24"/>
                <w:lang w:val="en-US"/>
              </w:rPr>
            </w:pPr>
            <w:r w:rsidRPr="00717121">
              <w:rPr>
                <w:rFonts w:ascii="Times New Roman" w:eastAsiaTheme="minorHAnsi" w:hAnsi="Times New Roman"/>
                <w:color w:val="000000"/>
                <w:sz w:val="24"/>
                <w:szCs w:val="24"/>
                <w:lang w:val="en-US"/>
              </w:rPr>
              <w:t xml:space="preserve">As a result of the completion of the course, students will </w:t>
            </w:r>
          </w:p>
          <w:p w:rsidR="00E83010" w:rsidRPr="00717121" w:rsidRDefault="00E83010" w:rsidP="00E83010">
            <w:pPr>
              <w:pStyle w:val="a0"/>
              <w:numPr>
                <w:ilvl w:val="0"/>
                <w:numId w:val="4"/>
              </w:numPr>
              <w:spacing w:after="0" w:line="240" w:lineRule="auto"/>
              <w:rPr>
                <w:rFonts w:ascii="Times New Roman" w:eastAsiaTheme="minorHAnsi" w:hAnsi="Times New Roman"/>
                <w:color w:val="000000"/>
                <w:sz w:val="24"/>
                <w:szCs w:val="24"/>
                <w:lang w:val="en-US"/>
              </w:rPr>
            </w:pPr>
            <w:r w:rsidRPr="00717121">
              <w:rPr>
                <w:rFonts w:ascii="Times New Roman" w:eastAsiaTheme="minorHAnsi" w:hAnsi="Times New Roman"/>
                <w:color w:val="000000"/>
                <w:sz w:val="24"/>
                <w:szCs w:val="24"/>
                <w:lang w:val="en-US"/>
              </w:rPr>
              <w:t>understand the basic concepts in the study of space and time in human language;</w:t>
            </w:r>
          </w:p>
          <w:p w:rsidR="00E83010" w:rsidRPr="00717121" w:rsidRDefault="00E83010" w:rsidP="00E83010">
            <w:pPr>
              <w:pStyle w:val="a0"/>
              <w:numPr>
                <w:ilvl w:val="0"/>
                <w:numId w:val="4"/>
              </w:numPr>
              <w:spacing w:after="0" w:line="240" w:lineRule="auto"/>
              <w:rPr>
                <w:rFonts w:ascii="Times New Roman" w:eastAsiaTheme="minorHAnsi" w:hAnsi="Times New Roman"/>
                <w:color w:val="000000"/>
                <w:sz w:val="24"/>
                <w:szCs w:val="24"/>
                <w:lang w:val="en-US"/>
              </w:rPr>
            </w:pPr>
            <w:r w:rsidRPr="00717121">
              <w:rPr>
                <w:rFonts w:ascii="Times New Roman" w:eastAsiaTheme="minorHAnsi" w:hAnsi="Times New Roman"/>
                <w:color w:val="000000"/>
                <w:sz w:val="24"/>
                <w:szCs w:val="24"/>
                <w:lang w:val="en-US"/>
              </w:rPr>
              <w:t>be familiar with various research techniques and methodologies employed in modern semantics, typology, contrastive linguistics</w:t>
            </w:r>
          </w:p>
          <w:p w:rsidR="00E83010"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color w:val="000000"/>
                <w:sz w:val="24"/>
                <w:szCs w:val="24"/>
                <w:lang w:val="en-US"/>
              </w:rPr>
              <w:t>be able to set up a simple experimental design as well as analyze the data</w:t>
            </w:r>
          </w:p>
        </w:tc>
      </w:tr>
      <w:tr w:rsidR="00914C47" w:rsidTr="003D41C0">
        <w:tc>
          <w:tcPr>
            <w:tcW w:w="9984" w:type="dxa"/>
            <w:gridSpan w:val="9"/>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914C47" w:rsidRDefault="00914C47"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Course Content</w:t>
            </w:r>
          </w:p>
        </w:tc>
      </w:tr>
      <w:tr w:rsidR="00914C47" w:rsidRPr="00717121" w:rsidTr="00914C47">
        <w:trPr>
          <w:trHeight w:val="45"/>
        </w:trPr>
        <w:tc>
          <w:tcPr>
            <w:tcW w:w="629" w:type="dxa"/>
            <w:vMerge w:val="restart"/>
            <w:tcBorders>
              <w:top w:val="single" w:sz="4" w:space="0" w:color="auto"/>
              <w:left w:val="single" w:sz="4" w:space="0" w:color="auto"/>
              <w:right w:val="single" w:sz="4" w:space="0" w:color="auto"/>
            </w:tcBorders>
            <w:shd w:val="clear" w:color="auto" w:fill="DAEEF3" w:themeFill="accent5" w:themeFillTint="33"/>
            <w:tcMar>
              <w:top w:w="57" w:type="dxa"/>
              <w:left w:w="57" w:type="dxa"/>
              <w:bottom w:w="57" w:type="dxa"/>
              <w:right w:w="57" w:type="dxa"/>
            </w:tcMar>
          </w:tcPr>
          <w:p w:rsidR="00914C47" w:rsidRPr="00717121" w:rsidRDefault="00914C47" w:rsidP="00C33AC1">
            <w:pPr>
              <w:spacing w:after="0" w:line="240" w:lineRule="auto"/>
              <w:rPr>
                <w:rFonts w:ascii="Times New Roman" w:eastAsiaTheme="minorHAnsi" w:hAnsi="Times New Roman"/>
                <w:b/>
                <w:sz w:val="24"/>
                <w:szCs w:val="24"/>
                <w:lang w:val="en-US"/>
              </w:rPr>
            </w:pPr>
            <w:r w:rsidRPr="00717121">
              <w:rPr>
                <w:rFonts w:ascii="Times New Roman" w:hAnsi="Times New Roman"/>
                <w:b/>
                <w:sz w:val="24"/>
                <w:szCs w:val="24"/>
              </w:rPr>
              <w:t>№</w:t>
            </w:r>
          </w:p>
        </w:tc>
        <w:tc>
          <w:tcPr>
            <w:tcW w:w="3825"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jc w:val="center"/>
              <w:rPr>
                <w:rFonts w:ascii="Times New Roman" w:eastAsiaTheme="minorHAnsi" w:hAnsi="Times New Roman"/>
                <w:b/>
                <w:sz w:val="24"/>
                <w:szCs w:val="24"/>
                <w:lang w:val="en-US"/>
              </w:rPr>
            </w:pPr>
            <w:r w:rsidRPr="00717121">
              <w:rPr>
                <w:rFonts w:ascii="Times New Roman" w:eastAsiaTheme="minorHAnsi" w:hAnsi="Times New Roman"/>
                <w:b/>
                <w:sz w:val="24"/>
                <w:szCs w:val="24"/>
                <w:lang w:val="en-US"/>
              </w:rPr>
              <w:t>Topic / Course Chapter</w:t>
            </w:r>
          </w:p>
        </w:tc>
        <w:tc>
          <w:tcPr>
            <w:tcW w:w="1704" w:type="dxa"/>
            <w:gridSpan w:val="2"/>
            <w:vMerge w:val="restart"/>
            <w:tcBorders>
              <w:top w:val="single" w:sz="4" w:space="0" w:color="auto"/>
              <w:left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jc w:val="center"/>
              <w:rPr>
                <w:rFonts w:ascii="Times New Roman" w:eastAsiaTheme="minorHAnsi" w:hAnsi="Times New Roman"/>
                <w:b/>
                <w:sz w:val="24"/>
                <w:szCs w:val="24"/>
                <w:lang w:val="en-US"/>
              </w:rPr>
            </w:pPr>
            <w:r w:rsidRPr="00717121">
              <w:rPr>
                <w:rFonts w:ascii="Times New Roman" w:eastAsiaTheme="minorHAnsi" w:hAnsi="Times New Roman"/>
                <w:b/>
                <w:sz w:val="24"/>
                <w:szCs w:val="24"/>
                <w:lang w:val="en-US"/>
              </w:rPr>
              <w:t>Total</w:t>
            </w:r>
          </w:p>
          <w:p w:rsidR="00914C47" w:rsidRPr="00717121" w:rsidRDefault="00914C47" w:rsidP="00C33AC1">
            <w:pPr>
              <w:spacing w:after="0" w:line="240" w:lineRule="auto"/>
              <w:jc w:val="center"/>
              <w:rPr>
                <w:rFonts w:ascii="Times New Roman" w:eastAsiaTheme="minorHAnsi" w:hAnsi="Times New Roman"/>
                <w:b/>
                <w:sz w:val="24"/>
                <w:szCs w:val="24"/>
                <w:lang w:val="en-US"/>
              </w:rPr>
            </w:pPr>
          </w:p>
        </w:tc>
        <w:tc>
          <w:tcPr>
            <w:tcW w:w="226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jc w:val="center"/>
              <w:rPr>
                <w:rFonts w:ascii="Times New Roman" w:eastAsiaTheme="minorHAnsi" w:hAnsi="Times New Roman"/>
                <w:b/>
                <w:sz w:val="24"/>
                <w:szCs w:val="24"/>
                <w:lang w:val="en-US"/>
              </w:rPr>
            </w:pPr>
            <w:r w:rsidRPr="00717121">
              <w:rPr>
                <w:rFonts w:ascii="Times New Roman" w:eastAsiaTheme="minorHAnsi" w:hAnsi="Times New Roman"/>
                <w:b/>
                <w:sz w:val="24"/>
                <w:szCs w:val="24"/>
                <w:lang w:val="en-US"/>
              </w:rPr>
              <w:t>Directed Study</w:t>
            </w:r>
          </w:p>
        </w:tc>
        <w:tc>
          <w:tcPr>
            <w:tcW w:w="1558" w:type="dxa"/>
            <w:vMerge w:val="restart"/>
            <w:tcBorders>
              <w:top w:val="single" w:sz="4" w:space="0" w:color="auto"/>
              <w:left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jc w:val="center"/>
              <w:rPr>
                <w:rFonts w:ascii="Times New Roman" w:eastAsiaTheme="minorHAnsi" w:hAnsi="Times New Roman"/>
                <w:b/>
                <w:sz w:val="24"/>
                <w:szCs w:val="24"/>
                <w:lang w:val="en-US"/>
              </w:rPr>
            </w:pPr>
            <w:r w:rsidRPr="00717121">
              <w:rPr>
                <w:rFonts w:ascii="Times New Roman" w:eastAsiaTheme="minorHAnsi" w:hAnsi="Times New Roman"/>
                <w:b/>
                <w:sz w:val="24"/>
                <w:szCs w:val="24"/>
                <w:lang w:val="en-US"/>
              </w:rPr>
              <w:t>Self-directed Study</w:t>
            </w:r>
          </w:p>
        </w:tc>
      </w:tr>
      <w:tr w:rsidR="00914C47" w:rsidRPr="00717121" w:rsidTr="00914C47">
        <w:trPr>
          <w:trHeight w:val="45"/>
        </w:trPr>
        <w:tc>
          <w:tcPr>
            <w:tcW w:w="629" w:type="dxa"/>
            <w:vMerge/>
            <w:tcBorders>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14C47" w:rsidRPr="00717121" w:rsidRDefault="00914C47" w:rsidP="00C33AC1">
            <w:pPr>
              <w:spacing w:after="0" w:line="240" w:lineRule="auto"/>
              <w:rPr>
                <w:rFonts w:ascii="Times New Roman" w:eastAsiaTheme="minorHAnsi" w:hAnsi="Times New Roman"/>
                <w:sz w:val="24"/>
                <w:szCs w:val="24"/>
                <w:lang w:val="en-US"/>
              </w:rPr>
            </w:pPr>
          </w:p>
        </w:tc>
        <w:tc>
          <w:tcPr>
            <w:tcW w:w="3825" w:type="dxa"/>
            <w:gridSpan w:val="2"/>
            <w:vMerge/>
            <w:tcBorders>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p>
        </w:tc>
        <w:tc>
          <w:tcPr>
            <w:tcW w:w="1704" w:type="dxa"/>
            <w:gridSpan w:val="2"/>
            <w:vMerge/>
            <w:tcBorders>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rPr>
                <w:rFonts w:ascii="Times New Roman" w:eastAsiaTheme="minorHAnsi" w:hAnsi="Times New Roman"/>
                <w:b/>
                <w:sz w:val="24"/>
                <w:szCs w:val="24"/>
                <w:lang w:val="en-US"/>
              </w:rPr>
            </w:pPr>
            <w:r w:rsidRPr="00717121">
              <w:rPr>
                <w:rFonts w:ascii="Times New Roman" w:eastAsiaTheme="minorHAnsi" w:hAnsi="Times New Roman"/>
                <w:b/>
                <w:sz w:val="24"/>
                <w:szCs w:val="24"/>
                <w:lang w:val="en-US"/>
              </w:rPr>
              <w:t>Lectures</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rPr>
                <w:rFonts w:ascii="Times New Roman" w:eastAsiaTheme="minorHAnsi" w:hAnsi="Times New Roman"/>
                <w:b/>
                <w:sz w:val="24"/>
                <w:szCs w:val="24"/>
                <w:lang w:val="en-US"/>
              </w:rPr>
            </w:pPr>
            <w:r w:rsidRPr="00717121">
              <w:rPr>
                <w:rFonts w:ascii="Times New Roman" w:eastAsiaTheme="minorHAnsi" w:hAnsi="Times New Roman"/>
                <w:b/>
                <w:sz w:val="24"/>
                <w:szCs w:val="24"/>
                <w:lang w:val="en-US"/>
              </w:rPr>
              <w:t>Tutorials</w:t>
            </w:r>
          </w:p>
        </w:tc>
        <w:tc>
          <w:tcPr>
            <w:tcW w:w="1558" w:type="dxa"/>
            <w:vMerge/>
            <w:tcBorders>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p>
        </w:tc>
      </w:tr>
      <w:tr w:rsidR="00914C47" w:rsidRPr="00717121" w:rsidTr="00914C47">
        <w:trPr>
          <w:trHeight w:val="45"/>
        </w:trPr>
        <w:tc>
          <w:tcPr>
            <w:tcW w:w="6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Part 1</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Space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28</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10</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18</w:t>
            </w:r>
          </w:p>
        </w:tc>
      </w:tr>
      <w:tr w:rsidR="00914C47" w:rsidRPr="00717121" w:rsidTr="00914C47">
        <w:trPr>
          <w:trHeight w:val="45"/>
        </w:trPr>
        <w:tc>
          <w:tcPr>
            <w:tcW w:w="6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Part 2</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Motion</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8</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14</w:t>
            </w:r>
          </w:p>
        </w:tc>
      </w:tr>
      <w:tr w:rsidR="00914C47" w:rsidRPr="00717121" w:rsidTr="00914C47">
        <w:trPr>
          <w:trHeight w:val="45"/>
        </w:trPr>
        <w:tc>
          <w:tcPr>
            <w:tcW w:w="6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Part 3</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Tense</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42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14</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28</w:t>
            </w:r>
          </w:p>
        </w:tc>
      </w:tr>
      <w:tr w:rsidR="00914C47" w:rsidRPr="00717121" w:rsidTr="00914C47">
        <w:trPr>
          <w:trHeight w:val="45"/>
        </w:trPr>
        <w:tc>
          <w:tcPr>
            <w:tcW w:w="629"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Part 4</w:t>
            </w:r>
          </w:p>
        </w:tc>
        <w:tc>
          <w:tcPr>
            <w:tcW w:w="3825"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Aspect</w:t>
            </w:r>
          </w:p>
        </w:tc>
        <w:tc>
          <w:tcPr>
            <w:tcW w:w="1704"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22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8</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14</w:t>
            </w:r>
          </w:p>
        </w:tc>
      </w:tr>
      <w:tr w:rsidR="00914C47" w:rsidRPr="00717121" w:rsidTr="00914C47">
        <w:trPr>
          <w:trHeight w:val="45"/>
        </w:trPr>
        <w:tc>
          <w:tcPr>
            <w:tcW w:w="445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914C47" w:rsidRPr="00717121" w:rsidRDefault="00914C47" w:rsidP="00C33AC1">
            <w:pPr>
              <w:spacing w:after="0" w:line="240" w:lineRule="auto"/>
              <w:rPr>
                <w:rFonts w:ascii="Times New Roman" w:eastAsiaTheme="minorHAnsi" w:hAnsi="Times New Roman"/>
                <w:b/>
                <w:sz w:val="24"/>
                <w:szCs w:val="24"/>
                <w:lang w:val="en-US"/>
              </w:rPr>
            </w:pPr>
            <w:r w:rsidRPr="00717121">
              <w:rPr>
                <w:rFonts w:ascii="Times New Roman" w:eastAsiaTheme="minorHAnsi" w:hAnsi="Times New Roman"/>
                <w:b/>
                <w:sz w:val="24"/>
                <w:szCs w:val="24"/>
                <w:lang w:val="en-US"/>
              </w:rPr>
              <w:t>Total study hours</w:t>
            </w:r>
          </w:p>
        </w:tc>
        <w:tc>
          <w:tcPr>
            <w:tcW w:w="170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114</w:t>
            </w:r>
          </w:p>
        </w:tc>
        <w:tc>
          <w:tcPr>
            <w:tcW w:w="113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rPr>
                <w:rFonts w:ascii="Times New Roman" w:eastAsiaTheme="minorHAnsi" w:hAnsi="Times New Roman"/>
                <w:sz w:val="24"/>
                <w:szCs w:val="24"/>
                <w:lang w:val="en-US"/>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40</w:t>
            </w:r>
          </w:p>
        </w:tc>
        <w:tc>
          <w:tcPr>
            <w:tcW w:w="1558"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914C47" w:rsidRPr="00717121" w:rsidRDefault="00914C47" w:rsidP="00C33AC1">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74</w:t>
            </w:r>
          </w:p>
        </w:tc>
      </w:tr>
      <w:tr w:rsidR="00E83010" w:rsidRPr="00875AE3"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lastRenderedPageBreak/>
              <w:t>Teaching and Learning Methods</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3010"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 xml:space="preserve">Seminars consisting in students’ </w:t>
            </w:r>
            <w:r w:rsidRPr="00717121">
              <w:rPr>
                <w:rFonts w:ascii="Times New Roman" w:eastAsiaTheme="minorHAnsi" w:hAnsi="Times New Roman"/>
                <w:i/>
                <w:sz w:val="24"/>
                <w:szCs w:val="24"/>
                <w:lang w:val="en-US"/>
              </w:rPr>
              <w:t>Power Points</w:t>
            </w:r>
            <w:r w:rsidRPr="00717121">
              <w:rPr>
                <w:rFonts w:ascii="Times New Roman" w:eastAsiaTheme="minorHAnsi" w:hAnsi="Times New Roman"/>
                <w:sz w:val="24"/>
                <w:szCs w:val="24"/>
                <w:lang w:val="en-US"/>
              </w:rPr>
              <w:t xml:space="preserve"> presentations followed by discussion led by the presenter.</w:t>
            </w:r>
          </w:p>
        </w:tc>
      </w:tr>
      <w:tr w:rsidR="00E83010" w:rsidRPr="00875AE3"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Indicative Assessment Methods and Strategy</w:t>
            </w: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3010" w:rsidRPr="00717121" w:rsidRDefault="00E83010" w:rsidP="00E83010">
            <w:pPr>
              <w:pStyle w:val="a0"/>
              <w:numPr>
                <w:ilvl w:val="0"/>
                <w:numId w:val="5"/>
              </w:numPr>
              <w:spacing w:after="0" w:line="240" w:lineRule="auto"/>
              <w:rPr>
                <w:rFonts w:ascii="Times New Roman" w:hAnsi="Times New Roman"/>
                <w:sz w:val="24"/>
                <w:szCs w:val="24"/>
                <w:lang w:val="en-US"/>
              </w:rPr>
            </w:pPr>
            <w:proofErr w:type="gramStart"/>
            <w:r w:rsidRPr="00717121">
              <w:rPr>
                <w:rFonts w:ascii="Times New Roman" w:hAnsi="Times New Roman"/>
                <w:b/>
                <w:sz w:val="24"/>
                <w:szCs w:val="24"/>
                <w:lang w:val="en-US"/>
              </w:rPr>
              <w:t>60%</w:t>
            </w:r>
            <w:proofErr w:type="gramEnd"/>
            <w:r w:rsidRPr="00717121">
              <w:rPr>
                <w:rFonts w:ascii="Times New Roman" w:hAnsi="Times New Roman"/>
                <w:b/>
                <w:sz w:val="24"/>
                <w:szCs w:val="24"/>
                <w:lang w:val="en-US"/>
              </w:rPr>
              <w:t xml:space="preserve"> Coursework </w:t>
            </w:r>
            <w:r w:rsidRPr="00717121">
              <w:rPr>
                <w:rFonts w:ascii="Times New Roman" w:hAnsi="Times New Roman"/>
                <w:sz w:val="24"/>
                <w:szCs w:val="24"/>
                <w:lang w:val="en-US"/>
              </w:rPr>
              <w:t>(home written assignments, in-class participation and attendance, mid-term presentation)</w:t>
            </w:r>
            <w:r w:rsidRPr="00717121">
              <w:rPr>
                <w:rFonts w:ascii="Times New Roman" w:hAnsi="Times New Roman"/>
                <w:b/>
                <w:sz w:val="24"/>
                <w:szCs w:val="24"/>
                <w:lang w:val="en-US"/>
              </w:rPr>
              <w:t xml:space="preserve"> </w:t>
            </w:r>
            <w:r w:rsidRPr="00717121">
              <w:rPr>
                <w:rFonts w:ascii="Times New Roman" w:hAnsi="Times New Roman"/>
                <w:sz w:val="24"/>
                <w:szCs w:val="24"/>
                <w:lang w:val="en-US"/>
              </w:rPr>
              <w:t xml:space="preserve">– Students are expected to attend all lectures and seminars and fulfill weekly home assignments. Activities include </w:t>
            </w:r>
            <w:r w:rsidRPr="00717121">
              <w:rPr>
                <w:rFonts w:ascii="Times New Roman" w:hAnsi="Times New Roman"/>
                <w:i/>
                <w:sz w:val="24"/>
                <w:szCs w:val="24"/>
                <w:lang w:val="en-US"/>
              </w:rPr>
              <w:t>Power Point</w:t>
            </w:r>
            <w:r w:rsidRPr="00717121">
              <w:rPr>
                <w:rFonts w:ascii="Times New Roman" w:hAnsi="Times New Roman"/>
                <w:sz w:val="24"/>
                <w:szCs w:val="24"/>
                <w:lang w:val="en-US"/>
              </w:rPr>
              <w:t xml:space="preserve"> presentation of research articles and students’ own research project, peer assessment.</w:t>
            </w:r>
          </w:p>
          <w:p w:rsidR="00E83010" w:rsidRPr="00717121" w:rsidRDefault="00E83010" w:rsidP="00E83010">
            <w:pPr>
              <w:pStyle w:val="a0"/>
              <w:spacing w:after="0" w:line="240" w:lineRule="auto"/>
              <w:ind w:left="360"/>
              <w:rPr>
                <w:rFonts w:ascii="Times New Roman" w:hAnsi="Times New Roman"/>
                <w:sz w:val="24"/>
                <w:szCs w:val="24"/>
                <w:lang w:val="en-US"/>
              </w:rPr>
            </w:pPr>
          </w:p>
          <w:p w:rsidR="00E83010" w:rsidRDefault="00E83010" w:rsidP="00E83010">
            <w:pPr>
              <w:spacing w:after="0" w:line="240" w:lineRule="auto"/>
              <w:rPr>
                <w:rFonts w:ascii="Times New Roman" w:eastAsiaTheme="minorHAnsi" w:hAnsi="Times New Roman"/>
                <w:sz w:val="24"/>
                <w:szCs w:val="24"/>
                <w:lang w:val="en-US"/>
              </w:rPr>
            </w:pPr>
            <w:r w:rsidRPr="00717121">
              <w:rPr>
                <w:rFonts w:ascii="Times New Roman" w:hAnsi="Times New Roman"/>
                <w:b/>
                <w:sz w:val="24"/>
                <w:szCs w:val="24"/>
                <w:lang w:val="en-US"/>
              </w:rPr>
              <w:t>40%</w:t>
            </w:r>
            <w:r w:rsidRPr="00717121">
              <w:rPr>
                <w:rFonts w:ascii="Times New Roman" w:hAnsi="Times New Roman"/>
                <w:sz w:val="24"/>
                <w:szCs w:val="24"/>
                <w:lang w:val="en-US"/>
              </w:rPr>
              <w:t xml:space="preserve"> </w:t>
            </w:r>
            <w:r w:rsidRPr="00717121">
              <w:rPr>
                <w:rFonts w:ascii="Times New Roman" w:hAnsi="Times New Roman"/>
                <w:b/>
                <w:sz w:val="24"/>
                <w:szCs w:val="24"/>
                <w:lang w:val="en-US"/>
              </w:rPr>
              <w:t>Research project</w:t>
            </w:r>
            <w:r w:rsidRPr="00717121">
              <w:rPr>
                <w:rFonts w:ascii="Times New Roman" w:hAnsi="Times New Roman"/>
                <w:sz w:val="24"/>
                <w:szCs w:val="24"/>
                <w:lang w:val="en-US"/>
              </w:rPr>
              <w:t xml:space="preserve"> – 8-10 pg. (Times New Roman, 12 pt., double-spaced).</w:t>
            </w:r>
          </w:p>
        </w:tc>
      </w:tr>
      <w:tr w:rsidR="00E83010"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Readings / Indicative Learning Resources</w:t>
            </w:r>
            <w:r>
              <w:rPr>
                <w:rStyle w:val="a6"/>
                <w:rFonts w:ascii="Times New Roman" w:eastAsiaTheme="minorHAnsi" w:hAnsi="Times New Roman"/>
                <w:sz w:val="24"/>
                <w:szCs w:val="24"/>
                <w:lang w:val="en-US"/>
              </w:rPr>
              <w:footnoteReference w:id="3"/>
            </w:r>
          </w:p>
          <w:p w:rsidR="00E83010" w:rsidRDefault="00E83010" w:rsidP="00E83010">
            <w:pPr>
              <w:spacing w:after="0" w:line="240" w:lineRule="auto"/>
              <w:rPr>
                <w:rFonts w:ascii="Times New Roman" w:eastAsiaTheme="minorHAnsi" w:hAnsi="Times New Roman"/>
                <w:sz w:val="24"/>
                <w:szCs w:val="24"/>
                <w:lang w:val="en-US"/>
              </w:rPr>
            </w:pPr>
          </w:p>
        </w:tc>
        <w:tc>
          <w:tcPr>
            <w:tcW w:w="7230" w:type="dxa"/>
            <w:gridSpan w:val="7"/>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83010" w:rsidRPr="00717121" w:rsidRDefault="00E83010" w:rsidP="00E83010">
            <w:pPr>
              <w:spacing w:after="0" w:line="240" w:lineRule="auto"/>
              <w:rPr>
                <w:rFonts w:ascii="Times New Roman" w:eastAsiaTheme="minorHAnsi" w:hAnsi="Times New Roman"/>
                <w:sz w:val="24"/>
                <w:szCs w:val="24"/>
                <w:u w:val="single"/>
                <w:lang w:val="en-US"/>
              </w:rPr>
            </w:pPr>
            <w:r w:rsidRPr="00717121">
              <w:rPr>
                <w:rFonts w:ascii="Times New Roman" w:eastAsiaTheme="minorHAnsi" w:hAnsi="Times New Roman"/>
                <w:sz w:val="24"/>
                <w:szCs w:val="24"/>
                <w:u w:val="single"/>
                <w:lang w:val="en-US"/>
              </w:rPr>
              <w:t xml:space="preserve">Mandatory </w:t>
            </w:r>
          </w:p>
          <w:p w:rsidR="00E83010" w:rsidRPr="00717121" w:rsidRDefault="00E83010" w:rsidP="00E83010">
            <w:pPr>
              <w:pStyle w:val="aa"/>
              <w:spacing w:before="0" w:beforeAutospacing="0" w:after="0" w:afterAutospacing="0"/>
              <w:textAlignment w:val="baseline"/>
              <w:rPr>
                <w:color w:val="000000"/>
                <w:lang w:val="en-US"/>
              </w:rPr>
            </w:pPr>
            <w:proofErr w:type="spellStart"/>
            <w:r w:rsidRPr="00717121">
              <w:rPr>
                <w:color w:val="000000"/>
                <w:lang w:val="en-US"/>
              </w:rPr>
              <w:t>Tenbrink</w:t>
            </w:r>
            <w:proofErr w:type="spellEnd"/>
            <w:r w:rsidRPr="00717121">
              <w:rPr>
                <w:color w:val="000000"/>
                <w:lang w:val="en-US"/>
              </w:rPr>
              <w:t xml:space="preserve">, T. </w:t>
            </w:r>
            <w:r w:rsidRPr="00717121">
              <w:rPr>
                <w:i/>
                <w:iCs/>
                <w:color w:val="000000"/>
                <w:lang w:val="en-US"/>
              </w:rPr>
              <w:t>Space, Time, and the Use of Language: An Investigation of Relationships.</w:t>
            </w:r>
            <w:r w:rsidRPr="00717121">
              <w:rPr>
                <w:color w:val="000000"/>
                <w:lang w:val="en-US"/>
              </w:rPr>
              <w:t xml:space="preserve"> De </w:t>
            </w:r>
            <w:proofErr w:type="spellStart"/>
            <w:r w:rsidRPr="00717121">
              <w:rPr>
                <w:color w:val="000000"/>
                <w:lang w:val="en-US"/>
              </w:rPr>
              <w:t>Gruyter</w:t>
            </w:r>
            <w:proofErr w:type="spellEnd"/>
            <w:r w:rsidRPr="00717121">
              <w:rPr>
                <w:color w:val="000000"/>
                <w:lang w:val="en-US"/>
              </w:rPr>
              <w:t xml:space="preserve">, 2007. </w:t>
            </w:r>
            <w:r w:rsidRPr="00717121">
              <w:rPr>
                <w:i/>
                <w:iCs/>
                <w:color w:val="000000"/>
                <w:lang w:val="en-US"/>
              </w:rPr>
              <w:t>ProQuest</w:t>
            </w:r>
          </w:p>
          <w:p w:rsidR="00E83010" w:rsidRPr="00717121" w:rsidRDefault="00E83010" w:rsidP="00E83010">
            <w:pPr>
              <w:pStyle w:val="aa"/>
              <w:spacing w:before="0" w:beforeAutospacing="0" w:after="0" w:afterAutospacing="0"/>
              <w:textAlignment w:val="baseline"/>
              <w:rPr>
                <w:color w:val="000000"/>
                <w:lang w:val="en-US"/>
              </w:rPr>
            </w:pPr>
            <w:proofErr w:type="spellStart"/>
            <w:r w:rsidRPr="00717121">
              <w:rPr>
                <w:color w:val="000000"/>
                <w:lang w:val="en-US"/>
              </w:rPr>
              <w:t>Vukanovic</w:t>
            </w:r>
            <w:proofErr w:type="spellEnd"/>
            <w:r w:rsidRPr="00717121">
              <w:rPr>
                <w:color w:val="000000"/>
                <w:lang w:val="en-US"/>
              </w:rPr>
              <w:t xml:space="preserve">, M. B., and </w:t>
            </w:r>
            <w:proofErr w:type="spellStart"/>
            <w:r w:rsidRPr="00717121">
              <w:rPr>
                <w:color w:val="000000"/>
                <w:lang w:val="en-US"/>
              </w:rPr>
              <w:t>Grmusa</w:t>
            </w:r>
            <w:proofErr w:type="spellEnd"/>
            <w:r w:rsidRPr="00717121">
              <w:rPr>
                <w:color w:val="000000"/>
                <w:lang w:val="en-US"/>
              </w:rPr>
              <w:t xml:space="preserve">, L. G. (eds.) </w:t>
            </w:r>
            <w:r w:rsidRPr="00717121">
              <w:rPr>
                <w:i/>
                <w:iCs/>
                <w:color w:val="000000"/>
                <w:lang w:val="en-US"/>
              </w:rPr>
              <w:t>Space and Time in Language and Literature</w:t>
            </w:r>
            <w:r w:rsidRPr="00717121">
              <w:rPr>
                <w:color w:val="000000"/>
                <w:lang w:val="en-US"/>
              </w:rPr>
              <w:t xml:space="preserve">. Cambridge Scholars Publishing, 2009. </w:t>
            </w:r>
            <w:r w:rsidRPr="00717121">
              <w:rPr>
                <w:i/>
                <w:iCs/>
                <w:color w:val="000000"/>
                <w:lang w:val="en-US"/>
              </w:rPr>
              <w:t>ProQuest</w:t>
            </w:r>
          </w:p>
          <w:p w:rsidR="00E83010" w:rsidRPr="00717121" w:rsidRDefault="00E83010" w:rsidP="00E83010">
            <w:pPr>
              <w:spacing w:after="0" w:line="240" w:lineRule="auto"/>
              <w:rPr>
                <w:rFonts w:ascii="Times New Roman" w:eastAsiaTheme="minorHAnsi" w:hAnsi="Times New Roman"/>
                <w:sz w:val="24"/>
                <w:szCs w:val="24"/>
                <w:lang w:val="en-US"/>
              </w:rPr>
            </w:pPr>
          </w:p>
          <w:p w:rsidR="00E83010" w:rsidRPr="00717121" w:rsidRDefault="00E83010" w:rsidP="00E83010">
            <w:pPr>
              <w:spacing w:after="0" w:line="240" w:lineRule="auto"/>
              <w:rPr>
                <w:rFonts w:ascii="Times New Roman" w:eastAsiaTheme="minorHAnsi" w:hAnsi="Times New Roman"/>
                <w:sz w:val="24"/>
                <w:szCs w:val="24"/>
                <w:u w:val="single"/>
                <w:lang w:val="en-US"/>
              </w:rPr>
            </w:pPr>
            <w:r w:rsidRPr="00717121">
              <w:rPr>
                <w:rFonts w:ascii="Times New Roman" w:eastAsiaTheme="minorHAnsi" w:hAnsi="Times New Roman"/>
                <w:sz w:val="24"/>
                <w:szCs w:val="24"/>
                <w:u w:val="single"/>
                <w:lang w:val="en-US"/>
              </w:rPr>
              <w:t>Optional</w:t>
            </w:r>
          </w:p>
          <w:p w:rsidR="00E83010" w:rsidRPr="00717121" w:rsidRDefault="00E83010" w:rsidP="00E83010">
            <w:pPr>
              <w:spacing w:after="0" w:line="240" w:lineRule="auto"/>
              <w:rPr>
                <w:rFonts w:ascii="Times New Roman" w:eastAsia="Times New Roman" w:hAnsi="Times New Roman"/>
                <w:sz w:val="24"/>
                <w:szCs w:val="24"/>
                <w:lang w:val="en-US" w:eastAsia="ru-RU"/>
              </w:rPr>
            </w:pPr>
            <w:proofErr w:type="spellStart"/>
            <w:r w:rsidRPr="00717121">
              <w:rPr>
                <w:rFonts w:ascii="Times New Roman" w:eastAsia="Times New Roman" w:hAnsi="Times New Roman"/>
                <w:sz w:val="24"/>
                <w:szCs w:val="24"/>
                <w:lang w:val="en-US" w:eastAsia="ru-RU"/>
              </w:rPr>
              <w:t>Casad</w:t>
            </w:r>
            <w:proofErr w:type="spellEnd"/>
            <w:r w:rsidRPr="00717121">
              <w:rPr>
                <w:rFonts w:ascii="Times New Roman" w:eastAsia="Times New Roman" w:hAnsi="Times New Roman"/>
                <w:sz w:val="24"/>
                <w:szCs w:val="24"/>
                <w:lang w:val="en-US" w:eastAsia="ru-RU"/>
              </w:rPr>
              <w:t xml:space="preserve">, E. H. </w:t>
            </w:r>
            <w:r w:rsidRPr="00717121">
              <w:rPr>
                <w:rFonts w:ascii="Times New Roman" w:eastAsia="Times New Roman" w:hAnsi="Times New Roman"/>
                <w:i/>
                <w:sz w:val="24"/>
                <w:szCs w:val="24"/>
                <w:lang w:val="en-US" w:eastAsia="ru-RU"/>
              </w:rPr>
              <w:t>From Space to Time: A Cognitive Analysis of the Cora Locative System and Its Temporal Extensions</w:t>
            </w:r>
            <w:r w:rsidRPr="00717121">
              <w:rPr>
                <w:rFonts w:ascii="Times New Roman" w:eastAsia="Times New Roman" w:hAnsi="Times New Roman"/>
                <w:sz w:val="24"/>
                <w:szCs w:val="24"/>
                <w:lang w:val="en-US" w:eastAsia="ru-RU"/>
              </w:rPr>
              <w:t xml:space="preserve">. </w:t>
            </w:r>
            <w:proofErr w:type="spellStart"/>
            <w:r w:rsidRPr="00717121">
              <w:rPr>
                <w:rFonts w:ascii="Times New Roman" w:eastAsia="Times New Roman" w:hAnsi="Times New Roman"/>
                <w:sz w:val="24"/>
                <w:szCs w:val="24"/>
                <w:lang w:val="en-US" w:eastAsia="ru-RU"/>
              </w:rPr>
              <w:t>Benjamins</w:t>
            </w:r>
            <w:proofErr w:type="spellEnd"/>
            <w:r w:rsidRPr="00717121">
              <w:rPr>
                <w:rFonts w:ascii="Times New Roman" w:eastAsia="Times New Roman" w:hAnsi="Times New Roman"/>
                <w:sz w:val="24"/>
                <w:szCs w:val="24"/>
                <w:lang w:val="en-US" w:eastAsia="ru-RU"/>
              </w:rPr>
              <w:t xml:space="preserve">, 2012. </w:t>
            </w:r>
            <w:r w:rsidRPr="00717121">
              <w:rPr>
                <w:rFonts w:ascii="Times New Roman" w:eastAsia="Times New Roman" w:hAnsi="Times New Roman"/>
                <w:i/>
                <w:sz w:val="24"/>
                <w:szCs w:val="24"/>
                <w:lang w:val="en-US" w:eastAsia="ru-RU"/>
              </w:rPr>
              <w:t>ProQuest</w:t>
            </w:r>
          </w:p>
          <w:p w:rsidR="00E83010" w:rsidRPr="00717121" w:rsidRDefault="00E83010" w:rsidP="00E83010">
            <w:pPr>
              <w:spacing w:after="0" w:line="240" w:lineRule="auto"/>
              <w:rPr>
                <w:rFonts w:ascii="Times New Roman" w:eastAsiaTheme="minorHAnsi" w:hAnsi="Times New Roman"/>
                <w:sz w:val="24"/>
                <w:szCs w:val="24"/>
                <w:lang w:val="en-US"/>
              </w:rPr>
            </w:pPr>
            <w:proofErr w:type="spellStart"/>
            <w:r w:rsidRPr="00717121">
              <w:rPr>
                <w:rFonts w:ascii="Times New Roman" w:eastAsiaTheme="minorHAnsi" w:hAnsi="Times New Roman"/>
                <w:sz w:val="24"/>
                <w:szCs w:val="24"/>
                <w:lang w:val="en-US"/>
              </w:rPr>
              <w:t>Filipovic</w:t>
            </w:r>
            <w:proofErr w:type="spellEnd"/>
            <w:r w:rsidRPr="00717121">
              <w:rPr>
                <w:rFonts w:ascii="Times New Roman" w:eastAsiaTheme="minorHAnsi" w:hAnsi="Times New Roman"/>
                <w:sz w:val="24"/>
                <w:szCs w:val="24"/>
                <w:lang w:val="en-US"/>
              </w:rPr>
              <w:t xml:space="preserve">, L. and </w:t>
            </w:r>
            <w:proofErr w:type="spellStart"/>
            <w:r w:rsidRPr="00717121">
              <w:rPr>
                <w:rFonts w:ascii="Times New Roman" w:eastAsiaTheme="minorHAnsi" w:hAnsi="Times New Roman"/>
                <w:sz w:val="24"/>
                <w:szCs w:val="24"/>
                <w:lang w:val="en-US"/>
              </w:rPr>
              <w:t>Jaszczolt</w:t>
            </w:r>
            <w:proofErr w:type="spellEnd"/>
            <w:r w:rsidRPr="00717121">
              <w:rPr>
                <w:rFonts w:ascii="Times New Roman" w:eastAsiaTheme="minorHAnsi" w:hAnsi="Times New Roman"/>
                <w:sz w:val="24"/>
                <w:szCs w:val="24"/>
                <w:lang w:val="en-US"/>
              </w:rPr>
              <w:t xml:space="preserve">, K. M. (eds.) </w:t>
            </w:r>
            <w:r w:rsidRPr="00717121">
              <w:rPr>
                <w:rFonts w:ascii="Times New Roman" w:eastAsiaTheme="minorHAnsi" w:hAnsi="Times New Roman"/>
                <w:i/>
                <w:sz w:val="24"/>
                <w:szCs w:val="24"/>
                <w:lang w:val="en-US"/>
              </w:rPr>
              <w:t>Space and Time in Languages and Cultures: Language, Culture, and Cognition</w:t>
            </w:r>
            <w:r w:rsidRPr="00717121">
              <w:rPr>
                <w:rFonts w:ascii="Times New Roman" w:eastAsiaTheme="minorHAnsi" w:hAnsi="Times New Roman"/>
                <w:sz w:val="24"/>
                <w:szCs w:val="24"/>
                <w:lang w:val="en-US"/>
              </w:rPr>
              <w:t xml:space="preserve">. </w:t>
            </w:r>
            <w:proofErr w:type="spellStart"/>
            <w:r w:rsidRPr="00717121">
              <w:rPr>
                <w:rFonts w:ascii="Times New Roman" w:eastAsiaTheme="minorHAnsi" w:hAnsi="Times New Roman"/>
                <w:sz w:val="24"/>
                <w:szCs w:val="24"/>
                <w:lang w:val="en-US"/>
              </w:rPr>
              <w:t>Benjamins</w:t>
            </w:r>
            <w:proofErr w:type="spellEnd"/>
            <w:r w:rsidRPr="00717121">
              <w:rPr>
                <w:rFonts w:ascii="Times New Roman" w:eastAsiaTheme="minorHAnsi" w:hAnsi="Times New Roman"/>
                <w:sz w:val="24"/>
                <w:szCs w:val="24"/>
                <w:lang w:val="en-US"/>
              </w:rPr>
              <w:t xml:space="preserve">, 2012. </w:t>
            </w:r>
            <w:r w:rsidRPr="00717121">
              <w:rPr>
                <w:rFonts w:ascii="Times New Roman" w:eastAsiaTheme="minorHAnsi" w:hAnsi="Times New Roman"/>
                <w:i/>
                <w:sz w:val="24"/>
                <w:szCs w:val="24"/>
                <w:lang w:val="en-US"/>
              </w:rPr>
              <w:t>ProQuest</w:t>
            </w:r>
          </w:p>
          <w:p w:rsidR="00E83010"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 xml:space="preserve">Lenz, F. </w:t>
            </w:r>
            <w:r w:rsidRPr="00717121">
              <w:rPr>
                <w:rFonts w:ascii="Times New Roman" w:eastAsiaTheme="minorHAnsi" w:hAnsi="Times New Roman"/>
                <w:i/>
                <w:sz w:val="24"/>
                <w:szCs w:val="24"/>
                <w:lang w:val="en-US"/>
              </w:rPr>
              <w:t xml:space="preserve">Deictic </w:t>
            </w:r>
            <w:proofErr w:type="spellStart"/>
            <w:r w:rsidRPr="00717121">
              <w:rPr>
                <w:rFonts w:ascii="Times New Roman" w:eastAsiaTheme="minorHAnsi" w:hAnsi="Times New Roman"/>
                <w:i/>
                <w:sz w:val="24"/>
                <w:szCs w:val="24"/>
                <w:lang w:val="en-US"/>
              </w:rPr>
              <w:t>Conceptualisation</w:t>
            </w:r>
            <w:proofErr w:type="spellEnd"/>
            <w:r w:rsidRPr="00717121">
              <w:rPr>
                <w:rFonts w:ascii="Times New Roman" w:eastAsiaTheme="minorHAnsi" w:hAnsi="Times New Roman"/>
                <w:i/>
                <w:sz w:val="24"/>
                <w:szCs w:val="24"/>
                <w:lang w:val="en-US"/>
              </w:rPr>
              <w:t xml:space="preserve"> of Space, Time and Person</w:t>
            </w:r>
            <w:r w:rsidRPr="00717121">
              <w:rPr>
                <w:rFonts w:ascii="Times New Roman" w:eastAsiaTheme="minorHAnsi" w:hAnsi="Times New Roman"/>
                <w:sz w:val="24"/>
                <w:szCs w:val="24"/>
                <w:lang w:val="en-US"/>
              </w:rPr>
              <w:t xml:space="preserve">. </w:t>
            </w:r>
            <w:proofErr w:type="spellStart"/>
            <w:r w:rsidRPr="00717121">
              <w:rPr>
                <w:rFonts w:ascii="Times New Roman" w:eastAsiaTheme="minorHAnsi" w:hAnsi="Times New Roman"/>
                <w:sz w:val="24"/>
                <w:szCs w:val="24"/>
                <w:lang w:val="en-US"/>
              </w:rPr>
              <w:t>Benjamins</w:t>
            </w:r>
            <w:proofErr w:type="spellEnd"/>
            <w:r w:rsidRPr="00717121">
              <w:rPr>
                <w:rFonts w:ascii="Times New Roman" w:eastAsiaTheme="minorHAnsi" w:hAnsi="Times New Roman"/>
                <w:sz w:val="24"/>
                <w:szCs w:val="24"/>
                <w:lang w:val="en-US"/>
              </w:rPr>
              <w:t>, 2003. ProQuest</w:t>
            </w:r>
          </w:p>
          <w:p w:rsidR="00E83010" w:rsidRDefault="00E83010" w:rsidP="00E83010">
            <w:pPr>
              <w:spacing w:after="0" w:line="240" w:lineRule="auto"/>
              <w:rPr>
                <w:rFonts w:ascii="Times New Roman" w:eastAsiaTheme="minorHAnsi" w:hAnsi="Times New Roman"/>
                <w:sz w:val="24"/>
                <w:szCs w:val="24"/>
                <w:lang w:val="en-US"/>
              </w:rPr>
            </w:pPr>
          </w:p>
        </w:tc>
      </w:tr>
      <w:tr w:rsidR="00E83010" w:rsidTr="00914C47">
        <w:tc>
          <w:tcPr>
            <w:tcW w:w="2754" w:type="dxa"/>
            <w:gridSpan w:val="2"/>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83010" w:rsidRDefault="00E83010" w:rsidP="00E83010">
            <w:pPr>
              <w:spacing w:after="0" w:line="240" w:lineRule="auto"/>
              <w:rPr>
                <w:rFonts w:ascii="Times New Roman" w:eastAsiaTheme="minorHAnsi" w:hAnsi="Times New Roman"/>
                <w:sz w:val="24"/>
                <w:szCs w:val="24"/>
                <w:lang w:val="en-US"/>
              </w:rPr>
            </w:pPr>
            <w:r>
              <w:rPr>
                <w:rFonts w:ascii="Times New Roman" w:eastAsiaTheme="minorHAnsi" w:hAnsi="Times New Roman"/>
                <w:sz w:val="24"/>
                <w:szCs w:val="24"/>
                <w:lang w:val="en-US"/>
              </w:rPr>
              <w:t>Course Instructor</w:t>
            </w:r>
          </w:p>
        </w:tc>
        <w:tc>
          <w:tcPr>
            <w:tcW w:w="7230" w:type="dxa"/>
            <w:gridSpan w:val="7"/>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E83010" w:rsidRDefault="00E83010" w:rsidP="00E83010">
            <w:pPr>
              <w:spacing w:after="0" w:line="240" w:lineRule="auto"/>
              <w:rPr>
                <w:rFonts w:ascii="Times New Roman" w:eastAsiaTheme="minorHAnsi" w:hAnsi="Times New Roman"/>
                <w:sz w:val="24"/>
                <w:szCs w:val="24"/>
                <w:lang w:val="en-US"/>
              </w:rPr>
            </w:pPr>
            <w:r w:rsidRPr="00717121">
              <w:rPr>
                <w:rFonts w:ascii="Times New Roman" w:eastAsiaTheme="minorHAnsi" w:hAnsi="Times New Roman"/>
                <w:sz w:val="24"/>
                <w:szCs w:val="24"/>
                <w:lang w:val="en-US"/>
              </w:rPr>
              <w:t>Dmitry Gerasimov</w:t>
            </w:r>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2A51" w:rsidRDefault="004D2A51" w:rsidP="00F31F02">
      <w:pPr>
        <w:spacing w:after="0" w:line="240" w:lineRule="auto"/>
      </w:pPr>
      <w:r>
        <w:separator/>
      </w:r>
    </w:p>
  </w:endnote>
  <w:endnote w:type="continuationSeparator" w:id="0">
    <w:p w:rsidR="004D2A51" w:rsidRDefault="004D2A51"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2A51" w:rsidRDefault="004D2A51" w:rsidP="00F31F02">
      <w:pPr>
        <w:spacing w:after="0" w:line="240" w:lineRule="auto"/>
      </w:pPr>
      <w:r>
        <w:separator/>
      </w:r>
    </w:p>
  </w:footnote>
  <w:footnote w:type="continuationSeparator" w:id="0">
    <w:p w:rsidR="004D2A51" w:rsidRDefault="004D2A51" w:rsidP="00F31F02">
      <w:pPr>
        <w:spacing w:after="0" w:line="240" w:lineRule="auto"/>
      </w:pPr>
      <w:r>
        <w:continuationSeparator/>
      </w:r>
    </w:p>
  </w:footnote>
  <w:footnote w:id="1">
    <w:p w:rsidR="00E83010" w:rsidRPr="00925F7A" w:rsidRDefault="00E83010"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E83010" w:rsidRPr="00925F7A" w:rsidRDefault="00E83010" w:rsidP="00F31F02">
      <w:pPr>
        <w:spacing w:after="0" w:line="240" w:lineRule="auto"/>
        <w:jc w:val="both"/>
        <w:rPr>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Type of the course - core (mandatory)</w:t>
      </w:r>
      <w:proofErr w:type="gramStart"/>
      <w:r w:rsidRPr="00925F7A">
        <w:rPr>
          <w:rFonts w:ascii="Times New Roman" w:eastAsiaTheme="minorHAnsi" w:hAnsi="Times New Roman"/>
          <w:lang w:val="en-US"/>
        </w:rPr>
        <w:t>;</w:t>
      </w:r>
      <w:proofErr w:type="gramEnd"/>
      <w:r w:rsidRPr="00925F7A">
        <w:rPr>
          <w:rFonts w:ascii="Times New Roman" w:eastAsiaTheme="minorHAnsi" w:hAnsi="Times New Roman"/>
          <w:lang w:val="en-US"/>
        </w:rPr>
        <w:t xml:space="preserve"> optional or elective.</w:t>
      </w:r>
    </w:p>
  </w:footnote>
  <w:footnote w:id="2">
    <w:p w:rsidR="00E83010" w:rsidRPr="00925F7A" w:rsidRDefault="00E83010">
      <w:pPr>
        <w:pStyle w:val="a4"/>
        <w:rPr>
          <w:sz w:val="22"/>
          <w:szCs w:val="22"/>
          <w:lang w:val="en-US"/>
        </w:rPr>
      </w:pPr>
      <w:r w:rsidRPr="00925F7A">
        <w:rPr>
          <w:rStyle w:val="a6"/>
          <w:sz w:val="22"/>
          <w:szCs w:val="22"/>
        </w:rPr>
        <w:footnoteRef/>
      </w:r>
      <w:r w:rsidRPr="00925F7A">
        <w:rPr>
          <w:sz w:val="22"/>
          <w:szCs w:val="22"/>
          <w:lang w:val="en-US"/>
        </w:rPr>
        <w:t xml:space="preserve"> </w:t>
      </w:r>
      <w:r w:rsidRPr="00925F7A">
        <w:rPr>
          <w:rFonts w:ascii="Times New Roman" w:eastAsiaTheme="minorHAnsi" w:hAnsi="Times New Roman"/>
          <w:sz w:val="22"/>
          <w:szCs w:val="22"/>
          <w:lang w:val="en-US"/>
        </w:rPr>
        <w:t xml:space="preserve">Intended Learning Outcomes (ILO) - for the academic </w:t>
      </w:r>
      <w:proofErr w:type="spellStart"/>
      <w:proofErr w:type="gram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w:t>
      </w:r>
      <w:proofErr w:type="gramEnd"/>
      <w:r w:rsidRPr="00925F7A">
        <w:rPr>
          <w:rFonts w:ascii="Times New Roman" w:eastAsiaTheme="minorHAnsi" w:hAnsi="Times New Roman"/>
          <w:sz w:val="22"/>
          <w:szCs w:val="22"/>
          <w:lang w:val="en-US"/>
        </w:rPr>
        <w:t xml:space="preserve"> are exposed to international accreditation or other forms of external evaluation, the list of ILO must be complemented with “Mapping of Programme and Course/module learning outcomes”.</w:t>
      </w:r>
    </w:p>
  </w:footnote>
  <w:footnote w:id="3">
    <w:p w:rsidR="00E83010" w:rsidRPr="00925F7A" w:rsidRDefault="00E83010" w:rsidP="00F31F02">
      <w:pPr>
        <w:spacing w:after="0" w:line="240" w:lineRule="auto"/>
        <w:rPr>
          <w:rFonts w:ascii="Times New Roman" w:eastAsiaTheme="minorHAnsi" w:hAnsi="Times New Roman"/>
          <w:lang w:val="en-US"/>
        </w:rPr>
      </w:pPr>
      <w:r w:rsidRPr="00925F7A">
        <w:rPr>
          <w:rStyle w:val="a6"/>
        </w:rPr>
        <w:footnoteRef/>
      </w:r>
      <w:r w:rsidRPr="00925F7A">
        <w:rPr>
          <w:lang w:val="en-US"/>
        </w:rPr>
        <w:t xml:space="preserve"> </w:t>
      </w:r>
      <w:r w:rsidRPr="00925F7A">
        <w:rPr>
          <w:rFonts w:ascii="Times New Roman" w:eastAsiaTheme="minorHAnsi" w:hAnsi="Times New Roman"/>
          <w:lang w:val="en-US"/>
        </w:rPr>
        <w:t xml:space="preserve">Indicative Learning Resources - to </w:t>
      </w:r>
      <w:proofErr w:type="gramStart"/>
      <w:r w:rsidRPr="00925F7A">
        <w:rPr>
          <w:rFonts w:ascii="Times New Roman" w:eastAsiaTheme="minorHAnsi" w:hAnsi="Times New Roman"/>
          <w:lang w:val="en-US"/>
        </w:rPr>
        <w:t>be filled</w:t>
      </w:r>
      <w:proofErr w:type="gramEnd"/>
      <w:r w:rsidRPr="00925F7A">
        <w:rPr>
          <w:rFonts w:ascii="Times New Roman" w:eastAsiaTheme="minorHAnsi" w:hAnsi="Times New Roman"/>
          <w:lang w:val="en-US"/>
        </w:rPr>
        <w:t xml:space="preserve"> either in the Course descriptor or in the Course Syllabus.</w:t>
      </w:r>
    </w:p>
    <w:p w:rsidR="00E83010" w:rsidRPr="00F31F02" w:rsidRDefault="00E83010">
      <w:pPr>
        <w:pStyle w:val="a4"/>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92D99"/>
    <w:multiLevelType w:val="hybridMultilevel"/>
    <w:tmpl w:val="0AEC5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1A7238F"/>
    <w:multiLevelType w:val="hybridMultilevel"/>
    <w:tmpl w:val="1136A73A"/>
    <w:lvl w:ilvl="0" w:tplc="76B20E7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A27"/>
    <w:rsid w:val="00016FD6"/>
    <w:rsid w:val="001269F5"/>
    <w:rsid w:val="00227878"/>
    <w:rsid w:val="002376BB"/>
    <w:rsid w:val="002B7A09"/>
    <w:rsid w:val="0033665B"/>
    <w:rsid w:val="00350F7A"/>
    <w:rsid w:val="00360ED6"/>
    <w:rsid w:val="004621E2"/>
    <w:rsid w:val="004B1D7A"/>
    <w:rsid w:val="004D2A51"/>
    <w:rsid w:val="004E303F"/>
    <w:rsid w:val="00554AD8"/>
    <w:rsid w:val="0057785A"/>
    <w:rsid w:val="00581152"/>
    <w:rsid w:val="00613DCA"/>
    <w:rsid w:val="00644510"/>
    <w:rsid w:val="006A0D74"/>
    <w:rsid w:val="006F1B3F"/>
    <w:rsid w:val="007A2171"/>
    <w:rsid w:val="00801B3D"/>
    <w:rsid w:val="00875AE3"/>
    <w:rsid w:val="00914C47"/>
    <w:rsid w:val="00925F7A"/>
    <w:rsid w:val="00B5254A"/>
    <w:rsid w:val="00C42A27"/>
    <w:rsid w:val="00D4693C"/>
    <w:rsid w:val="00D640A5"/>
    <w:rsid w:val="00D85442"/>
    <w:rsid w:val="00D95D7E"/>
    <w:rsid w:val="00DB57AC"/>
    <w:rsid w:val="00E83010"/>
    <w:rsid w:val="00E9042D"/>
    <w:rsid w:val="00F064BA"/>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5B95F-F4FE-4C78-A08D-E0036E29B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paragraph" w:styleId="aa">
    <w:name w:val="Normal (Web)"/>
    <w:basedOn w:val="a"/>
    <w:uiPriority w:val="99"/>
    <w:semiHidden/>
    <w:unhideWhenUsed/>
    <w:rsid w:val="00E8301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FAFD0-3374-4325-823C-61E26408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Миша</dc:creator>
  <cp:keywords/>
  <dc:description/>
  <cp:lastModifiedBy>Духанина Алена Владимировна</cp:lastModifiedBy>
  <cp:revision>5</cp:revision>
  <cp:lastPrinted>2018-03-13T09:40:00Z</cp:lastPrinted>
  <dcterms:created xsi:type="dcterms:W3CDTF">2019-03-01T07:13:00Z</dcterms:created>
  <dcterms:modified xsi:type="dcterms:W3CDTF">2019-03-01T08:21:00Z</dcterms:modified>
</cp:coreProperties>
</file>