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A5" w:rsidRPr="00FD292C" w:rsidRDefault="005200A5" w:rsidP="005200A5">
      <w:pPr>
        <w:pStyle w:val="1"/>
        <w:spacing w:before="62"/>
        <w:ind w:left="1677" w:right="1700"/>
        <w:contextualSpacing/>
        <w:jc w:val="center"/>
        <w:rPr>
          <w:sz w:val="26"/>
          <w:szCs w:val="26"/>
        </w:rPr>
      </w:pPr>
      <w:r w:rsidRPr="00FD292C">
        <w:rPr>
          <w:sz w:val="26"/>
          <w:szCs w:val="26"/>
        </w:rPr>
        <w:t>Концепция</w:t>
      </w:r>
    </w:p>
    <w:p w:rsidR="005200A5" w:rsidRPr="00FD292C" w:rsidRDefault="005200A5" w:rsidP="005200A5">
      <w:pPr>
        <w:spacing w:before="9"/>
        <w:ind w:left="1678" w:right="1700"/>
        <w:contextualSpacing/>
        <w:jc w:val="center"/>
        <w:rPr>
          <w:b/>
          <w:sz w:val="26"/>
          <w:szCs w:val="26"/>
        </w:rPr>
      </w:pPr>
      <w:r w:rsidRPr="00FD292C">
        <w:rPr>
          <w:b/>
          <w:sz w:val="26"/>
          <w:szCs w:val="26"/>
        </w:rPr>
        <w:t xml:space="preserve">центра сравнительных исследований власти и управления факультета </w:t>
      </w:r>
      <w:proofErr w:type="gramStart"/>
      <w:r w:rsidRPr="00FD292C">
        <w:rPr>
          <w:b/>
          <w:sz w:val="26"/>
          <w:szCs w:val="26"/>
        </w:rPr>
        <w:t>Санкт-Петербургская</w:t>
      </w:r>
      <w:proofErr w:type="gramEnd"/>
    </w:p>
    <w:p w:rsidR="005200A5" w:rsidRPr="00FD292C" w:rsidRDefault="005200A5" w:rsidP="005200A5">
      <w:pPr>
        <w:spacing w:before="2"/>
        <w:ind w:left="582" w:right="610"/>
        <w:contextualSpacing/>
        <w:jc w:val="center"/>
        <w:rPr>
          <w:b/>
          <w:sz w:val="26"/>
          <w:szCs w:val="26"/>
        </w:rPr>
      </w:pPr>
      <w:r w:rsidRPr="00FD292C">
        <w:rPr>
          <w:b/>
          <w:sz w:val="26"/>
          <w:szCs w:val="26"/>
        </w:rPr>
        <w:t>школа социальных наук и востоковедения НИУ ВШЭ – Санкт-Петербург</w:t>
      </w:r>
    </w:p>
    <w:p w:rsidR="005200A5" w:rsidRPr="003061B7" w:rsidRDefault="005200A5" w:rsidP="005200A5">
      <w:pPr>
        <w:pStyle w:val="a3"/>
        <w:spacing w:before="0"/>
        <w:ind w:left="0"/>
        <w:contextualSpacing/>
        <w:rPr>
          <w:b/>
          <w:sz w:val="26"/>
          <w:szCs w:val="26"/>
        </w:rPr>
      </w:pPr>
    </w:p>
    <w:p w:rsidR="005200A5" w:rsidRPr="00FD292C" w:rsidRDefault="005200A5" w:rsidP="005200A5">
      <w:pPr>
        <w:spacing w:before="153"/>
        <w:ind w:right="107" w:firstLine="709"/>
        <w:contextualSpacing/>
        <w:jc w:val="both"/>
        <w:rPr>
          <w:b/>
          <w:sz w:val="26"/>
          <w:szCs w:val="26"/>
        </w:rPr>
      </w:pPr>
      <w:r w:rsidRPr="00FD292C">
        <w:rPr>
          <w:b/>
          <w:sz w:val="26"/>
          <w:szCs w:val="26"/>
        </w:rPr>
        <w:t>Предпосылки создания в структуре факультета Санкт-Петербургская школа социальных наук и востоковедения НИУ ВШЭ – Санкт-Петербург центра сравнительных исследований власти и управления (далее – Центр)</w:t>
      </w:r>
    </w:p>
    <w:p w:rsidR="005200A5" w:rsidRPr="00FD292C" w:rsidRDefault="005200A5" w:rsidP="005200A5">
      <w:pPr>
        <w:spacing w:before="153"/>
        <w:ind w:right="107" w:firstLine="709"/>
        <w:contextualSpacing/>
        <w:jc w:val="both"/>
        <w:rPr>
          <w:b/>
          <w:sz w:val="26"/>
          <w:szCs w:val="26"/>
        </w:rPr>
      </w:pPr>
    </w:p>
    <w:p w:rsidR="005200A5" w:rsidRPr="003061B7" w:rsidRDefault="005200A5" w:rsidP="005200A5">
      <w:pPr>
        <w:pStyle w:val="a3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FD292C">
        <w:rPr>
          <w:sz w:val="26"/>
          <w:szCs w:val="26"/>
        </w:rPr>
        <w:t xml:space="preserve">Целью создания в 2018 году факультета Санкт-Петербургская школа социальных </w:t>
      </w:r>
      <w:r w:rsidRPr="00FD292C">
        <w:rPr>
          <w:spacing w:val="-4"/>
          <w:sz w:val="26"/>
          <w:szCs w:val="26"/>
        </w:rPr>
        <w:t xml:space="preserve">наук </w:t>
      </w:r>
      <w:r w:rsidRPr="00FD292C">
        <w:rPr>
          <w:sz w:val="26"/>
          <w:szCs w:val="26"/>
        </w:rPr>
        <w:t>и востоковедения НИУ ВШЭ — Санкт-Петербург является формирование международной научно-</w:t>
      </w:r>
      <w:r w:rsidR="00F76D67">
        <w:rPr>
          <w:sz w:val="26"/>
          <w:szCs w:val="26"/>
        </w:rPr>
        <w:t>исследовательской</w:t>
      </w:r>
      <w:r w:rsidRPr="00FD292C">
        <w:rPr>
          <w:sz w:val="26"/>
          <w:szCs w:val="26"/>
        </w:rPr>
        <w:t xml:space="preserve"> структуры, обеспечивающей получение всеми заинтересованными </w:t>
      </w:r>
      <w:proofErr w:type="spellStart"/>
      <w:r w:rsidRPr="00FD292C">
        <w:rPr>
          <w:sz w:val="26"/>
          <w:szCs w:val="26"/>
        </w:rPr>
        <w:t>стейкхолдерами</w:t>
      </w:r>
      <w:proofErr w:type="spellEnd"/>
      <w:r w:rsidRPr="00FD292C">
        <w:rPr>
          <w:sz w:val="26"/>
          <w:szCs w:val="26"/>
        </w:rPr>
        <w:t xml:space="preserve"> востребованных компетенций и профессионального знания </w:t>
      </w:r>
      <w:r w:rsidRPr="00FD292C">
        <w:rPr>
          <w:spacing w:val="-16"/>
          <w:sz w:val="26"/>
          <w:szCs w:val="26"/>
        </w:rPr>
        <w:t xml:space="preserve">о </w:t>
      </w:r>
      <w:r w:rsidRPr="00FD292C">
        <w:rPr>
          <w:sz w:val="26"/>
          <w:szCs w:val="26"/>
        </w:rPr>
        <w:t xml:space="preserve">социально-экономическом и политическом развитии обществ и государств мира, с опорой </w:t>
      </w:r>
      <w:r w:rsidRPr="00FD292C">
        <w:rPr>
          <w:spacing w:val="-7"/>
          <w:sz w:val="26"/>
          <w:szCs w:val="26"/>
        </w:rPr>
        <w:t xml:space="preserve">на </w:t>
      </w:r>
      <w:r w:rsidRPr="00FD292C">
        <w:rPr>
          <w:sz w:val="26"/>
          <w:szCs w:val="26"/>
        </w:rPr>
        <w:t>современные методы исследований и в самых разнообразных форматах — от образовательных курсов и академических работ до аналитических записок и</w:t>
      </w:r>
      <w:proofErr w:type="gramEnd"/>
      <w:r w:rsidRPr="00FD292C">
        <w:rPr>
          <w:sz w:val="26"/>
          <w:szCs w:val="26"/>
        </w:rPr>
        <w:t xml:space="preserve"> </w:t>
      </w:r>
      <w:r w:rsidRPr="00FD292C">
        <w:rPr>
          <w:spacing w:val="-2"/>
          <w:sz w:val="26"/>
          <w:szCs w:val="26"/>
        </w:rPr>
        <w:t xml:space="preserve">практических </w:t>
      </w:r>
      <w:r w:rsidRPr="00FD292C">
        <w:rPr>
          <w:sz w:val="26"/>
          <w:szCs w:val="26"/>
        </w:rPr>
        <w:t>рекомендаций. Важным шагом к достижению этой цели должно стать создание междисциплинарного центра, специализирующегося</w:t>
      </w:r>
      <w:r w:rsidRPr="003061B7">
        <w:rPr>
          <w:sz w:val="26"/>
          <w:szCs w:val="26"/>
        </w:rPr>
        <w:t xml:space="preserve"> </w:t>
      </w:r>
      <w:r w:rsidRPr="00FD292C">
        <w:rPr>
          <w:sz w:val="26"/>
          <w:szCs w:val="26"/>
        </w:rPr>
        <w:t>на</w:t>
      </w:r>
      <w:r w:rsidRPr="003061B7">
        <w:rPr>
          <w:sz w:val="26"/>
          <w:szCs w:val="26"/>
        </w:rPr>
        <w:t xml:space="preserve"> </w:t>
      </w:r>
      <w:r w:rsidRPr="00FD292C">
        <w:rPr>
          <w:sz w:val="26"/>
          <w:szCs w:val="26"/>
        </w:rPr>
        <w:t>сравнительных исследованиях политических и политэкономических практик управления в современном мире.</w:t>
      </w:r>
    </w:p>
    <w:p w:rsidR="005200A5" w:rsidRPr="00FD292C" w:rsidRDefault="005200A5" w:rsidP="005200A5">
      <w:pPr>
        <w:pStyle w:val="a3"/>
        <w:ind w:left="0" w:firstLine="709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В течение последних пяти лет данное направление, относительно мало </w:t>
      </w:r>
      <w:r w:rsidRPr="00FD292C">
        <w:rPr>
          <w:spacing w:val="-2"/>
          <w:sz w:val="26"/>
          <w:szCs w:val="26"/>
        </w:rPr>
        <w:t xml:space="preserve">разработанное </w:t>
      </w:r>
      <w:r w:rsidRPr="00FD292C">
        <w:rPr>
          <w:sz w:val="26"/>
          <w:szCs w:val="26"/>
        </w:rPr>
        <w:t>в современной России, успешно развивалось в рамках департамента прикладной политологии факультет</w:t>
      </w:r>
      <w:r>
        <w:rPr>
          <w:sz w:val="26"/>
          <w:szCs w:val="26"/>
        </w:rPr>
        <w:t>а</w:t>
      </w:r>
      <w:r w:rsidRPr="00FD292C">
        <w:rPr>
          <w:sz w:val="26"/>
          <w:szCs w:val="26"/>
        </w:rPr>
        <w:t xml:space="preserve"> Санкт-Петербургская школа социальных наук и востоковедения НИУ ВШЭ – Санкт-Петербург (далее соответственно – </w:t>
      </w:r>
      <w:r>
        <w:rPr>
          <w:sz w:val="26"/>
          <w:szCs w:val="26"/>
        </w:rPr>
        <w:t xml:space="preserve">Департамент, </w:t>
      </w:r>
      <w:r w:rsidRPr="00FD292C">
        <w:rPr>
          <w:sz w:val="26"/>
          <w:szCs w:val="26"/>
        </w:rPr>
        <w:t xml:space="preserve">Факультет), в результате чего целый </w:t>
      </w:r>
      <w:proofErr w:type="gramStart"/>
      <w:r w:rsidRPr="00FD292C">
        <w:rPr>
          <w:sz w:val="26"/>
          <w:szCs w:val="26"/>
        </w:rPr>
        <w:t>ряд работников Департамента имеет существенный</w:t>
      </w:r>
      <w:proofErr w:type="gramEnd"/>
      <w:r w:rsidRPr="00FD292C">
        <w:rPr>
          <w:sz w:val="26"/>
          <w:szCs w:val="26"/>
        </w:rPr>
        <w:t xml:space="preserve"> задел в исследованиях данной сферы и направления. В то же время, центр предполагает не только создание условий для повышения научной производительности ведущих работников Департамента, но также усиление их взаимодействия с представителями других департаментов</w:t>
      </w:r>
      <w:r w:rsidRPr="00FD292C">
        <w:rPr>
          <w:spacing w:val="52"/>
          <w:sz w:val="26"/>
          <w:szCs w:val="26"/>
        </w:rPr>
        <w:t xml:space="preserve"> </w:t>
      </w:r>
      <w:r w:rsidRPr="00FD292C">
        <w:rPr>
          <w:sz w:val="26"/>
          <w:szCs w:val="26"/>
        </w:rPr>
        <w:t>Факультета, таких как</w:t>
      </w:r>
      <w:r w:rsidRPr="003061B7">
        <w:rPr>
          <w:sz w:val="26"/>
          <w:szCs w:val="26"/>
        </w:rPr>
        <w:t> д</w:t>
      </w:r>
      <w:r w:rsidRPr="00FD292C">
        <w:rPr>
          <w:sz w:val="26"/>
          <w:szCs w:val="26"/>
        </w:rPr>
        <w:t xml:space="preserve">епартамент востоковедения и африканистики и </w:t>
      </w:r>
      <w:r w:rsidRPr="003061B7">
        <w:rPr>
          <w:sz w:val="26"/>
          <w:szCs w:val="26"/>
        </w:rPr>
        <w:t>д</w:t>
      </w:r>
      <w:r w:rsidRPr="00FD292C">
        <w:rPr>
          <w:sz w:val="26"/>
          <w:szCs w:val="26"/>
        </w:rPr>
        <w:t>епартамент</w:t>
      </w:r>
      <w:r w:rsidRPr="00FD292C">
        <w:rPr>
          <w:spacing w:val="-2"/>
          <w:sz w:val="26"/>
          <w:szCs w:val="26"/>
        </w:rPr>
        <w:t xml:space="preserve"> </w:t>
      </w:r>
      <w:r w:rsidRPr="00FD292C">
        <w:rPr>
          <w:sz w:val="26"/>
          <w:szCs w:val="26"/>
        </w:rPr>
        <w:t>государственного администрирования.</w:t>
      </w:r>
    </w:p>
    <w:p w:rsidR="005200A5" w:rsidRPr="003061B7" w:rsidRDefault="005200A5" w:rsidP="005200A5">
      <w:pPr>
        <w:pStyle w:val="a3"/>
        <w:spacing w:before="11"/>
        <w:ind w:left="0" w:firstLine="709"/>
        <w:contextualSpacing/>
        <w:jc w:val="both"/>
        <w:rPr>
          <w:sz w:val="26"/>
          <w:szCs w:val="26"/>
        </w:rPr>
      </w:pPr>
    </w:p>
    <w:p w:rsidR="005200A5" w:rsidRPr="00FD292C" w:rsidRDefault="005200A5" w:rsidP="005200A5">
      <w:pPr>
        <w:ind w:right="106" w:firstLine="709"/>
        <w:contextualSpacing/>
        <w:jc w:val="both"/>
        <w:rPr>
          <w:i/>
          <w:sz w:val="26"/>
          <w:szCs w:val="26"/>
        </w:rPr>
      </w:pPr>
      <w:r w:rsidRPr="00FD292C">
        <w:rPr>
          <w:b/>
          <w:sz w:val="26"/>
          <w:szCs w:val="26"/>
        </w:rPr>
        <w:t xml:space="preserve">Целью создания Центра </w:t>
      </w:r>
      <w:r w:rsidRPr="00FD292C">
        <w:rPr>
          <w:sz w:val="26"/>
          <w:szCs w:val="26"/>
        </w:rPr>
        <w:t xml:space="preserve">является проведение научных и научно-прикладных исследований в быстро развивающихся </w:t>
      </w:r>
      <w:proofErr w:type="gramStart"/>
      <w:r w:rsidRPr="00FD292C">
        <w:rPr>
          <w:sz w:val="26"/>
          <w:szCs w:val="26"/>
        </w:rPr>
        <w:t>областях</w:t>
      </w:r>
      <w:proofErr w:type="gramEnd"/>
      <w:r w:rsidRPr="00FD292C">
        <w:rPr>
          <w:sz w:val="26"/>
          <w:szCs w:val="26"/>
        </w:rPr>
        <w:t xml:space="preserve"> сравнительных политических исследований – это проблемы политического управления </w:t>
      </w:r>
      <w:r w:rsidRPr="00FD292C">
        <w:rPr>
          <w:i/>
          <w:sz w:val="26"/>
          <w:szCs w:val="26"/>
        </w:rPr>
        <w:t>(</w:t>
      </w:r>
      <w:proofErr w:type="spellStart"/>
      <w:r w:rsidRPr="00FD292C">
        <w:rPr>
          <w:i/>
          <w:sz w:val="26"/>
          <w:szCs w:val="26"/>
        </w:rPr>
        <w:t>political</w:t>
      </w:r>
      <w:proofErr w:type="spellEnd"/>
      <w:r w:rsidRPr="00FD292C">
        <w:rPr>
          <w:i/>
          <w:sz w:val="26"/>
          <w:szCs w:val="26"/>
        </w:rPr>
        <w:t xml:space="preserve"> </w:t>
      </w:r>
      <w:proofErr w:type="spellStart"/>
      <w:r w:rsidRPr="00FD292C">
        <w:rPr>
          <w:i/>
          <w:sz w:val="26"/>
          <w:szCs w:val="26"/>
        </w:rPr>
        <w:t>governance</w:t>
      </w:r>
      <w:proofErr w:type="spellEnd"/>
      <w:r w:rsidRPr="00FD292C">
        <w:rPr>
          <w:i/>
          <w:sz w:val="26"/>
          <w:szCs w:val="26"/>
        </w:rPr>
        <w:t>)</w:t>
      </w:r>
      <w:r w:rsidRPr="003061B7">
        <w:rPr>
          <w:i/>
          <w:sz w:val="26"/>
          <w:szCs w:val="26"/>
        </w:rPr>
        <w:t>.</w:t>
      </w:r>
    </w:p>
    <w:p w:rsidR="005200A5" w:rsidRPr="00FD292C" w:rsidRDefault="005200A5" w:rsidP="005200A5">
      <w:pPr>
        <w:pStyle w:val="a3"/>
        <w:spacing w:before="1"/>
        <w:ind w:left="0"/>
        <w:contextualSpacing/>
        <w:rPr>
          <w:i/>
          <w:sz w:val="26"/>
          <w:szCs w:val="26"/>
        </w:rPr>
      </w:pPr>
    </w:p>
    <w:p w:rsidR="005200A5" w:rsidRPr="00FD292C" w:rsidRDefault="005200A5" w:rsidP="005200A5">
      <w:pPr>
        <w:pStyle w:val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Задач</w:t>
      </w:r>
      <w:r w:rsidRPr="00FD292C">
        <w:rPr>
          <w:sz w:val="26"/>
          <w:szCs w:val="26"/>
        </w:rPr>
        <w:t>и Центра</w:t>
      </w:r>
    </w:p>
    <w:p w:rsidR="005200A5" w:rsidRPr="00FD292C" w:rsidRDefault="005200A5" w:rsidP="005200A5">
      <w:pPr>
        <w:pStyle w:val="a5"/>
        <w:numPr>
          <w:ilvl w:val="1"/>
          <w:numId w:val="4"/>
        </w:numPr>
        <w:tabs>
          <w:tab w:val="left" w:pos="1134"/>
          <w:tab w:val="left" w:pos="3540"/>
          <w:tab w:val="left" w:pos="7039"/>
        </w:tabs>
        <w:spacing w:before="0"/>
        <w:ind w:right="107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Осуществление</w:t>
      </w:r>
      <w:r w:rsidRPr="003061B7">
        <w:rPr>
          <w:sz w:val="26"/>
          <w:szCs w:val="26"/>
        </w:rPr>
        <w:t xml:space="preserve"> </w:t>
      </w:r>
      <w:r w:rsidRPr="00FD292C">
        <w:rPr>
          <w:sz w:val="26"/>
          <w:szCs w:val="26"/>
        </w:rPr>
        <w:t>научно-исследовательской,</w:t>
      </w:r>
      <w:r w:rsidRPr="003061B7">
        <w:rPr>
          <w:sz w:val="26"/>
          <w:szCs w:val="26"/>
        </w:rPr>
        <w:t xml:space="preserve"> </w:t>
      </w:r>
      <w:r w:rsidRPr="00FD292C">
        <w:rPr>
          <w:sz w:val="26"/>
          <w:szCs w:val="26"/>
        </w:rPr>
        <w:t>экспертно</w:t>
      </w:r>
      <w:r w:rsidRPr="003061B7">
        <w:rPr>
          <w:sz w:val="26"/>
          <w:szCs w:val="26"/>
        </w:rPr>
        <w:t>-</w:t>
      </w:r>
      <w:r w:rsidRPr="00FD292C">
        <w:rPr>
          <w:sz w:val="26"/>
          <w:szCs w:val="26"/>
        </w:rPr>
        <w:t xml:space="preserve">аналитической, консалтинговой деятельности для правительственных и неправительственных </w:t>
      </w:r>
      <w:r w:rsidRPr="00FD292C">
        <w:rPr>
          <w:spacing w:val="-2"/>
          <w:sz w:val="26"/>
          <w:szCs w:val="26"/>
        </w:rPr>
        <w:t xml:space="preserve">организаций, </w:t>
      </w:r>
      <w:r w:rsidRPr="00FD292C">
        <w:rPr>
          <w:sz w:val="26"/>
          <w:szCs w:val="26"/>
        </w:rPr>
        <w:t>иных юридических и физических лиц по проблемам политического</w:t>
      </w:r>
      <w:r w:rsidRPr="00FD292C">
        <w:rPr>
          <w:spacing w:val="1"/>
          <w:sz w:val="26"/>
          <w:szCs w:val="26"/>
        </w:rPr>
        <w:t xml:space="preserve"> </w:t>
      </w:r>
      <w:r w:rsidRPr="00FD292C">
        <w:rPr>
          <w:sz w:val="26"/>
          <w:szCs w:val="26"/>
        </w:rPr>
        <w:t>управления;</w:t>
      </w:r>
    </w:p>
    <w:p w:rsidR="005200A5" w:rsidRPr="00FD292C" w:rsidRDefault="005200A5" w:rsidP="005200A5">
      <w:pPr>
        <w:pStyle w:val="a5"/>
        <w:numPr>
          <w:ilvl w:val="1"/>
          <w:numId w:val="4"/>
        </w:numPr>
        <w:tabs>
          <w:tab w:val="left" w:pos="1134"/>
        </w:tabs>
        <w:spacing w:before="3"/>
        <w:ind w:right="115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Организация совместной научно-исследовательской деятельности с </w:t>
      </w:r>
      <w:r w:rsidRPr="00FD292C">
        <w:rPr>
          <w:spacing w:val="-2"/>
          <w:sz w:val="26"/>
          <w:szCs w:val="26"/>
        </w:rPr>
        <w:t xml:space="preserve">российскими, </w:t>
      </w:r>
      <w:r w:rsidRPr="00FD292C">
        <w:rPr>
          <w:sz w:val="26"/>
          <w:szCs w:val="26"/>
        </w:rPr>
        <w:t>зарубежными и международными организациями;</w:t>
      </w:r>
    </w:p>
    <w:p w:rsidR="005200A5" w:rsidRPr="00FD292C" w:rsidRDefault="005200A5" w:rsidP="005200A5">
      <w:pPr>
        <w:pStyle w:val="a5"/>
        <w:numPr>
          <w:ilvl w:val="1"/>
          <w:numId w:val="4"/>
        </w:numPr>
        <w:tabs>
          <w:tab w:val="left" w:pos="1134"/>
        </w:tabs>
        <w:ind w:right="106" w:firstLine="607"/>
        <w:contextualSpacing/>
        <w:jc w:val="both"/>
        <w:rPr>
          <w:color w:val="000000" w:themeColor="text1"/>
          <w:sz w:val="26"/>
          <w:szCs w:val="26"/>
        </w:rPr>
      </w:pPr>
      <w:r w:rsidRPr="00FD292C">
        <w:rPr>
          <w:sz w:val="26"/>
          <w:szCs w:val="26"/>
        </w:rPr>
        <w:t xml:space="preserve">Организация и осуществление междисциплинарного диалога, привлечение </w:t>
      </w:r>
      <w:r w:rsidRPr="00FD292C">
        <w:rPr>
          <w:spacing w:val="-17"/>
          <w:sz w:val="26"/>
          <w:szCs w:val="26"/>
        </w:rPr>
        <w:t xml:space="preserve">к </w:t>
      </w:r>
      <w:r w:rsidRPr="00FD292C">
        <w:rPr>
          <w:sz w:val="26"/>
          <w:szCs w:val="26"/>
        </w:rPr>
        <w:t xml:space="preserve">научно-исследовательской работе Центра научно-педагогических и других работников </w:t>
      </w:r>
      <w:r w:rsidRPr="00FD292C">
        <w:rPr>
          <w:spacing w:val="-5"/>
          <w:sz w:val="26"/>
          <w:szCs w:val="26"/>
        </w:rPr>
        <w:t xml:space="preserve">НИУ </w:t>
      </w:r>
      <w:r w:rsidRPr="00FD292C">
        <w:rPr>
          <w:sz w:val="26"/>
          <w:szCs w:val="26"/>
        </w:rPr>
        <w:t xml:space="preserve">ВШЭ – Санкт-Петербург, студентов и аспирантов НИУ ВШЭ – </w:t>
      </w:r>
      <w:r w:rsidRPr="00FD292C">
        <w:rPr>
          <w:sz w:val="26"/>
          <w:szCs w:val="26"/>
        </w:rPr>
        <w:lastRenderedPageBreak/>
        <w:t xml:space="preserve">Санкт-Петербург и других, в том числе партнерских организаций, </w:t>
      </w:r>
      <w:r w:rsidRPr="00FD292C">
        <w:rPr>
          <w:color w:val="000000" w:themeColor="text1"/>
          <w:sz w:val="26"/>
          <w:szCs w:val="26"/>
        </w:rPr>
        <w:t xml:space="preserve">включая </w:t>
      </w:r>
      <w:proofErr w:type="gramStart"/>
      <w:r w:rsidRPr="00FD292C">
        <w:rPr>
          <w:color w:val="000000" w:themeColor="text1"/>
          <w:sz w:val="26"/>
          <w:szCs w:val="26"/>
        </w:rPr>
        <w:t>международные</w:t>
      </w:r>
      <w:proofErr w:type="gramEnd"/>
      <w:r w:rsidRPr="00FD292C">
        <w:rPr>
          <w:color w:val="000000" w:themeColor="text1"/>
          <w:sz w:val="26"/>
          <w:szCs w:val="26"/>
        </w:rPr>
        <w:t>;</w:t>
      </w:r>
    </w:p>
    <w:p w:rsidR="005200A5" w:rsidRPr="00FD292C" w:rsidRDefault="005200A5" w:rsidP="005200A5">
      <w:pPr>
        <w:pStyle w:val="a5"/>
        <w:numPr>
          <w:ilvl w:val="1"/>
          <w:numId w:val="4"/>
        </w:numPr>
        <w:tabs>
          <w:tab w:val="left" w:pos="1134"/>
        </w:tabs>
        <w:spacing w:before="62"/>
        <w:ind w:right="112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Распространение результатов научных исследований, главным образом </w:t>
      </w:r>
      <w:r w:rsidRPr="00FD292C">
        <w:rPr>
          <w:spacing w:val="-4"/>
          <w:sz w:val="26"/>
          <w:szCs w:val="26"/>
        </w:rPr>
        <w:t xml:space="preserve">через </w:t>
      </w:r>
      <w:r w:rsidRPr="00FD292C">
        <w:rPr>
          <w:sz w:val="26"/>
          <w:szCs w:val="26"/>
        </w:rPr>
        <w:t>публикации в ведущих международных изданиях;</w:t>
      </w:r>
    </w:p>
    <w:p w:rsidR="005200A5" w:rsidRPr="00FD292C" w:rsidRDefault="005200A5" w:rsidP="005200A5">
      <w:pPr>
        <w:pStyle w:val="a5"/>
        <w:numPr>
          <w:ilvl w:val="1"/>
          <w:numId w:val="4"/>
        </w:numPr>
        <w:tabs>
          <w:tab w:val="left" w:pos="1134"/>
          <w:tab w:val="left" w:pos="3145"/>
          <w:tab w:val="left" w:pos="4711"/>
          <w:tab w:val="left" w:pos="5943"/>
          <w:tab w:val="left" w:pos="7704"/>
          <w:tab w:val="left" w:pos="8163"/>
          <w:tab w:val="left" w:pos="9626"/>
        </w:tabs>
        <w:ind w:right="118" w:firstLine="607"/>
        <w:contextualSpacing/>
        <w:jc w:val="both"/>
        <w:rPr>
          <w:sz w:val="26"/>
          <w:szCs w:val="26"/>
        </w:rPr>
      </w:pPr>
      <w:r w:rsidRPr="003061B7">
        <w:rPr>
          <w:sz w:val="26"/>
          <w:szCs w:val="26"/>
        </w:rPr>
        <w:t xml:space="preserve">Использование результатов научных исследований и разработок </w:t>
      </w:r>
      <w:r w:rsidRPr="00FD292C">
        <w:rPr>
          <w:spacing w:val="-18"/>
          <w:sz w:val="26"/>
          <w:szCs w:val="26"/>
        </w:rPr>
        <w:t xml:space="preserve">в </w:t>
      </w:r>
      <w:r w:rsidRPr="00FD292C">
        <w:rPr>
          <w:sz w:val="26"/>
          <w:szCs w:val="26"/>
        </w:rPr>
        <w:t xml:space="preserve">образовательном </w:t>
      </w:r>
      <w:proofErr w:type="gramStart"/>
      <w:r w:rsidRPr="00FD292C">
        <w:rPr>
          <w:sz w:val="26"/>
          <w:szCs w:val="26"/>
        </w:rPr>
        <w:t>процессе</w:t>
      </w:r>
      <w:proofErr w:type="gramEnd"/>
      <w:r w:rsidRPr="00FD292C">
        <w:rPr>
          <w:sz w:val="26"/>
          <w:szCs w:val="26"/>
        </w:rPr>
        <w:t xml:space="preserve"> и содействие практическому применению этих</w:t>
      </w:r>
      <w:r w:rsidRPr="00FD292C">
        <w:rPr>
          <w:spacing w:val="2"/>
          <w:sz w:val="26"/>
          <w:szCs w:val="26"/>
        </w:rPr>
        <w:t xml:space="preserve"> </w:t>
      </w:r>
      <w:r w:rsidRPr="00FD292C">
        <w:rPr>
          <w:sz w:val="26"/>
          <w:szCs w:val="26"/>
        </w:rPr>
        <w:t>результатов;</w:t>
      </w:r>
    </w:p>
    <w:p w:rsidR="005200A5" w:rsidRPr="00FD292C" w:rsidRDefault="005200A5" w:rsidP="005200A5">
      <w:pPr>
        <w:pStyle w:val="a5"/>
        <w:numPr>
          <w:ilvl w:val="1"/>
          <w:numId w:val="4"/>
        </w:numPr>
        <w:tabs>
          <w:tab w:val="left" w:pos="1134"/>
          <w:tab w:val="left" w:pos="1288"/>
          <w:tab w:val="left" w:pos="1289"/>
          <w:tab w:val="left" w:pos="2556"/>
          <w:tab w:val="left" w:pos="3676"/>
          <w:tab w:val="left" w:pos="4657"/>
          <w:tab w:val="left" w:pos="5193"/>
          <w:tab w:val="left" w:pos="6188"/>
          <w:tab w:val="left" w:pos="7229"/>
          <w:tab w:val="left" w:pos="8830"/>
        </w:tabs>
        <w:ind w:right="109" w:firstLine="607"/>
        <w:contextualSpacing/>
        <w:jc w:val="both"/>
        <w:rPr>
          <w:sz w:val="26"/>
          <w:szCs w:val="26"/>
        </w:rPr>
      </w:pPr>
      <w:r w:rsidRPr="003061B7">
        <w:rPr>
          <w:sz w:val="26"/>
          <w:szCs w:val="26"/>
        </w:rPr>
        <w:t>Создание научной школы</w:t>
      </w:r>
      <w:r w:rsidRPr="003061B7">
        <w:rPr>
          <w:i/>
          <w:sz w:val="26"/>
          <w:szCs w:val="26"/>
        </w:rPr>
        <w:t xml:space="preserve"> </w:t>
      </w:r>
      <w:r w:rsidRPr="003061B7">
        <w:rPr>
          <w:sz w:val="26"/>
          <w:szCs w:val="26"/>
        </w:rPr>
        <w:t xml:space="preserve">на основе Центра посредством </w:t>
      </w:r>
      <w:r w:rsidRPr="00FD292C">
        <w:rPr>
          <w:spacing w:val="-3"/>
          <w:sz w:val="26"/>
          <w:szCs w:val="26"/>
        </w:rPr>
        <w:t xml:space="preserve">создания </w:t>
      </w:r>
      <w:r w:rsidRPr="00FD292C">
        <w:rPr>
          <w:sz w:val="26"/>
          <w:szCs w:val="26"/>
        </w:rPr>
        <w:t>высококачественных научных и образовательных продуктов и их</w:t>
      </w:r>
      <w:r w:rsidRPr="00FD292C">
        <w:rPr>
          <w:spacing w:val="1"/>
          <w:sz w:val="26"/>
          <w:szCs w:val="26"/>
        </w:rPr>
        <w:t xml:space="preserve"> </w:t>
      </w:r>
      <w:r w:rsidRPr="00FD292C">
        <w:rPr>
          <w:sz w:val="26"/>
          <w:szCs w:val="26"/>
        </w:rPr>
        <w:t>распространения.</w:t>
      </w:r>
    </w:p>
    <w:p w:rsidR="005200A5" w:rsidRPr="003061B7" w:rsidRDefault="005200A5" w:rsidP="005200A5">
      <w:pPr>
        <w:pStyle w:val="1"/>
        <w:ind w:left="0" w:firstLine="709"/>
        <w:contextualSpacing/>
        <w:jc w:val="both"/>
        <w:rPr>
          <w:sz w:val="26"/>
          <w:szCs w:val="26"/>
        </w:rPr>
      </w:pPr>
    </w:p>
    <w:p w:rsidR="005200A5" w:rsidRPr="003061B7" w:rsidRDefault="005200A5" w:rsidP="005200A5">
      <w:pPr>
        <w:pStyle w:val="1"/>
        <w:ind w:left="0" w:firstLine="709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Описание научной </w:t>
      </w:r>
      <w:r>
        <w:rPr>
          <w:sz w:val="26"/>
          <w:szCs w:val="26"/>
        </w:rPr>
        <w:t>(</w:t>
      </w:r>
      <w:r w:rsidRPr="00FD292C">
        <w:rPr>
          <w:sz w:val="26"/>
          <w:szCs w:val="26"/>
        </w:rPr>
        <w:t>научно-</w:t>
      </w:r>
      <w:r>
        <w:rPr>
          <w:sz w:val="26"/>
          <w:szCs w:val="26"/>
        </w:rPr>
        <w:t>исследовательской)</w:t>
      </w:r>
      <w:r w:rsidRPr="00FD292C">
        <w:rPr>
          <w:sz w:val="26"/>
          <w:szCs w:val="26"/>
        </w:rPr>
        <w:t xml:space="preserve"> деятельности Центра</w:t>
      </w:r>
      <w:bookmarkStart w:id="0" w:name="_GoBack"/>
      <w:bookmarkEnd w:id="0"/>
    </w:p>
    <w:p w:rsidR="005200A5" w:rsidRPr="00FD292C" w:rsidRDefault="005200A5" w:rsidP="005200A5">
      <w:pPr>
        <w:pStyle w:val="a3"/>
        <w:spacing w:before="0"/>
        <w:ind w:right="119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Направления политических исследований, связанные с изучением проблем политического управления в настоящее время чрезвычайно актуальны и востребованы.</w:t>
      </w:r>
    </w:p>
    <w:p w:rsidR="005200A5" w:rsidRPr="003061B7" w:rsidRDefault="005200A5" w:rsidP="005200A5">
      <w:pPr>
        <w:pStyle w:val="a3"/>
        <w:ind w:right="105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Одной из важных характеристик современного глобального мира является появление и распространение новых форм и практик управления в территориальных </w:t>
      </w:r>
      <w:r w:rsidRPr="00FD292C">
        <w:rPr>
          <w:spacing w:val="-2"/>
          <w:sz w:val="26"/>
          <w:szCs w:val="26"/>
        </w:rPr>
        <w:t xml:space="preserve">политических </w:t>
      </w:r>
      <w:r w:rsidRPr="00FD292C">
        <w:rPr>
          <w:sz w:val="26"/>
          <w:szCs w:val="26"/>
        </w:rPr>
        <w:t>системах – государствах, союзах, коалициях и пр. В то же время системы усложняются</w:t>
      </w:r>
      <w:r w:rsidRPr="003061B7">
        <w:rPr>
          <w:sz w:val="26"/>
          <w:szCs w:val="26"/>
        </w:rPr>
        <w:t>,</w:t>
      </w:r>
      <w:r w:rsidRPr="00FD292C">
        <w:rPr>
          <w:sz w:val="26"/>
          <w:szCs w:val="26"/>
        </w:rPr>
        <w:t xml:space="preserve"> </w:t>
      </w:r>
      <w:r w:rsidRPr="003061B7">
        <w:rPr>
          <w:sz w:val="26"/>
          <w:szCs w:val="26"/>
        </w:rPr>
        <w:t>возник</w:t>
      </w:r>
      <w:r w:rsidRPr="003061B7">
        <w:rPr>
          <w:color w:val="000000" w:themeColor="text1"/>
          <w:sz w:val="26"/>
          <w:szCs w:val="26"/>
        </w:rPr>
        <w:t>ают</w:t>
      </w:r>
      <w:r w:rsidRPr="00FD292C">
        <w:rPr>
          <w:sz w:val="26"/>
          <w:szCs w:val="26"/>
        </w:rPr>
        <w:t xml:space="preserve"> все больше разнообразных многоуровневых систем, управление в </w:t>
      </w:r>
      <w:r w:rsidRPr="00FD292C">
        <w:rPr>
          <w:spacing w:val="-3"/>
          <w:sz w:val="26"/>
          <w:szCs w:val="26"/>
        </w:rPr>
        <w:t xml:space="preserve">которых </w:t>
      </w:r>
      <w:r w:rsidRPr="00FD292C">
        <w:rPr>
          <w:sz w:val="26"/>
          <w:szCs w:val="26"/>
        </w:rPr>
        <w:t xml:space="preserve">принципиально отличается от традиционных форм государственного управления. Процессы развития многоуровневых систем будут активно развиваться и далее, между тем, механизмы, возможности и ограничения новых практик управления изучены далеко не полностью. Актуальность научного исследования определяется тем, что практики и механизмы управления в многоуровневых политических системах развиваются быстрее, чем их </w:t>
      </w:r>
      <w:r w:rsidRPr="00FD292C">
        <w:rPr>
          <w:spacing w:val="-3"/>
          <w:sz w:val="26"/>
          <w:szCs w:val="26"/>
        </w:rPr>
        <w:t xml:space="preserve">научный </w:t>
      </w:r>
      <w:r w:rsidRPr="003061B7">
        <w:rPr>
          <w:sz w:val="26"/>
          <w:szCs w:val="26"/>
        </w:rPr>
        <w:t>анализ.</w:t>
      </w:r>
      <w:r w:rsidRPr="00FD292C">
        <w:rPr>
          <w:sz w:val="26"/>
          <w:szCs w:val="26"/>
        </w:rPr>
        <w:t xml:space="preserve"> </w:t>
      </w:r>
      <w:r w:rsidRPr="003061B7">
        <w:rPr>
          <w:sz w:val="26"/>
          <w:szCs w:val="26"/>
        </w:rPr>
        <w:t>Д</w:t>
      </w:r>
      <w:r w:rsidRPr="00FD292C">
        <w:rPr>
          <w:sz w:val="26"/>
          <w:szCs w:val="26"/>
        </w:rPr>
        <w:t>анное исследование призвано частично</w:t>
      </w:r>
      <w:r w:rsidRPr="003061B7">
        <w:rPr>
          <w:sz w:val="26"/>
          <w:szCs w:val="26"/>
        </w:rPr>
        <w:t>,</w:t>
      </w:r>
      <w:r w:rsidRPr="00FD292C">
        <w:rPr>
          <w:sz w:val="26"/>
          <w:szCs w:val="26"/>
        </w:rPr>
        <w:t xml:space="preserve"> заполнить этот пробел.</w:t>
      </w:r>
    </w:p>
    <w:p w:rsidR="005200A5" w:rsidRPr="003061B7" w:rsidRDefault="005200A5" w:rsidP="005200A5">
      <w:pPr>
        <w:pStyle w:val="a3"/>
        <w:ind w:right="105" w:firstLine="705"/>
        <w:contextualSpacing/>
        <w:jc w:val="both"/>
        <w:rPr>
          <w:sz w:val="26"/>
          <w:szCs w:val="26"/>
        </w:rPr>
      </w:pPr>
    </w:p>
    <w:p w:rsidR="005200A5" w:rsidRPr="003061B7" w:rsidRDefault="005200A5" w:rsidP="005200A5">
      <w:pPr>
        <w:pStyle w:val="a3"/>
        <w:ind w:right="105" w:firstLine="607"/>
        <w:contextualSpacing/>
        <w:jc w:val="both"/>
        <w:rPr>
          <w:sz w:val="26"/>
          <w:szCs w:val="26"/>
        </w:rPr>
      </w:pPr>
      <w:r w:rsidRPr="00FD292C">
        <w:rPr>
          <w:b/>
          <w:sz w:val="26"/>
          <w:szCs w:val="26"/>
        </w:rPr>
        <w:t>Основные направления научных исследований Центра</w:t>
      </w:r>
    </w:p>
    <w:p w:rsidR="005200A5" w:rsidRPr="00FD292C" w:rsidRDefault="005200A5" w:rsidP="005200A5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before="0"/>
        <w:ind w:left="0" w:right="109" w:firstLine="709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Сравнительный анализ практик политического управления на глобальном, макрорегиональном, национальном и региональном уровнях, а также их взаимодействия;</w:t>
      </w:r>
    </w:p>
    <w:p w:rsidR="005200A5" w:rsidRPr="00FD292C" w:rsidRDefault="005200A5" w:rsidP="005200A5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before="3"/>
        <w:ind w:left="0" w:right="115" w:firstLine="709"/>
        <w:contextualSpacing/>
        <w:jc w:val="both"/>
        <w:rPr>
          <w:sz w:val="26"/>
          <w:szCs w:val="26"/>
        </w:rPr>
      </w:pPr>
      <w:r w:rsidRPr="003061B7">
        <w:rPr>
          <w:sz w:val="26"/>
          <w:szCs w:val="26"/>
        </w:rPr>
        <w:t>С</w:t>
      </w:r>
      <w:r w:rsidRPr="00FD292C">
        <w:rPr>
          <w:sz w:val="26"/>
          <w:szCs w:val="26"/>
        </w:rPr>
        <w:t xml:space="preserve">равнение механизмов и практик политического управления в различных </w:t>
      </w:r>
      <w:proofErr w:type="gramStart"/>
      <w:r w:rsidRPr="00FD292C">
        <w:rPr>
          <w:sz w:val="26"/>
          <w:szCs w:val="26"/>
        </w:rPr>
        <w:t>регионах</w:t>
      </w:r>
      <w:proofErr w:type="gramEnd"/>
      <w:r w:rsidRPr="00FD292C">
        <w:rPr>
          <w:sz w:val="26"/>
          <w:szCs w:val="26"/>
        </w:rPr>
        <w:t xml:space="preserve"> мира и государствах;</w:t>
      </w:r>
    </w:p>
    <w:p w:rsidR="005200A5" w:rsidRPr="00FD292C" w:rsidRDefault="005200A5" w:rsidP="005200A5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right="117" w:firstLine="709"/>
        <w:contextualSpacing/>
        <w:jc w:val="both"/>
        <w:rPr>
          <w:sz w:val="26"/>
          <w:szCs w:val="26"/>
        </w:rPr>
      </w:pPr>
      <w:r w:rsidRPr="003061B7">
        <w:rPr>
          <w:sz w:val="26"/>
          <w:szCs w:val="26"/>
        </w:rPr>
        <w:t>В</w:t>
      </w:r>
      <w:r w:rsidRPr="00FD292C">
        <w:rPr>
          <w:sz w:val="26"/>
          <w:szCs w:val="26"/>
        </w:rPr>
        <w:t xml:space="preserve">ыявление существующих ограничений механизмов согласования интересов </w:t>
      </w:r>
      <w:proofErr w:type="spellStart"/>
      <w:r w:rsidRPr="00FD292C">
        <w:rPr>
          <w:sz w:val="26"/>
          <w:szCs w:val="26"/>
        </w:rPr>
        <w:t>акторов</w:t>
      </w:r>
      <w:proofErr w:type="spellEnd"/>
      <w:r w:rsidRPr="00FD292C">
        <w:rPr>
          <w:sz w:val="26"/>
          <w:szCs w:val="26"/>
        </w:rPr>
        <w:t xml:space="preserve"> в </w:t>
      </w:r>
      <w:proofErr w:type="gramStart"/>
      <w:r w:rsidRPr="00FD292C">
        <w:rPr>
          <w:sz w:val="26"/>
          <w:szCs w:val="26"/>
        </w:rPr>
        <w:t>процессе</w:t>
      </w:r>
      <w:proofErr w:type="gramEnd"/>
      <w:r w:rsidRPr="00FD292C">
        <w:rPr>
          <w:sz w:val="26"/>
          <w:szCs w:val="26"/>
        </w:rPr>
        <w:t xml:space="preserve"> формирования структур и инструментов управления;</w:t>
      </w:r>
    </w:p>
    <w:p w:rsidR="005200A5" w:rsidRPr="003061B7" w:rsidRDefault="005200A5" w:rsidP="005200A5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right="107" w:firstLine="709"/>
        <w:contextualSpacing/>
        <w:jc w:val="both"/>
        <w:rPr>
          <w:sz w:val="26"/>
          <w:szCs w:val="26"/>
        </w:rPr>
      </w:pPr>
      <w:r w:rsidRPr="003061B7">
        <w:rPr>
          <w:sz w:val="26"/>
          <w:szCs w:val="26"/>
        </w:rPr>
        <w:t>О</w:t>
      </w:r>
      <w:r w:rsidRPr="00FD292C">
        <w:rPr>
          <w:sz w:val="26"/>
          <w:szCs w:val="26"/>
        </w:rPr>
        <w:t>писание и объяснение практик обеспечения координации, субординации и контроля в области управления развитием многоуровневых систем, а также в формировании систематического объяснения случаев успехов и провалов в ходе реализации конкретных политических курсов.</w:t>
      </w:r>
    </w:p>
    <w:p w:rsidR="005200A5" w:rsidRPr="00FD292C" w:rsidRDefault="005200A5" w:rsidP="005200A5">
      <w:pPr>
        <w:tabs>
          <w:tab w:val="left" w:pos="0"/>
        </w:tabs>
        <w:ind w:right="107"/>
        <w:contextualSpacing/>
        <w:jc w:val="both"/>
        <w:rPr>
          <w:sz w:val="26"/>
          <w:szCs w:val="26"/>
        </w:rPr>
      </w:pPr>
    </w:p>
    <w:p w:rsidR="005200A5" w:rsidRPr="003061B7" w:rsidRDefault="005200A5" w:rsidP="005200A5">
      <w:pPr>
        <w:pStyle w:val="a5"/>
        <w:tabs>
          <w:tab w:val="left" w:pos="0"/>
        </w:tabs>
        <w:ind w:right="107" w:firstLine="709"/>
        <w:contextualSpacing/>
        <w:jc w:val="both"/>
        <w:rPr>
          <w:b/>
          <w:bCs/>
          <w:sz w:val="26"/>
          <w:szCs w:val="26"/>
        </w:rPr>
      </w:pPr>
      <w:r w:rsidRPr="00FD292C">
        <w:rPr>
          <w:b/>
          <w:bCs/>
          <w:color w:val="000000" w:themeColor="text1"/>
          <w:sz w:val="26"/>
          <w:szCs w:val="26"/>
        </w:rPr>
        <w:t xml:space="preserve">Задел </w:t>
      </w:r>
      <w:r w:rsidRPr="00FD292C">
        <w:rPr>
          <w:b/>
          <w:bCs/>
          <w:sz w:val="26"/>
          <w:szCs w:val="26"/>
        </w:rPr>
        <w:t xml:space="preserve">за 2018 год (деятельность в </w:t>
      </w:r>
      <w:proofErr w:type="gramStart"/>
      <w:r w:rsidRPr="00FD292C">
        <w:rPr>
          <w:b/>
          <w:bCs/>
          <w:sz w:val="26"/>
          <w:szCs w:val="26"/>
        </w:rPr>
        <w:t>рамках</w:t>
      </w:r>
      <w:proofErr w:type="gramEnd"/>
      <w:r w:rsidRPr="00FD292C">
        <w:rPr>
          <w:b/>
          <w:bCs/>
          <w:sz w:val="26"/>
          <w:szCs w:val="26"/>
        </w:rPr>
        <w:t xml:space="preserve"> рабочей группы)</w:t>
      </w:r>
      <w:r w:rsidRPr="003061B7">
        <w:rPr>
          <w:b/>
          <w:bCs/>
          <w:sz w:val="26"/>
          <w:szCs w:val="26"/>
        </w:rPr>
        <w:t xml:space="preserve"> </w:t>
      </w:r>
    </w:p>
    <w:p w:rsidR="005200A5" w:rsidRPr="003061B7" w:rsidRDefault="005200A5" w:rsidP="005200A5">
      <w:pPr>
        <w:pStyle w:val="a3"/>
        <w:spacing w:before="9"/>
        <w:ind w:right="106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В 2018 году коллектив активно работал в рамках рабочей группы по реализации научного проекта ТЗ-49 «Управление в многоуровневых политических системах: наднациональные союзы и федеративные государства (на материалах Европейского Союза, Евразийского Экономического Союза и Российской Федерации»). </w:t>
      </w:r>
      <w:proofErr w:type="gramStart"/>
      <w:r w:rsidRPr="00FD292C">
        <w:rPr>
          <w:sz w:val="26"/>
          <w:szCs w:val="26"/>
        </w:rPr>
        <w:t xml:space="preserve">Члены коллектива демонстрируют устойчивые и повышающиеся результаты в отношении публикационной активности; в 2018 году ими были опубликованы научные статьи в англоязычных реферируемых журналах (Q1-Q2) и главы в коллективных монографиях на английском языке (издательства </w:t>
      </w:r>
      <w:proofErr w:type="spellStart"/>
      <w:r w:rsidRPr="00FD292C">
        <w:rPr>
          <w:sz w:val="26"/>
          <w:szCs w:val="26"/>
        </w:rPr>
        <w:t>Palgrave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lastRenderedPageBreak/>
        <w:t>Macmillan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Routledge</w:t>
      </w:r>
      <w:proofErr w:type="spellEnd"/>
      <w:r w:rsidRPr="00FD292C">
        <w:rPr>
          <w:sz w:val="26"/>
          <w:szCs w:val="26"/>
        </w:rPr>
        <w:t>).</w:t>
      </w:r>
      <w:proofErr w:type="gramEnd"/>
    </w:p>
    <w:p w:rsidR="005200A5" w:rsidRPr="003061B7" w:rsidRDefault="005200A5" w:rsidP="005200A5">
      <w:pPr>
        <w:pStyle w:val="a3"/>
        <w:spacing w:before="9"/>
        <w:ind w:right="106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В течение года в </w:t>
      </w:r>
      <w:proofErr w:type="gramStart"/>
      <w:r w:rsidRPr="00FD292C">
        <w:rPr>
          <w:sz w:val="26"/>
          <w:szCs w:val="26"/>
        </w:rPr>
        <w:t>рамках</w:t>
      </w:r>
      <w:proofErr w:type="gramEnd"/>
      <w:r w:rsidRPr="00FD292C">
        <w:rPr>
          <w:sz w:val="26"/>
          <w:szCs w:val="26"/>
        </w:rPr>
        <w:t xml:space="preserve"> рабочей группы постоянной практикой стало проведение научных семинаров с представлением проектов статей, направляемых в журналы. Всего за 2018 год проведено семь таких семинаров. Для участия в </w:t>
      </w:r>
      <w:proofErr w:type="gramStart"/>
      <w:r w:rsidRPr="00FD292C">
        <w:rPr>
          <w:sz w:val="26"/>
          <w:szCs w:val="26"/>
        </w:rPr>
        <w:t>семинарах</w:t>
      </w:r>
      <w:proofErr w:type="gramEnd"/>
      <w:r w:rsidRPr="00FD292C">
        <w:rPr>
          <w:sz w:val="26"/>
          <w:szCs w:val="26"/>
        </w:rPr>
        <w:t xml:space="preserve"> привлекаются студенты</w:t>
      </w:r>
      <w:r w:rsidRPr="003061B7">
        <w:rPr>
          <w:sz w:val="26"/>
          <w:szCs w:val="26"/>
        </w:rPr>
        <w:t xml:space="preserve"> </w:t>
      </w:r>
      <w:r w:rsidRPr="00FD292C">
        <w:rPr>
          <w:sz w:val="26"/>
          <w:szCs w:val="26"/>
        </w:rPr>
        <w:t>магистерских программ и аспиранты, тем самым осуществляется постоянная связь с программами обучения и привлечение к научной работе наиболее способных и активных студентов.</w:t>
      </w:r>
    </w:p>
    <w:p w:rsidR="005200A5" w:rsidRPr="003061B7" w:rsidRDefault="005200A5" w:rsidP="005200A5">
      <w:pPr>
        <w:pStyle w:val="a3"/>
        <w:spacing w:before="9"/>
        <w:ind w:right="106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Членами рабочей группы подана заявка в РФФИ в рамках Конкурса на лучшие проекты фундаментальных научных исследований (направление «Глобальные проблемы и международные отношения»). Планируется подача заявки в РНФ (совместно со Свободным университетом Берлина).</w:t>
      </w:r>
    </w:p>
    <w:p w:rsidR="005200A5" w:rsidRPr="003061B7" w:rsidRDefault="005200A5" w:rsidP="005200A5">
      <w:pPr>
        <w:pStyle w:val="a3"/>
        <w:spacing w:before="9"/>
        <w:ind w:right="106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В 2018 году рабочая группа организовала и провела секцию на Апрельской конференции НИУ – ВШЭ (“</w:t>
      </w:r>
      <w:proofErr w:type="spellStart"/>
      <w:r w:rsidRPr="00FD292C">
        <w:rPr>
          <w:sz w:val="26"/>
          <w:szCs w:val="26"/>
        </w:rPr>
        <w:t>Quality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Governance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in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Non-Democracies</w:t>
      </w:r>
      <w:proofErr w:type="spellEnd"/>
      <w:r w:rsidRPr="00FD292C">
        <w:rPr>
          <w:sz w:val="26"/>
          <w:szCs w:val="26"/>
        </w:rPr>
        <w:t xml:space="preserve">”, на английском языке), а также на ежегодной конференции Александровского института Университета Хельсинки </w:t>
      </w:r>
      <w:proofErr w:type="spellStart"/>
      <w:r w:rsidRPr="00FD292C">
        <w:rPr>
          <w:sz w:val="26"/>
          <w:szCs w:val="26"/>
        </w:rPr>
        <w:t>Aleksanteri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Conference</w:t>
      </w:r>
      <w:proofErr w:type="spellEnd"/>
      <w:r w:rsidRPr="00FD292C">
        <w:rPr>
          <w:sz w:val="26"/>
          <w:szCs w:val="26"/>
        </w:rPr>
        <w:t xml:space="preserve"> 2018 (секция “</w:t>
      </w:r>
      <w:proofErr w:type="spellStart"/>
      <w:r w:rsidRPr="00FD292C">
        <w:rPr>
          <w:sz w:val="26"/>
          <w:szCs w:val="26"/>
        </w:rPr>
        <w:t>Territorial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Dimension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Educational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Governance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in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Russia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and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Germany</w:t>
      </w:r>
      <w:proofErr w:type="spellEnd"/>
      <w:r w:rsidRPr="00FD292C">
        <w:rPr>
          <w:sz w:val="26"/>
          <w:szCs w:val="26"/>
        </w:rPr>
        <w:t>”).</w:t>
      </w:r>
    </w:p>
    <w:p w:rsidR="005200A5" w:rsidRPr="00FD292C" w:rsidRDefault="005200A5" w:rsidP="005200A5">
      <w:pPr>
        <w:pStyle w:val="a3"/>
        <w:spacing w:before="9"/>
        <w:ind w:right="106" w:firstLine="607"/>
        <w:contextualSpacing/>
        <w:jc w:val="both"/>
        <w:rPr>
          <w:sz w:val="26"/>
          <w:szCs w:val="26"/>
        </w:rPr>
      </w:pPr>
      <w:proofErr w:type="gramStart"/>
      <w:r w:rsidRPr="00FD292C">
        <w:rPr>
          <w:sz w:val="26"/>
          <w:szCs w:val="26"/>
        </w:rPr>
        <w:t xml:space="preserve">Рабочая группа организовала и провела международную конференцию (18-20 </w:t>
      </w:r>
      <w:r w:rsidRPr="00FD292C">
        <w:rPr>
          <w:spacing w:val="-3"/>
          <w:sz w:val="26"/>
          <w:szCs w:val="26"/>
        </w:rPr>
        <w:t xml:space="preserve">октября </w:t>
      </w:r>
      <w:r w:rsidRPr="00FD292C">
        <w:rPr>
          <w:sz w:val="26"/>
          <w:szCs w:val="26"/>
        </w:rPr>
        <w:t xml:space="preserve">2018 г.) «Политическое управление в глобальном мире: новые практики, уровни, масштабы», в которой участвовали ученые из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College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London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London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School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Economics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pacing w:val="-3"/>
          <w:sz w:val="26"/>
          <w:szCs w:val="26"/>
        </w:rPr>
        <w:t>Free</w:t>
      </w:r>
      <w:proofErr w:type="spellEnd"/>
      <w:r w:rsidRPr="00FD292C">
        <w:rPr>
          <w:spacing w:val="-3"/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Berlin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Uppsala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Central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European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pacing w:val="-3"/>
          <w:sz w:val="26"/>
          <w:szCs w:val="26"/>
        </w:rPr>
        <w:t>Munich</w:t>
      </w:r>
      <w:proofErr w:type="spellEnd"/>
      <w:r w:rsidRPr="00FD292C">
        <w:rPr>
          <w:spacing w:val="-3"/>
          <w:sz w:val="26"/>
          <w:szCs w:val="26"/>
        </w:rPr>
        <w:t>,</w:t>
      </w:r>
      <w:r w:rsidRPr="00FD292C">
        <w:rPr>
          <w:spacing w:val="54"/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Helsinki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Glasgow</w:t>
      </w:r>
      <w:proofErr w:type="spellEnd"/>
      <w:r w:rsidRPr="00FD292C">
        <w:rPr>
          <w:sz w:val="26"/>
          <w:szCs w:val="26"/>
        </w:rPr>
        <w:t>, а также представители НИУ ВШЭ (Москва), МГИМО (Москва), МГУ (Москва</w:t>
      </w:r>
      <w:proofErr w:type="gramEnd"/>
      <w:r w:rsidRPr="00FD292C">
        <w:rPr>
          <w:sz w:val="26"/>
          <w:szCs w:val="26"/>
        </w:rPr>
        <w:t xml:space="preserve">), СПБГУ, других российских университетов из </w:t>
      </w:r>
      <w:r w:rsidRPr="00FD292C">
        <w:rPr>
          <w:spacing w:val="-3"/>
          <w:sz w:val="26"/>
          <w:szCs w:val="26"/>
        </w:rPr>
        <w:t xml:space="preserve">регионов </w:t>
      </w:r>
      <w:r w:rsidRPr="00FD292C">
        <w:rPr>
          <w:sz w:val="26"/>
          <w:szCs w:val="26"/>
        </w:rPr>
        <w:t xml:space="preserve">России. Конференция прошла на высоком профессиональном уровне. Для финансирования конференции были привлечены внешние источники (Фонд Фридриха </w:t>
      </w:r>
      <w:proofErr w:type="spellStart"/>
      <w:r w:rsidRPr="00FD292C">
        <w:rPr>
          <w:sz w:val="26"/>
          <w:szCs w:val="26"/>
        </w:rPr>
        <w:t>Эберта</w:t>
      </w:r>
      <w:proofErr w:type="spellEnd"/>
      <w:r w:rsidRPr="00FD292C">
        <w:rPr>
          <w:sz w:val="26"/>
          <w:szCs w:val="26"/>
        </w:rPr>
        <w:t xml:space="preserve"> в Санкт-Петербурге).</w:t>
      </w:r>
    </w:p>
    <w:p w:rsidR="005200A5" w:rsidRPr="00FD292C" w:rsidRDefault="005200A5" w:rsidP="005200A5">
      <w:pPr>
        <w:pStyle w:val="a3"/>
        <w:spacing w:before="4"/>
        <w:ind w:left="0"/>
        <w:contextualSpacing/>
        <w:rPr>
          <w:sz w:val="26"/>
          <w:szCs w:val="26"/>
        </w:rPr>
      </w:pPr>
    </w:p>
    <w:p w:rsidR="005200A5" w:rsidRPr="00FD292C" w:rsidRDefault="005200A5" w:rsidP="005200A5">
      <w:pPr>
        <w:pStyle w:val="1"/>
        <w:ind w:left="0" w:firstLine="709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Ожидаемые результаты деятельности Центра</w:t>
      </w:r>
    </w:p>
    <w:p w:rsidR="005200A5" w:rsidRPr="00FD292C" w:rsidRDefault="005200A5" w:rsidP="005200A5">
      <w:pPr>
        <w:pStyle w:val="a5"/>
        <w:numPr>
          <w:ilvl w:val="1"/>
          <w:numId w:val="3"/>
        </w:numPr>
        <w:tabs>
          <w:tab w:val="left" w:pos="1134"/>
        </w:tabs>
        <w:spacing w:before="0"/>
        <w:ind w:right="108" w:firstLine="607"/>
        <w:contextualSpacing/>
        <w:jc w:val="both"/>
        <w:rPr>
          <w:sz w:val="26"/>
          <w:szCs w:val="26"/>
        </w:rPr>
      </w:pPr>
      <w:proofErr w:type="gramStart"/>
      <w:r w:rsidRPr="00FD292C">
        <w:rPr>
          <w:sz w:val="26"/>
          <w:szCs w:val="26"/>
        </w:rPr>
        <w:t xml:space="preserve">Развитие международного научного сотрудничества и интеграция в международное научное пространство, посредством включения участников научных проектов Центра в международные научно-исследовательские структуры (членство в международных ассоциациях, программных комитетах крупных конференций; членство в редакционных коллегиях международных журналов, индексируемых </w:t>
      </w:r>
      <w:proofErr w:type="spellStart"/>
      <w:r w:rsidRPr="00FD292C">
        <w:rPr>
          <w:sz w:val="26"/>
          <w:szCs w:val="26"/>
        </w:rPr>
        <w:t>наукометрическим</w:t>
      </w:r>
      <w:proofErr w:type="spellEnd"/>
      <w:r w:rsidRPr="00FD292C">
        <w:rPr>
          <w:sz w:val="26"/>
          <w:szCs w:val="26"/>
        </w:rPr>
        <w:t xml:space="preserve"> и информационными ресурсами </w:t>
      </w:r>
      <w:proofErr w:type="spellStart"/>
      <w:r w:rsidRPr="00FD292C">
        <w:rPr>
          <w:sz w:val="26"/>
          <w:szCs w:val="26"/>
        </w:rPr>
        <w:t>Scopus</w:t>
      </w:r>
      <w:proofErr w:type="spellEnd"/>
      <w:r w:rsidRPr="00FD292C">
        <w:rPr>
          <w:sz w:val="26"/>
          <w:szCs w:val="26"/>
        </w:rPr>
        <w:t xml:space="preserve"> и </w:t>
      </w:r>
      <w:proofErr w:type="spellStart"/>
      <w:r w:rsidRPr="00FD292C">
        <w:rPr>
          <w:sz w:val="26"/>
          <w:szCs w:val="26"/>
        </w:rPr>
        <w:t>Web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Science</w:t>
      </w:r>
      <w:proofErr w:type="spellEnd"/>
      <w:r w:rsidRPr="00FD292C">
        <w:rPr>
          <w:sz w:val="26"/>
          <w:szCs w:val="26"/>
        </w:rPr>
        <w:t>).</w:t>
      </w:r>
      <w:proofErr w:type="gramEnd"/>
      <w:r w:rsidRPr="00FD292C">
        <w:rPr>
          <w:sz w:val="26"/>
          <w:szCs w:val="26"/>
        </w:rPr>
        <w:t xml:space="preserve"> </w:t>
      </w:r>
      <w:proofErr w:type="gramStart"/>
      <w:r w:rsidRPr="00FD292C">
        <w:rPr>
          <w:sz w:val="26"/>
          <w:szCs w:val="26"/>
        </w:rPr>
        <w:t>Планируется систематическое сотрудничество с Институтом Восточноевропейских исследований Свободного Университета Берлина (</w:t>
      </w:r>
      <w:proofErr w:type="spellStart"/>
      <w:r w:rsidRPr="00FD292C">
        <w:rPr>
          <w:sz w:val="26"/>
          <w:szCs w:val="26"/>
        </w:rPr>
        <w:t>Institute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for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East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European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Studies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Free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Berlin</w:t>
      </w:r>
      <w:proofErr w:type="spellEnd"/>
      <w:r w:rsidRPr="00FD292C">
        <w:rPr>
          <w:sz w:val="26"/>
          <w:szCs w:val="26"/>
        </w:rPr>
        <w:t>), Центром глобальных исследований Свободного Университета Берлина (</w:t>
      </w:r>
      <w:proofErr w:type="spellStart"/>
      <w:r w:rsidRPr="00FD292C">
        <w:rPr>
          <w:sz w:val="26"/>
          <w:szCs w:val="26"/>
        </w:rPr>
        <w:t>Center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for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Global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Studies</w:t>
      </w:r>
      <w:proofErr w:type="spellEnd"/>
      <w:r w:rsidRPr="00FD292C">
        <w:rPr>
          <w:sz w:val="26"/>
          <w:szCs w:val="26"/>
        </w:rPr>
        <w:t xml:space="preserve">), Институтом Восточноевропейских исследований Университета </w:t>
      </w:r>
      <w:proofErr w:type="spellStart"/>
      <w:r w:rsidRPr="00FD292C">
        <w:rPr>
          <w:sz w:val="26"/>
          <w:szCs w:val="26"/>
        </w:rPr>
        <w:t>Регенсбурга</w:t>
      </w:r>
      <w:proofErr w:type="spellEnd"/>
      <w:r w:rsidRPr="00FD292C">
        <w:rPr>
          <w:sz w:val="26"/>
          <w:szCs w:val="26"/>
        </w:rPr>
        <w:t xml:space="preserve"> (</w:t>
      </w:r>
      <w:proofErr w:type="spellStart"/>
      <w:r w:rsidRPr="00FD292C">
        <w:rPr>
          <w:sz w:val="26"/>
          <w:szCs w:val="26"/>
        </w:rPr>
        <w:t>Institute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Eastern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European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Studies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Regensburg</w:t>
      </w:r>
      <w:proofErr w:type="spellEnd"/>
      <w:r w:rsidRPr="00FD292C">
        <w:rPr>
          <w:sz w:val="26"/>
          <w:szCs w:val="26"/>
        </w:rPr>
        <w:t>), Центром Восточноевропейских и международных исследований, Берлин (</w:t>
      </w:r>
      <w:proofErr w:type="spellStart"/>
      <w:r w:rsidRPr="00FD292C">
        <w:rPr>
          <w:sz w:val="26"/>
          <w:szCs w:val="26"/>
        </w:rPr>
        <w:t>Center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for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East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European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and</w:t>
      </w:r>
      <w:proofErr w:type="spellEnd"/>
      <w:r w:rsidRPr="00FD292C">
        <w:rPr>
          <w:sz w:val="26"/>
          <w:szCs w:val="26"/>
        </w:rPr>
        <w:t xml:space="preserve"> International </w:t>
      </w:r>
      <w:proofErr w:type="spellStart"/>
      <w:r w:rsidRPr="00FD292C">
        <w:rPr>
          <w:sz w:val="26"/>
          <w:szCs w:val="26"/>
        </w:rPr>
        <w:t>Studies</w:t>
      </w:r>
      <w:proofErr w:type="spellEnd"/>
      <w:r w:rsidRPr="00FD292C">
        <w:rPr>
          <w:sz w:val="26"/>
          <w:szCs w:val="26"/>
        </w:rPr>
        <w:t>), Александровским институтом Университета Хельсинки (</w:t>
      </w:r>
      <w:proofErr w:type="spellStart"/>
      <w:r w:rsidRPr="00FD292C">
        <w:rPr>
          <w:sz w:val="26"/>
          <w:szCs w:val="26"/>
        </w:rPr>
        <w:t>Aleksanteri</w:t>
      </w:r>
      <w:proofErr w:type="spellEnd"/>
      <w:proofErr w:type="gramEnd"/>
      <w:r w:rsidRPr="00FD292C">
        <w:rPr>
          <w:sz w:val="26"/>
          <w:szCs w:val="26"/>
        </w:rPr>
        <w:t xml:space="preserve"> </w:t>
      </w:r>
      <w:proofErr w:type="spellStart"/>
      <w:proofErr w:type="gramStart"/>
      <w:r w:rsidRPr="00FD292C">
        <w:rPr>
          <w:sz w:val="26"/>
          <w:szCs w:val="26"/>
        </w:rPr>
        <w:t>Institute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Helsinki</w:t>
      </w:r>
      <w:proofErr w:type="spellEnd"/>
      <w:r w:rsidRPr="00FD292C">
        <w:rPr>
          <w:sz w:val="26"/>
          <w:szCs w:val="26"/>
        </w:rPr>
        <w:t>), Финским институтом международных отношений (</w:t>
      </w:r>
      <w:proofErr w:type="spellStart"/>
      <w:r w:rsidRPr="00FD292C">
        <w:rPr>
          <w:sz w:val="26"/>
          <w:szCs w:val="26"/>
        </w:rPr>
        <w:t>Finnish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Institute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International </w:t>
      </w:r>
      <w:proofErr w:type="spellStart"/>
      <w:r w:rsidRPr="00FD292C">
        <w:rPr>
          <w:sz w:val="26"/>
          <w:szCs w:val="26"/>
        </w:rPr>
        <w:t>Affairs</w:t>
      </w:r>
      <w:proofErr w:type="spellEnd"/>
      <w:r w:rsidRPr="00FD292C">
        <w:rPr>
          <w:sz w:val="26"/>
          <w:szCs w:val="26"/>
        </w:rPr>
        <w:t xml:space="preserve">), Центром российских и евразийских исследований в Университете </w:t>
      </w:r>
      <w:proofErr w:type="spellStart"/>
      <w:r w:rsidRPr="00FD292C">
        <w:rPr>
          <w:sz w:val="26"/>
          <w:szCs w:val="26"/>
        </w:rPr>
        <w:t>Уппсалы</w:t>
      </w:r>
      <w:proofErr w:type="spellEnd"/>
      <w:r w:rsidRPr="00FD292C">
        <w:rPr>
          <w:sz w:val="26"/>
          <w:szCs w:val="26"/>
        </w:rPr>
        <w:t xml:space="preserve"> (</w:t>
      </w:r>
      <w:proofErr w:type="spellStart"/>
      <w:r w:rsidRPr="00FD292C">
        <w:rPr>
          <w:sz w:val="26"/>
          <w:szCs w:val="26"/>
        </w:rPr>
        <w:t>Uppsala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Centre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for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Russian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and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Eurasian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Studies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Uppsala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Sweden</w:t>
      </w:r>
      <w:proofErr w:type="spellEnd"/>
      <w:r w:rsidRPr="00FD292C">
        <w:rPr>
          <w:sz w:val="26"/>
          <w:szCs w:val="26"/>
        </w:rPr>
        <w:t xml:space="preserve">), Норвежским институтом международных отношений (NUPI - </w:t>
      </w:r>
      <w:proofErr w:type="spellStart"/>
      <w:r w:rsidRPr="00FD292C">
        <w:rPr>
          <w:sz w:val="26"/>
          <w:szCs w:val="26"/>
        </w:rPr>
        <w:t>Norwegian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Institute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International </w:t>
      </w:r>
      <w:proofErr w:type="spellStart"/>
      <w:r w:rsidRPr="00FD292C">
        <w:rPr>
          <w:sz w:val="26"/>
          <w:szCs w:val="26"/>
        </w:rPr>
        <w:t>Affairs</w:t>
      </w:r>
      <w:proofErr w:type="spellEnd"/>
      <w:r w:rsidRPr="00FD292C">
        <w:rPr>
          <w:sz w:val="26"/>
          <w:szCs w:val="26"/>
        </w:rPr>
        <w:t>), Институтом по изучению прав человека Университета штата Нью-Йорк (</w:t>
      </w:r>
      <w:proofErr w:type="spellStart"/>
      <w:r w:rsidRPr="00FD292C">
        <w:rPr>
          <w:sz w:val="26"/>
          <w:szCs w:val="26"/>
        </w:rPr>
        <w:t>Human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Rights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Institute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lastRenderedPageBreak/>
        <w:t>State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New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York</w:t>
      </w:r>
      <w:proofErr w:type="spellEnd"/>
      <w:r w:rsidRPr="00FD292C">
        <w:rPr>
          <w:sz w:val="26"/>
          <w:szCs w:val="26"/>
        </w:rPr>
        <w:t xml:space="preserve">, </w:t>
      </w:r>
      <w:proofErr w:type="spellStart"/>
      <w:r w:rsidRPr="00FD292C">
        <w:rPr>
          <w:sz w:val="26"/>
          <w:szCs w:val="26"/>
        </w:rPr>
        <w:t>Binghamton</w:t>
      </w:r>
      <w:proofErr w:type="spellEnd"/>
      <w:r w:rsidRPr="00FD292C">
        <w:rPr>
          <w:sz w:val="26"/>
          <w:szCs w:val="26"/>
        </w:rPr>
        <w:t>)</w:t>
      </w:r>
      <w:r w:rsidRPr="003061B7">
        <w:rPr>
          <w:sz w:val="26"/>
          <w:szCs w:val="26"/>
        </w:rPr>
        <w:t>;</w:t>
      </w:r>
      <w:proofErr w:type="gramEnd"/>
    </w:p>
    <w:p w:rsidR="005200A5" w:rsidRPr="003061B7" w:rsidRDefault="005200A5" w:rsidP="005200A5">
      <w:pPr>
        <w:pStyle w:val="a5"/>
        <w:numPr>
          <w:ilvl w:val="1"/>
          <w:numId w:val="3"/>
        </w:numPr>
        <w:tabs>
          <w:tab w:val="left" w:pos="1134"/>
          <w:tab w:val="left" w:pos="1529"/>
        </w:tabs>
        <w:spacing w:before="19"/>
        <w:ind w:right="111" w:firstLine="705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Подготовка заявок на реализацию научно-исследовательских проектов по тематике Центра в российские и зарубежные фонды (Российский научный фонд, Российский фонд фундаментальных исследований);</w:t>
      </w:r>
    </w:p>
    <w:p w:rsidR="005200A5" w:rsidRPr="00FD292C" w:rsidRDefault="005200A5" w:rsidP="005200A5">
      <w:pPr>
        <w:pStyle w:val="a5"/>
        <w:numPr>
          <w:ilvl w:val="1"/>
          <w:numId w:val="3"/>
        </w:numPr>
        <w:tabs>
          <w:tab w:val="left" w:pos="1134"/>
          <w:tab w:val="left" w:pos="1529"/>
        </w:tabs>
        <w:spacing w:before="19"/>
        <w:ind w:right="111" w:firstLine="705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Публикация результатов научных исследований в реферируемых научных </w:t>
      </w:r>
      <w:proofErr w:type="gramStart"/>
      <w:r w:rsidRPr="00FD292C">
        <w:rPr>
          <w:sz w:val="26"/>
          <w:szCs w:val="26"/>
        </w:rPr>
        <w:t>журналах</w:t>
      </w:r>
      <w:proofErr w:type="gramEnd"/>
      <w:r w:rsidRPr="00FD292C">
        <w:rPr>
          <w:sz w:val="26"/>
          <w:szCs w:val="26"/>
        </w:rPr>
        <w:t xml:space="preserve">, индексируемых </w:t>
      </w:r>
      <w:proofErr w:type="spellStart"/>
      <w:r w:rsidRPr="00FD292C">
        <w:rPr>
          <w:sz w:val="26"/>
          <w:szCs w:val="26"/>
        </w:rPr>
        <w:t>наукометрическими</w:t>
      </w:r>
      <w:proofErr w:type="spellEnd"/>
      <w:r w:rsidRPr="00FD292C">
        <w:rPr>
          <w:sz w:val="26"/>
          <w:szCs w:val="26"/>
        </w:rPr>
        <w:t xml:space="preserve"> информационными ресурсами </w:t>
      </w:r>
      <w:proofErr w:type="spellStart"/>
      <w:r w:rsidRPr="00FD292C">
        <w:rPr>
          <w:sz w:val="26"/>
          <w:szCs w:val="26"/>
        </w:rPr>
        <w:t>Scopus</w:t>
      </w:r>
      <w:proofErr w:type="spellEnd"/>
      <w:r w:rsidRPr="00FD292C">
        <w:rPr>
          <w:sz w:val="26"/>
          <w:szCs w:val="26"/>
        </w:rPr>
        <w:t xml:space="preserve"> и </w:t>
      </w:r>
      <w:proofErr w:type="spellStart"/>
      <w:r w:rsidRPr="00FD292C">
        <w:rPr>
          <w:sz w:val="26"/>
          <w:szCs w:val="26"/>
        </w:rPr>
        <w:t>Web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Science</w:t>
      </w:r>
      <w:proofErr w:type="spellEnd"/>
      <w:r w:rsidRPr="00FD292C">
        <w:rPr>
          <w:sz w:val="26"/>
          <w:szCs w:val="26"/>
        </w:rPr>
        <w:t>. С этой целью планируется (</w:t>
      </w:r>
      <w:r w:rsidRPr="003061B7">
        <w:rPr>
          <w:sz w:val="26"/>
          <w:szCs w:val="26"/>
        </w:rPr>
        <w:t>в настоящий момент</w:t>
      </w:r>
      <w:r w:rsidRPr="00FD292C">
        <w:rPr>
          <w:sz w:val="26"/>
          <w:szCs w:val="26"/>
        </w:rPr>
        <w:t xml:space="preserve"> уже </w:t>
      </w:r>
      <w:r w:rsidRPr="003061B7">
        <w:rPr>
          <w:sz w:val="26"/>
          <w:szCs w:val="26"/>
        </w:rPr>
        <w:t>осуществляется</w:t>
      </w:r>
      <w:r w:rsidRPr="00FD292C">
        <w:rPr>
          <w:sz w:val="26"/>
          <w:szCs w:val="26"/>
        </w:rPr>
        <w:t xml:space="preserve"> </w:t>
      </w:r>
      <w:r w:rsidRPr="003061B7">
        <w:rPr>
          <w:sz w:val="26"/>
          <w:szCs w:val="26"/>
        </w:rPr>
        <w:t xml:space="preserve">на начальном этапе практика </w:t>
      </w:r>
      <w:r w:rsidRPr="00FD292C">
        <w:rPr>
          <w:sz w:val="26"/>
          <w:szCs w:val="26"/>
        </w:rPr>
        <w:t xml:space="preserve">в рамках рабочей группы) регулярное (не реже 1-2 раза в месяц) проведение научных семинаров сотрудниками Центра (с участием стажеров) с привлечением внешних экспертов для обсуждения </w:t>
      </w:r>
      <w:proofErr w:type="spellStart"/>
      <w:r w:rsidRPr="00FD292C">
        <w:rPr>
          <w:sz w:val="26"/>
          <w:szCs w:val="26"/>
        </w:rPr>
        <w:t>драфтов</w:t>
      </w:r>
      <w:proofErr w:type="spellEnd"/>
      <w:r w:rsidRPr="00FD292C">
        <w:rPr>
          <w:sz w:val="26"/>
          <w:szCs w:val="26"/>
        </w:rPr>
        <w:t xml:space="preserve"> научных статей. Кроме того, планируется регулярный выпуск аналитических материалов (</w:t>
      </w:r>
      <w:proofErr w:type="spellStart"/>
      <w:r w:rsidRPr="00FD292C">
        <w:rPr>
          <w:sz w:val="26"/>
          <w:szCs w:val="26"/>
        </w:rPr>
        <w:t>policy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briefs</w:t>
      </w:r>
      <w:proofErr w:type="spellEnd"/>
      <w:r w:rsidRPr="00FD292C">
        <w:rPr>
          <w:sz w:val="26"/>
          <w:szCs w:val="26"/>
        </w:rPr>
        <w:t>) – не реже, чем раз в два месяца; издание препринтов в сериях ВШЭ «Политическая наука» и «Международные отношения»;</w:t>
      </w:r>
    </w:p>
    <w:p w:rsidR="005200A5" w:rsidRPr="00FD292C" w:rsidRDefault="005200A5" w:rsidP="005200A5">
      <w:pPr>
        <w:pStyle w:val="a5"/>
        <w:numPr>
          <w:ilvl w:val="1"/>
          <w:numId w:val="3"/>
        </w:numPr>
        <w:tabs>
          <w:tab w:val="left" w:pos="1134"/>
          <w:tab w:val="left" w:pos="1529"/>
        </w:tabs>
        <w:spacing w:before="8"/>
        <w:ind w:right="106" w:firstLine="705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Регулярное участие </w:t>
      </w:r>
      <w:r>
        <w:rPr>
          <w:sz w:val="26"/>
          <w:szCs w:val="26"/>
        </w:rPr>
        <w:t>работников</w:t>
      </w:r>
      <w:r w:rsidRPr="00FD292C">
        <w:rPr>
          <w:sz w:val="26"/>
          <w:szCs w:val="26"/>
        </w:rPr>
        <w:t xml:space="preserve"> Центра в высокорейтинговых научных </w:t>
      </w:r>
      <w:proofErr w:type="gramStart"/>
      <w:r w:rsidRPr="00FD292C">
        <w:rPr>
          <w:sz w:val="26"/>
          <w:szCs w:val="26"/>
        </w:rPr>
        <w:t>конференциях</w:t>
      </w:r>
      <w:proofErr w:type="gramEnd"/>
      <w:r w:rsidRPr="00FD292C">
        <w:rPr>
          <w:sz w:val="26"/>
          <w:szCs w:val="26"/>
        </w:rPr>
        <w:t xml:space="preserve"> (Апрельской конференции НИУ – ВШЭ (в этом году на конференции будет секция “</w:t>
      </w:r>
      <w:proofErr w:type="spellStart"/>
      <w:r w:rsidRPr="00FD292C">
        <w:rPr>
          <w:sz w:val="26"/>
          <w:szCs w:val="26"/>
        </w:rPr>
        <w:t>Quality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of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Governance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in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Non-Democracies</w:t>
      </w:r>
      <w:proofErr w:type="spellEnd"/>
      <w:r w:rsidRPr="00FD292C">
        <w:rPr>
          <w:sz w:val="26"/>
          <w:szCs w:val="26"/>
        </w:rPr>
        <w:t xml:space="preserve">” на английском языке, организованная рабочей группой), APSA, MPSA, </w:t>
      </w:r>
      <w:proofErr w:type="spellStart"/>
      <w:r w:rsidRPr="00FD292C">
        <w:rPr>
          <w:sz w:val="26"/>
          <w:szCs w:val="26"/>
        </w:rPr>
        <w:t>Public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Choice</w:t>
      </w:r>
      <w:proofErr w:type="spellEnd"/>
      <w:r w:rsidRPr="00FD292C">
        <w:rPr>
          <w:sz w:val="26"/>
          <w:szCs w:val="26"/>
        </w:rPr>
        <w:t xml:space="preserve">, ESPR и др.) с докладами и сессиями, организуемыми Центром. Кроме того, </w:t>
      </w:r>
      <w:r>
        <w:rPr>
          <w:sz w:val="26"/>
          <w:szCs w:val="26"/>
        </w:rPr>
        <w:t>работники</w:t>
      </w:r>
      <w:r w:rsidRPr="00FD292C">
        <w:rPr>
          <w:sz w:val="26"/>
          <w:szCs w:val="26"/>
        </w:rPr>
        <w:t xml:space="preserve"> Центра будут ежегодно готовить секцию на Майской конференции НИУ – ВШЭ в Санкт-Петербурге и проводить ежегодную научную конференцию (или серию панелей на конференции Школы социальных наук);</w:t>
      </w:r>
    </w:p>
    <w:p w:rsidR="005200A5" w:rsidRPr="00FD292C" w:rsidRDefault="005200A5" w:rsidP="005200A5">
      <w:pPr>
        <w:pStyle w:val="a5"/>
        <w:numPr>
          <w:ilvl w:val="1"/>
          <w:numId w:val="3"/>
        </w:numPr>
        <w:tabs>
          <w:tab w:val="left" w:pos="1134"/>
          <w:tab w:val="left" w:pos="1529"/>
        </w:tabs>
        <w:spacing w:before="7"/>
        <w:ind w:right="106" w:firstLine="705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Обеспечение связи научных исследований с образовательным процессом путем привлечения преподавателей, студентов и аспирантов к научно-исследовательской работе, развитие их научного потенциала; использование результатов научных исследований в преподавании. Важным направлением работы Центра станет поддержка серии образовательных проектов, реализуемых </w:t>
      </w:r>
      <w:r>
        <w:rPr>
          <w:sz w:val="26"/>
          <w:szCs w:val="26"/>
        </w:rPr>
        <w:t>в НИУ ВШЭ – Санкт-Петербург</w:t>
      </w:r>
      <w:r w:rsidRPr="00FD292C">
        <w:rPr>
          <w:sz w:val="26"/>
          <w:szCs w:val="26"/>
        </w:rPr>
        <w:t xml:space="preserve">. </w:t>
      </w:r>
      <w:proofErr w:type="gramStart"/>
      <w:r w:rsidRPr="00FD292C">
        <w:rPr>
          <w:sz w:val="26"/>
          <w:szCs w:val="26"/>
        </w:rPr>
        <w:t xml:space="preserve">Во-первых, </w:t>
      </w:r>
      <w:r>
        <w:rPr>
          <w:sz w:val="26"/>
          <w:szCs w:val="26"/>
        </w:rPr>
        <w:t>работники</w:t>
      </w:r>
      <w:r w:rsidRPr="00FD292C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Pr="00FD292C">
        <w:rPr>
          <w:sz w:val="26"/>
          <w:szCs w:val="26"/>
        </w:rPr>
        <w:t>ентра, в том числе и нанятые в будущем, будут интегрированы в реализацию трех международных англоязычных программ “Политология и мировая политика” (бакалаврская программа), “Сравнительная политика Евразии” (магистерская программа) и “Бизнес и политика в современной Азии” (магистерская программа).</w:t>
      </w:r>
      <w:proofErr w:type="gramEnd"/>
      <w:r w:rsidRPr="00FD292C">
        <w:rPr>
          <w:sz w:val="26"/>
          <w:szCs w:val="26"/>
        </w:rPr>
        <w:t xml:space="preserve"> Центр планирует привлечение экспертов - </w:t>
      </w:r>
      <w:proofErr w:type="spellStart"/>
      <w:r w:rsidRPr="00FD292C">
        <w:rPr>
          <w:sz w:val="26"/>
          <w:szCs w:val="26"/>
        </w:rPr>
        <w:t>страноведов</w:t>
      </w:r>
      <w:proofErr w:type="spellEnd"/>
      <w:r w:rsidRPr="00FD292C">
        <w:rPr>
          <w:sz w:val="26"/>
          <w:szCs w:val="26"/>
        </w:rPr>
        <w:t xml:space="preserve">, изучающих особенности политического и государственного управления в странах Европы, Азии и постсоветского пространства. Во-вторых, Центр разработает серию онлайн-курсов, посвященных проблемам политического и государственного управления в современном </w:t>
      </w:r>
      <w:proofErr w:type="gramStart"/>
      <w:r w:rsidRPr="00FD292C">
        <w:rPr>
          <w:sz w:val="26"/>
          <w:szCs w:val="26"/>
        </w:rPr>
        <w:t>мире</w:t>
      </w:r>
      <w:proofErr w:type="gramEnd"/>
      <w:r w:rsidRPr="00FD292C">
        <w:rPr>
          <w:sz w:val="26"/>
          <w:szCs w:val="26"/>
        </w:rPr>
        <w:t xml:space="preserve"> (включая такие дисциплины, как “Анализ государственной политики”, “Современные методы разработки политических решений”, “Многоуровневое управление в современном мире”). В дальнейшем данные курсы могут быть представлены на платформах онлайн-образования как отдельные дисциплины или же, при соответствующей поддержке НИУ ВШЭ, как специализация на платформе </w:t>
      </w:r>
      <w:proofErr w:type="spellStart"/>
      <w:r w:rsidRPr="00FD292C">
        <w:rPr>
          <w:sz w:val="26"/>
          <w:szCs w:val="26"/>
        </w:rPr>
        <w:t>Coursera</w:t>
      </w:r>
      <w:proofErr w:type="spellEnd"/>
      <w:r w:rsidRPr="00FD292C">
        <w:rPr>
          <w:sz w:val="26"/>
          <w:szCs w:val="26"/>
        </w:rPr>
        <w:t xml:space="preserve">. </w:t>
      </w:r>
      <w:proofErr w:type="gramStart"/>
      <w:r w:rsidRPr="00FD292C">
        <w:rPr>
          <w:sz w:val="26"/>
          <w:szCs w:val="26"/>
        </w:rPr>
        <w:t>В-третьих, Центр станет базой для работы с наиболее успешными и одаренными студентами факультета Санкт-Петербургская школа социальных наук и востоковедения, привлекая их к работе над научно-исследовательскими и прикладными проектами, а также обеспечивая их необходимыми условиями для развития в рамках НИУ ВШЭ — Санкт-Петербург;</w:t>
      </w:r>
      <w:proofErr w:type="gramEnd"/>
    </w:p>
    <w:p w:rsidR="005200A5" w:rsidRPr="00FD292C" w:rsidRDefault="005200A5" w:rsidP="005200A5">
      <w:pPr>
        <w:pStyle w:val="a5"/>
        <w:numPr>
          <w:ilvl w:val="1"/>
          <w:numId w:val="3"/>
        </w:numPr>
        <w:tabs>
          <w:tab w:val="left" w:pos="1134"/>
          <w:tab w:val="left" w:pos="1529"/>
        </w:tabs>
        <w:spacing w:before="21"/>
        <w:ind w:right="115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Участие в </w:t>
      </w:r>
      <w:proofErr w:type="gramStart"/>
      <w:r w:rsidRPr="00FD292C">
        <w:rPr>
          <w:sz w:val="26"/>
          <w:szCs w:val="26"/>
        </w:rPr>
        <w:t>конкурсах</w:t>
      </w:r>
      <w:proofErr w:type="gramEnd"/>
      <w:r w:rsidRPr="00FD292C">
        <w:rPr>
          <w:sz w:val="26"/>
          <w:szCs w:val="26"/>
        </w:rPr>
        <w:t xml:space="preserve"> на создание научно-учебных групп (НУГ) и реализацию индивидуальных исследовательских проектов ВШЭ;</w:t>
      </w:r>
    </w:p>
    <w:p w:rsidR="005200A5" w:rsidRPr="00FD292C" w:rsidRDefault="005200A5" w:rsidP="005200A5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ind w:right="111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Сотрудничество </w:t>
      </w:r>
      <w:r>
        <w:rPr>
          <w:sz w:val="26"/>
          <w:szCs w:val="26"/>
        </w:rPr>
        <w:t>с</w:t>
      </w:r>
      <w:r w:rsidRPr="00FD292C">
        <w:rPr>
          <w:sz w:val="26"/>
          <w:szCs w:val="26"/>
        </w:rPr>
        <w:t xml:space="preserve"> международными научными ассоциациями – PONARS </w:t>
      </w:r>
      <w:proofErr w:type="spellStart"/>
      <w:r w:rsidRPr="00FD292C">
        <w:rPr>
          <w:sz w:val="26"/>
          <w:szCs w:val="26"/>
        </w:rPr>
        <w:lastRenderedPageBreak/>
        <w:t>Eurasia</w:t>
      </w:r>
      <w:proofErr w:type="spellEnd"/>
      <w:r w:rsidRPr="00FD292C">
        <w:rPr>
          <w:sz w:val="26"/>
          <w:szCs w:val="26"/>
        </w:rPr>
        <w:t xml:space="preserve"> и </w:t>
      </w:r>
      <w:proofErr w:type="spellStart"/>
      <w:r w:rsidRPr="00FD292C">
        <w:rPr>
          <w:sz w:val="26"/>
          <w:szCs w:val="26"/>
        </w:rPr>
        <w:t>University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Consortium</w:t>
      </w:r>
      <w:proofErr w:type="spellEnd"/>
      <w:r w:rsidRPr="00FD292C">
        <w:rPr>
          <w:sz w:val="26"/>
          <w:szCs w:val="26"/>
        </w:rPr>
        <w:t xml:space="preserve"> (</w:t>
      </w:r>
      <w:proofErr w:type="spellStart"/>
      <w:r w:rsidRPr="00FD292C">
        <w:rPr>
          <w:sz w:val="26"/>
          <w:szCs w:val="26"/>
        </w:rPr>
        <w:t>И.М.Бусыгина</w:t>
      </w:r>
      <w:proofErr w:type="spellEnd"/>
      <w:r w:rsidRPr="00FD292C">
        <w:rPr>
          <w:sz w:val="26"/>
          <w:szCs w:val="26"/>
        </w:rPr>
        <w:t xml:space="preserve"> является членом обеих ассоциаций; 13-14 марта 2019 года группа организует научный семинар в Санкт-Петербурге совместно с PONARS </w:t>
      </w:r>
      <w:proofErr w:type="spellStart"/>
      <w:r w:rsidRPr="00FD292C">
        <w:rPr>
          <w:sz w:val="26"/>
          <w:szCs w:val="26"/>
        </w:rPr>
        <w:t>Eurasia</w:t>
      </w:r>
      <w:proofErr w:type="spellEnd"/>
      <w:r w:rsidRPr="00FD292C">
        <w:rPr>
          <w:sz w:val="26"/>
          <w:szCs w:val="26"/>
        </w:rPr>
        <w:t xml:space="preserve"> и Европейским университетом в Санкт-Петербурге);</w:t>
      </w:r>
    </w:p>
    <w:p w:rsidR="005200A5" w:rsidRPr="00FD292C" w:rsidRDefault="005200A5" w:rsidP="005200A5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spacing w:before="4"/>
        <w:ind w:right="109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Приглашение зарубежных исследователей для работы в </w:t>
      </w:r>
      <w:proofErr w:type="gramStart"/>
      <w:r w:rsidRPr="00FD292C">
        <w:rPr>
          <w:sz w:val="26"/>
          <w:szCs w:val="26"/>
        </w:rPr>
        <w:t>Центре</w:t>
      </w:r>
      <w:proofErr w:type="gramEnd"/>
      <w:r w:rsidRPr="00FD292C">
        <w:rPr>
          <w:sz w:val="26"/>
          <w:szCs w:val="26"/>
        </w:rPr>
        <w:t xml:space="preserve"> (и участии в образовательных программах факультета Санкт-Петербургская школа социальных наук и востоковедения) на контрактной основе (</w:t>
      </w:r>
      <w:proofErr w:type="spellStart"/>
      <w:r w:rsidRPr="00FD292C">
        <w:rPr>
          <w:sz w:val="26"/>
          <w:szCs w:val="26"/>
        </w:rPr>
        <w:t>visiting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fellows</w:t>
      </w:r>
      <w:proofErr w:type="spellEnd"/>
      <w:r w:rsidRPr="00FD292C">
        <w:rPr>
          <w:sz w:val="26"/>
          <w:szCs w:val="26"/>
        </w:rPr>
        <w:t xml:space="preserve">), а также приглашение </w:t>
      </w:r>
      <w:proofErr w:type="spellStart"/>
      <w:r w:rsidRPr="00FD292C">
        <w:rPr>
          <w:sz w:val="26"/>
          <w:szCs w:val="26"/>
        </w:rPr>
        <w:t>post-doctoral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fellows</w:t>
      </w:r>
      <w:proofErr w:type="spellEnd"/>
      <w:r w:rsidRPr="003061B7">
        <w:rPr>
          <w:sz w:val="26"/>
          <w:szCs w:val="26"/>
        </w:rPr>
        <w:t>;</w:t>
      </w:r>
    </w:p>
    <w:p w:rsidR="005200A5" w:rsidRPr="003061B7" w:rsidRDefault="005200A5" w:rsidP="005200A5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spacing w:before="4"/>
        <w:ind w:right="112" w:firstLine="607"/>
        <w:contextualSpacing/>
        <w:jc w:val="both"/>
        <w:rPr>
          <w:sz w:val="26"/>
          <w:szCs w:val="26"/>
        </w:rPr>
      </w:pPr>
      <w:r w:rsidRPr="003061B7">
        <w:rPr>
          <w:sz w:val="26"/>
          <w:szCs w:val="26"/>
        </w:rPr>
        <w:t>Р</w:t>
      </w:r>
      <w:r w:rsidRPr="00FD292C">
        <w:rPr>
          <w:sz w:val="26"/>
          <w:szCs w:val="26"/>
        </w:rPr>
        <w:t xml:space="preserve">егулярный выпуск </w:t>
      </w:r>
      <w:proofErr w:type="gramStart"/>
      <w:r w:rsidRPr="00FD292C">
        <w:rPr>
          <w:sz w:val="26"/>
          <w:szCs w:val="26"/>
        </w:rPr>
        <w:t>аналитических</w:t>
      </w:r>
      <w:proofErr w:type="gram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policy</w:t>
      </w:r>
      <w:proofErr w:type="spellEnd"/>
      <w:r w:rsidRPr="00FD292C">
        <w:rPr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papers</w:t>
      </w:r>
      <w:proofErr w:type="spellEnd"/>
      <w:r w:rsidRPr="00FD292C">
        <w:rPr>
          <w:sz w:val="26"/>
          <w:szCs w:val="26"/>
        </w:rPr>
        <w:t>/</w:t>
      </w:r>
      <w:proofErr w:type="spellStart"/>
      <w:r w:rsidRPr="00FD292C">
        <w:rPr>
          <w:sz w:val="26"/>
          <w:szCs w:val="26"/>
        </w:rPr>
        <w:t>briefs</w:t>
      </w:r>
      <w:proofErr w:type="spellEnd"/>
      <w:r w:rsidRPr="00FD292C">
        <w:rPr>
          <w:sz w:val="26"/>
          <w:szCs w:val="26"/>
        </w:rPr>
        <w:t xml:space="preserve"> по актуальным проблемам </w:t>
      </w:r>
      <w:r w:rsidRPr="003061B7">
        <w:rPr>
          <w:sz w:val="26"/>
          <w:szCs w:val="26"/>
        </w:rPr>
        <w:t>политического и экономического управления в России и мире на английском языке;</w:t>
      </w:r>
    </w:p>
    <w:p w:rsidR="005200A5" w:rsidRPr="00FD292C" w:rsidRDefault="005200A5" w:rsidP="005200A5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spacing w:before="4"/>
        <w:ind w:right="112" w:firstLine="607"/>
        <w:contextualSpacing/>
        <w:jc w:val="both"/>
        <w:rPr>
          <w:sz w:val="26"/>
          <w:szCs w:val="26"/>
        </w:rPr>
      </w:pPr>
      <w:r w:rsidRPr="003061B7">
        <w:rPr>
          <w:sz w:val="26"/>
          <w:szCs w:val="26"/>
        </w:rPr>
        <w:t xml:space="preserve">Подготовка </w:t>
      </w:r>
      <w:r w:rsidRPr="00FD292C">
        <w:rPr>
          <w:sz w:val="26"/>
          <w:szCs w:val="26"/>
        </w:rPr>
        <w:t>аналитических материалов для органов государственной власти и управления, а также экспертных структур</w:t>
      </w:r>
      <w:r w:rsidRPr="003061B7">
        <w:rPr>
          <w:sz w:val="26"/>
          <w:szCs w:val="26"/>
        </w:rPr>
        <w:t>;</w:t>
      </w:r>
    </w:p>
    <w:p w:rsidR="005200A5" w:rsidRPr="003061B7" w:rsidRDefault="005200A5" w:rsidP="005200A5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spacing w:before="4"/>
        <w:ind w:right="112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Разработка и открытие сайта Центра.</w:t>
      </w:r>
    </w:p>
    <w:p w:rsidR="005200A5" w:rsidRPr="00FD292C" w:rsidRDefault="005200A5" w:rsidP="005200A5">
      <w:pPr>
        <w:pStyle w:val="a5"/>
        <w:tabs>
          <w:tab w:val="left" w:pos="851"/>
          <w:tab w:val="left" w:pos="1134"/>
        </w:tabs>
        <w:spacing w:before="4"/>
        <w:ind w:left="709" w:right="112"/>
        <w:contextualSpacing/>
        <w:jc w:val="both"/>
        <w:rPr>
          <w:sz w:val="26"/>
          <w:szCs w:val="26"/>
        </w:rPr>
      </w:pPr>
    </w:p>
    <w:p w:rsidR="005200A5" w:rsidRPr="00FD292C" w:rsidRDefault="005200A5" w:rsidP="005200A5">
      <w:pPr>
        <w:pStyle w:val="1"/>
        <w:spacing w:before="1"/>
        <w:ind w:left="0"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 xml:space="preserve">Сведения о </w:t>
      </w:r>
      <w:r w:rsidRPr="003061B7">
        <w:rPr>
          <w:sz w:val="26"/>
          <w:szCs w:val="26"/>
        </w:rPr>
        <w:t xml:space="preserve">руководителе и кадровом составе </w:t>
      </w:r>
    </w:p>
    <w:p w:rsidR="005200A5" w:rsidRDefault="005200A5" w:rsidP="005200A5">
      <w:pPr>
        <w:pStyle w:val="a3"/>
        <w:spacing w:before="1"/>
        <w:ind w:left="0" w:right="108" w:firstLine="851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Кандидатом на должность директора Центра является Ирина Марковна Бусыгина, доктор политических наук, профессор департамента прикладной политологии факультета Санкт-Петербургская школа социальных</w:t>
      </w:r>
      <w:r>
        <w:rPr>
          <w:sz w:val="26"/>
          <w:szCs w:val="26"/>
        </w:rPr>
        <w:t xml:space="preserve"> наук и востоковедения </w:t>
      </w:r>
      <w:r w:rsidRPr="00FD292C">
        <w:rPr>
          <w:sz w:val="26"/>
          <w:szCs w:val="26"/>
        </w:rPr>
        <w:t xml:space="preserve">НИУ ВШЭ </w:t>
      </w:r>
      <w:r w:rsidRPr="00FD292C">
        <w:rPr>
          <w:spacing w:val="-16"/>
          <w:sz w:val="26"/>
          <w:szCs w:val="26"/>
        </w:rPr>
        <w:t xml:space="preserve">– </w:t>
      </w:r>
      <w:r w:rsidRPr="00FD292C">
        <w:rPr>
          <w:sz w:val="26"/>
          <w:szCs w:val="26"/>
        </w:rPr>
        <w:t xml:space="preserve">Санкт-Петербург. </w:t>
      </w:r>
    </w:p>
    <w:p w:rsidR="005200A5" w:rsidRPr="00FD292C" w:rsidRDefault="005200A5" w:rsidP="005200A5">
      <w:pPr>
        <w:pStyle w:val="a3"/>
        <w:spacing w:before="1"/>
        <w:ind w:left="0" w:right="108" w:firstLine="851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И.М. Бусыгина является одним из ведущих российских политологов, имеет обширные международные связи и публикации в ведущих международных журналах </w:t>
      </w:r>
      <w:r w:rsidRPr="00FD292C">
        <w:rPr>
          <w:spacing w:val="-14"/>
          <w:sz w:val="26"/>
          <w:szCs w:val="26"/>
        </w:rPr>
        <w:t xml:space="preserve">и </w:t>
      </w:r>
      <w:r w:rsidRPr="00FD292C">
        <w:rPr>
          <w:sz w:val="26"/>
          <w:szCs w:val="26"/>
        </w:rPr>
        <w:t xml:space="preserve">монографии (в </w:t>
      </w:r>
      <w:proofErr w:type="spellStart"/>
      <w:r w:rsidRPr="00FD292C">
        <w:rPr>
          <w:sz w:val="26"/>
          <w:szCs w:val="26"/>
        </w:rPr>
        <w:t>т.ч</w:t>
      </w:r>
      <w:proofErr w:type="spellEnd"/>
      <w:r w:rsidRPr="00FD292C">
        <w:rPr>
          <w:sz w:val="26"/>
          <w:szCs w:val="26"/>
        </w:rPr>
        <w:t>. зарубежные), в НИУ ВШЭ является получателем надбавки 3</w:t>
      </w:r>
      <w:r w:rsidRPr="00FD292C">
        <w:rPr>
          <w:spacing w:val="3"/>
          <w:sz w:val="26"/>
          <w:szCs w:val="26"/>
        </w:rPr>
        <w:t xml:space="preserve"> </w:t>
      </w:r>
      <w:r w:rsidRPr="00FD292C">
        <w:rPr>
          <w:sz w:val="26"/>
          <w:szCs w:val="26"/>
        </w:rPr>
        <w:t>уровня.</w:t>
      </w:r>
    </w:p>
    <w:p w:rsidR="005200A5" w:rsidRPr="00FD292C" w:rsidRDefault="005200A5" w:rsidP="005200A5">
      <w:pPr>
        <w:pStyle w:val="a3"/>
        <w:spacing w:before="4"/>
        <w:ind w:left="0" w:firstLine="851"/>
        <w:contextualSpacing/>
        <w:rPr>
          <w:sz w:val="26"/>
          <w:szCs w:val="26"/>
        </w:rPr>
      </w:pPr>
    </w:p>
    <w:p w:rsidR="005200A5" w:rsidRPr="003061B7" w:rsidRDefault="005200A5" w:rsidP="005200A5">
      <w:pPr>
        <w:pStyle w:val="1"/>
        <w:ind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Кадровый состав Центра</w:t>
      </w:r>
      <w:r w:rsidRPr="003061B7">
        <w:rPr>
          <w:sz w:val="26"/>
          <w:szCs w:val="26"/>
        </w:rPr>
        <w:t xml:space="preserve"> </w:t>
      </w:r>
    </w:p>
    <w:p w:rsidR="005200A5" w:rsidRPr="003061B7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 xml:space="preserve">Бусыгина Ирина Марковна, </w:t>
      </w:r>
      <w:proofErr w:type="spellStart"/>
      <w:r w:rsidRPr="00FD292C">
        <w:rPr>
          <w:b w:val="0"/>
          <w:sz w:val="26"/>
          <w:szCs w:val="26"/>
        </w:rPr>
        <w:t>д.п.н</w:t>
      </w:r>
      <w:proofErr w:type="spellEnd"/>
      <w:r w:rsidRPr="00FD292C">
        <w:rPr>
          <w:b w:val="0"/>
          <w:sz w:val="26"/>
          <w:szCs w:val="26"/>
        </w:rPr>
        <w:t>., профессор департамента прикладной политологии</w:t>
      </w:r>
      <w:r w:rsidRPr="003061B7">
        <w:rPr>
          <w:b w:val="0"/>
          <w:sz w:val="26"/>
          <w:szCs w:val="26"/>
        </w:rPr>
        <w:t xml:space="preserve">; </w:t>
      </w:r>
    </w:p>
    <w:p w:rsidR="005200A5" w:rsidRPr="003061B7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 xml:space="preserve">Стародубцев Андрей Владимирович, </w:t>
      </w:r>
      <w:proofErr w:type="spellStart"/>
      <w:r w:rsidRPr="00FD292C">
        <w:rPr>
          <w:b w:val="0"/>
          <w:sz w:val="26"/>
          <w:szCs w:val="26"/>
        </w:rPr>
        <w:t>к.п.н</w:t>
      </w:r>
      <w:proofErr w:type="spellEnd"/>
      <w:r w:rsidRPr="00FD292C">
        <w:rPr>
          <w:b w:val="0"/>
          <w:sz w:val="26"/>
          <w:szCs w:val="26"/>
        </w:rPr>
        <w:t>., доцент департамента прикладной политологии</w:t>
      </w:r>
      <w:r w:rsidRPr="003061B7">
        <w:rPr>
          <w:b w:val="0"/>
          <w:sz w:val="26"/>
          <w:szCs w:val="26"/>
        </w:rPr>
        <w:t xml:space="preserve">; </w:t>
      </w:r>
    </w:p>
    <w:p w:rsidR="005200A5" w:rsidRPr="003061B7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>Декальчук</w:t>
      </w:r>
      <w:r w:rsidRPr="003061B7">
        <w:rPr>
          <w:b w:val="0"/>
          <w:sz w:val="26"/>
          <w:szCs w:val="26"/>
        </w:rPr>
        <w:t xml:space="preserve"> </w:t>
      </w:r>
      <w:r w:rsidRPr="00FD292C">
        <w:rPr>
          <w:b w:val="0"/>
          <w:sz w:val="26"/>
          <w:szCs w:val="26"/>
        </w:rPr>
        <w:t>Анна</w:t>
      </w:r>
      <w:r w:rsidRPr="003061B7">
        <w:rPr>
          <w:b w:val="0"/>
          <w:sz w:val="26"/>
          <w:szCs w:val="26"/>
        </w:rPr>
        <w:t xml:space="preserve"> </w:t>
      </w:r>
      <w:r w:rsidRPr="00FD292C">
        <w:rPr>
          <w:b w:val="0"/>
          <w:sz w:val="26"/>
          <w:szCs w:val="26"/>
        </w:rPr>
        <w:t>Андреевна,</w:t>
      </w:r>
      <w:r w:rsidRPr="00FD292C">
        <w:rPr>
          <w:b w:val="0"/>
          <w:sz w:val="26"/>
          <w:szCs w:val="26"/>
        </w:rPr>
        <w:tab/>
      </w:r>
      <w:proofErr w:type="spellStart"/>
      <w:r w:rsidRPr="00FD292C">
        <w:rPr>
          <w:b w:val="0"/>
          <w:sz w:val="26"/>
          <w:szCs w:val="26"/>
        </w:rPr>
        <w:t>к.п.н</w:t>
      </w:r>
      <w:proofErr w:type="spellEnd"/>
      <w:r w:rsidRPr="00FD292C">
        <w:rPr>
          <w:b w:val="0"/>
          <w:sz w:val="26"/>
          <w:szCs w:val="26"/>
        </w:rPr>
        <w:t>.,</w:t>
      </w:r>
      <w:r w:rsidRPr="00FD292C">
        <w:rPr>
          <w:b w:val="0"/>
          <w:sz w:val="26"/>
          <w:szCs w:val="26"/>
        </w:rPr>
        <w:tab/>
      </w:r>
      <w:r w:rsidRPr="003061B7">
        <w:rPr>
          <w:b w:val="0"/>
          <w:sz w:val="26"/>
          <w:szCs w:val="26"/>
        </w:rPr>
        <w:t xml:space="preserve">доцент </w:t>
      </w:r>
      <w:r w:rsidRPr="00FD292C">
        <w:rPr>
          <w:b w:val="0"/>
          <w:sz w:val="26"/>
          <w:szCs w:val="26"/>
        </w:rPr>
        <w:t>департамента</w:t>
      </w:r>
      <w:r>
        <w:rPr>
          <w:b w:val="0"/>
          <w:sz w:val="26"/>
          <w:szCs w:val="26"/>
        </w:rPr>
        <w:t xml:space="preserve"> </w:t>
      </w:r>
      <w:r w:rsidRPr="00FD292C">
        <w:rPr>
          <w:b w:val="0"/>
          <w:spacing w:val="-1"/>
          <w:sz w:val="26"/>
          <w:szCs w:val="26"/>
        </w:rPr>
        <w:t xml:space="preserve">прикладной </w:t>
      </w:r>
      <w:r w:rsidRPr="00FD292C">
        <w:rPr>
          <w:b w:val="0"/>
          <w:sz w:val="26"/>
          <w:szCs w:val="26"/>
        </w:rPr>
        <w:t>политологии</w:t>
      </w:r>
      <w:r w:rsidRPr="003061B7">
        <w:rPr>
          <w:b w:val="0"/>
          <w:sz w:val="26"/>
          <w:szCs w:val="26"/>
        </w:rPr>
        <w:t>;</w:t>
      </w:r>
    </w:p>
    <w:p w:rsidR="005200A5" w:rsidRPr="003061B7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 xml:space="preserve">Григорьев Иван Сергеевич, </w:t>
      </w:r>
      <w:proofErr w:type="spellStart"/>
      <w:r w:rsidRPr="00FD292C">
        <w:rPr>
          <w:b w:val="0"/>
          <w:sz w:val="26"/>
          <w:szCs w:val="26"/>
        </w:rPr>
        <w:t>к</w:t>
      </w:r>
      <w:proofErr w:type="gramStart"/>
      <w:r w:rsidRPr="00FD292C">
        <w:rPr>
          <w:b w:val="0"/>
          <w:sz w:val="26"/>
          <w:szCs w:val="26"/>
        </w:rPr>
        <w:t>.п</w:t>
      </w:r>
      <w:proofErr w:type="gramEnd"/>
      <w:r w:rsidRPr="00FD292C">
        <w:rPr>
          <w:b w:val="0"/>
          <w:sz w:val="26"/>
          <w:szCs w:val="26"/>
        </w:rPr>
        <w:t>олит.н</w:t>
      </w:r>
      <w:proofErr w:type="spellEnd"/>
      <w:r w:rsidRPr="00FD292C">
        <w:rPr>
          <w:b w:val="0"/>
          <w:sz w:val="26"/>
          <w:szCs w:val="26"/>
        </w:rPr>
        <w:t>., ст. преп. департамента прикладной политологии</w:t>
      </w:r>
      <w:r w:rsidRPr="003061B7">
        <w:rPr>
          <w:b w:val="0"/>
          <w:sz w:val="26"/>
          <w:szCs w:val="26"/>
        </w:rPr>
        <w:t xml:space="preserve">; </w:t>
      </w:r>
    </w:p>
    <w:p w:rsidR="005200A5" w:rsidRPr="003061B7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>Тарасенко</w:t>
      </w:r>
      <w:r w:rsidRPr="003061B7">
        <w:rPr>
          <w:b w:val="0"/>
          <w:sz w:val="26"/>
          <w:szCs w:val="26"/>
        </w:rPr>
        <w:t xml:space="preserve"> </w:t>
      </w:r>
      <w:r w:rsidRPr="00FD292C">
        <w:rPr>
          <w:b w:val="0"/>
          <w:sz w:val="26"/>
          <w:szCs w:val="26"/>
        </w:rPr>
        <w:t>Анна</w:t>
      </w:r>
      <w:r w:rsidRPr="003061B7">
        <w:rPr>
          <w:b w:val="0"/>
          <w:sz w:val="26"/>
          <w:szCs w:val="26"/>
        </w:rPr>
        <w:t xml:space="preserve"> Васильевна,</w:t>
      </w:r>
      <w:r w:rsidRPr="003061B7">
        <w:rPr>
          <w:b w:val="0"/>
          <w:sz w:val="26"/>
          <w:szCs w:val="26"/>
        </w:rPr>
        <w:tab/>
      </w:r>
      <w:proofErr w:type="spellStart"/>
      <w:r w:rsidRPr="003061B7">
        <w:rPr>
          <w:b w:val="0"/>
          <w:sz w:val="26"/>
          <w:szCs w:val="26"/>
        </w:rPr>
        <w:t>к.п.н</w:t>
      </w:r>
      <w:proofErr w:type="spellEnd"/>
      <w:r w:rsidRPr="003061B7">
        <w:rPr>
          <w:b w:val="0"/>
          <w:sz w:val="26"/>
          <w:szCs w:val="26"/>
        </w:rPr>
        <w:t>.,</w:t>
      </w:r>
      <w:r w:rsidRPr="003061B7">
        <w:rPr>
          <w:b w:val="0"/>
          <w:sz w:val="26"/>
          <w:szCs w:val="26"/>
        </w:rPr>
        <w:tab/>
        <w:t xml:space="preserve">доцент </w:t>
      </w:r>
      <w:r w:rsidRPr="00FD292C">
        <w:rPr>
          <w:b w:val="0"/>
          <w:sz w:val="26"/>
          <w:szCs w:val="26"/>
        </w:rPr>
        <w:t>департамента</w:t>
      </w:r>
      <w:r>
        <w:rPr>
          <w:b w:val="0"/>
          <w:sz w:val="26"/>
          <w:szCs w:val="26"/>
        </w:rPr>
        <w:t xml:space="preserve"> </w:t>
      </w:r>
      <w:r w:rsidRPr="00FD292C">
        <w:rPr>
          <w:b w:val="0"/>
          <w:spacing w:val="-1"/>
          <w:sz w:val="26"/>
          <w:szCs w:val="26"/>
        </w:rPr>
        <w:t xml:space="preserve">прикладной </w:t>
      </w:r>
      <w:r w:rsidRPr="00FD292C">
        <w:rPr>
          <w:b w:val="0"/>
          <w:sz w:val="26"/>
          <w:szCs w:val="26"/>
        </w:rPr>
        <w:t>политологии</w:t>
      </w:r>
      <w:r w:rsidRPr="003061B7">
        <w:rPr>
          <w:b w:val="0"/>
          <w:sz w:val="26"/>
          <w:szCs w:val="26"/>
        </w:rPr>
        <w:t xml:space="preserve">; </w:t>
      </w:r>
    </w:p>
    <w:p w:rsidR="005200A5" w:rsidRPr="003061B7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>Кабанов Юрий Андреевич, преп. департамента прикладной</w:t>
      </w:r>
      <w:r w:rsidRPr="00FD292C">
        <w:rPr>
          <w:b w:val="0"/>
          <w:spacing w:val="1"/>
          <w:sz w:val="26"/>
          <w:szCs w:val="26"/>
        </w:rPr>
        <w:t xml:space="preserve"> </w:t>
      </w:r>
      <w:r w:rsidRPr="00FD292C">
        <w:rPr>
          <w:b w:val="0"/>
          <w:sz w:val="26"/>
          <w:szCs w:val="26"/>
        </w:rPr>
        <w:t>политологии</w:t>
      </w:r>
      <w:r w:rsidRPr="003061B7">
        <w:rPr>
          <w:b w:val="0"/>
          <w:sz w:val="26"/>
          <w:szCs w:val="26"/>
        </w:rPr>
        <w:t>;</w:t>
      </w:r>
    </w:p>
    <w:p w:rsidR="005200A5" w:rsidRPr="003061B7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 xml:space="preserve">Кривохиж Светлана Валентиновна, доцент департамента востоковедения </w:t>
      </w:r>
      <w:r w:rsidRPr="00FD292C">
        <w:rPr>
          <w:b w:val="0"/>
          <w:spacing w:val="-16"/>
          <w:sz w:val="26"/>
          <w:szCs w:val="26"/>
        </w:rPr>
        <w:t xml:space="preserve">и </w:t>
      </w:r>
      <w:r w:rsidRPr="00FD292C">
        <w:rPr>
          <w:b w:val="0"/>
          <w:sz w:val="26"/>
          <w:szCs w:val="26"/>
        </w:rPr>
        <w:t>африканистики</w:t>
      </w:r>
      <w:r w:rsidRPr="003061B7">
        <w:rPr>
          <w:b w:val="0"/>
          <w:sz w:val="26"/>
          <w:szCs w:val="26"/>
        </w:rPr>
        <w:t>;</w:t>
      </w:r>
    </w:p>
    <w:p w:rsidR="005200A5" w:rsidRPr="003061B7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 xml:space="preserve">Соболева Елена Дмитриевна, преподаватель департамента востоковедения </w:t>
      </w:r>
      <w:r w:rsidRPr="00FD292C">
        <w:rPr>
          <w:b w:val="0"/>
          <w:spacing w:val="-17"/>
          <w:sz w:val="26"/>
          <w:szCs w:val="26"/>
        </w:rPr>
        <w:t xml:space="preserve">и </w:t>
      </w:r>
      <w:r w:rsidRPr="00FD292C">
        <w:rPr>
          <w:b w:val="0"/>
          <w:sz w:val="26"/>
          <w:szCs w:val="26"/>
        </w:rPr>
        <w:t>африканистики</w:t>
      </w:r>
      <w:r w:rsidRPr="003061B7">
        <w:rPr>
          <w:b w:val="0"/>
          <w:sz w:val="26"/>
          <w:szCs w:val="26"/>
        </w:rPr>
        <w:t xml:space="preserve">; </w:t>
      </w:r>
    </w:p>
    <w:p w:rsidR="005200A5" w:rsidRPr="003061B7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 xml:space="preserve">Князева Светлана Алексеевна, специалист по учебно-методической работе </w:t>
      </w:r>
      <w:r w:rsidRPr="00FD292C">
        <w:rPr>
          <w:b w:val="0"/>
          <w:spacing w:val="-17"/>
          <w:sz w:val="26"/>
          <w:szCs w:val="26"/>
        </w:rPr>
        <w:t xml:space="preserve">1 </w:t>
      </w:r>
      <w:r>
        <w:rPr>
          <w:b w:val="0"/>
          <w:sz w:val="26"/>
          <w:szCs w:val="26"/>
        </w:rPr>
        <w:t>категории департамента прикладной политологии</w:t>
      </w:r>
      <w:r w:rsidRPr="003061B7">
        <w:rPr>
          <w:b w:val="0"/>
          <w:sz w:val="26"/>
          <w:szCs w:val="26"/>
        </w:rPr>
        <w:t xml:space="preserve">; </w:t>
      </w:r>
    </w:p>
    <w:p w:rsidR="005200A5" w:rsidRPr="00FD292C" w:rsidRDefault="005200A5" w:rsidP="005200A5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FD292C">
        <w:rPr>
          <w:b w:val="0"/>
          <w:sz w:val="26"/>
          <w:szCs w:val="26"/>
        </w:rPr>
        <w:t xml:space="preserve">4 стажера - исследователя из числа студентов </w:t>
      </w:r>
      <w:r>
        <w:rPr>
          <w:b w:val="0"/>
          <w:sz w:val="26"/>
          <w:szCs w:val="26"/>
        </w:rPr>
        <w:t>ОП «Сравнительная политика Евразии»</w:t>
      </w:r>
      <w:r w:rsidRPr="00FD292C">
        <w:rPr>
          <w:b w:val="0"/>
          <w:sz w:val="26"/>
          <w:szCs w:val="26"/>
        </w:rPr>
        <w:t xml:space="preserve"> и аспирантов департамента прикладной политологии</w:t>
      </w:r>
      <w:r w:rsidRPr="003061B7">
        <w:rPr>
          <w:b w:val="0"/>
          <w:sz w:val="26"/>
          <w:szCs w:val="26"/>
        </w:rPr>
        <w:t>.</w:t>
      </w:r>
    </w:p>
    <w:p w:rsidR="005200A5" w:rsidRPr="00FD292C" w:rsidRDefault="005200A5" w:rsidP="005200A5">
      <w:pPr>
        <w:pStyle w:val="a3"/>
        <w:tabs>
          <w:tab w:val="left" w:pos="1134"/>
        </w:tabs>
        <w:spacing w:before="6"/>
        <w:ind w:left="0"/>
        <w:contextualSpacing/>
        <w:rPr>
          <w:sz w:val="26"/>
          <w:szCs w:val="26"/>
        </w:rPr>
      </w:pPr>
    </w:p>
    <w:p w:rsidR="005200A5" w:rsidRPr="00FD292C" w:rsidRDefault="005200A5" w:rsidP="005200A5">
      <w:pPr>
        <w:pStyle w:val="1"/>
        <w:ind w:left="0"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Пр</w:t>
      </w:r>
      <w:r>
        <w:rPr>
          <w:sz w:val="26"/>
          <w:szCs w:val="26"/>
        </w:rPr>
        <w:t>оект штатного расписания Центра</w:t>
      </w:r>
    </w:p>
    <w:p w:rsidR="005200A5" w:rsidRPr="00FD292C" w:rsidRDefault="005200A5" w:rsidP="005200A5">
      <w:pPr>
        <w:tabs>
          <w:tab w:val="left" w:pos="0"/>
        </w:tabs>
        <w:spacing w:before="9"/>
        <w:ind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1 ставка директора</w:t>
      </w:r>
    </w:p>
    <w:p w:rsidR="005200A5" w:rsidRPr="00FD292C" w:rsidRDefault="005200A5" w:rsidP="005200A5">
      <w:pPr>
        <w:tabs>
          <w:tab w:val="left" w:pos="0"/>
        </w:tabs>
        <w:spacing w:before="9"/>
        <w:ind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2 ставки старшего научного сотрудника</w:t>
      </w:r>
    </w:p>
    <w:p w:rsidR="005200A5" w:rsidRPr="00FD292C" w:rsidRDefault="005200A5" w:rsidP="005200A5">
      <w:pPr>
        <w:tabs>
          <w:tab w:val="left" w:pos="0"/>
        </w:tabs>
        <w:spacing w:before="9"/>
        <w:ind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lastRenderedPageBreak/>
        <w:t>2 ставки научного сотрудника</w:t>
      </w:r>
    </w:p>
    <w:p w:rsidR="005200A5" w:rsidRPr="00FD292C" w:rsidRDefault="005200A5" w:rsidP="005200A5">
      <w:pPr>
        <w:tabs>
          <w:tab w:val="left" w:pos="0"/>
        </w:tabs>
        <w:spacing w:before="2"/>
        <w:ind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 xml:space="preserve">2 ставки младшего научного сотрудника </w:t>
      </w:r>
    </w:p>
    <w:p w:rsidR="005200A5" w:rsidRPr="00FD292C" w:rsidRDefault="005200A5" w:rsidP="005200A5">
      <w:pPr>
        <w:tabs>
          <w:tab w:val="left" w:pos="0"/>
        </w:tabs>
        <w:spacing w:before="2"/>
        <w:ind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2 ставки аналитика</w:t>
      </w:r>
    </w:p>
    <w:p w:rsidR="005200A5" w:rsidRPr="00FD292C" w:rsidRDefault="005200A5" w:rsidP="005200A5">
      <w:pPr>
        <w:tabs>
          <w:tab w:val="left" w:pos="0"/>
        </w:tabs>
        <w:spacing w:before="2"/>
        <w:ind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1 ставка менеджера</w:t>
      </w:r>
    </w:p>
    <w:p w:rsidR="005200A5" w:rsidRDefault="005200A5" w:rsidP="005200A5">
      <w:pPr>
        <w:tabs>
          <w:tab w:val="left" w:pos="0"/>
        </w:tabs>
        <w:spacing w:before="9"/>
        <w:ind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2 ставки стажеров-исследователей</w:t>
      </w:r>
    </w:p>
    <w:p w:rsidR="005200A5" w:rsidRPr="00FD292C" w:rsidRDefault="005200A5" w:rsidP="005200A5">
      <w:pPr>
        <w:tabs>
          <w:tab w:val="left" w:pos="0"/>
        </w:tabs>
        <w:spacing w:before="9"/>
        <w:ind w:firstLine="851"/>
        <w:contextualSpacing/>
        <w:rPr>
          <w:sz w:val="26"/>
          <w:szCs w:val="26"/>
        </w:rPr>
      </w:pPr>
    </w:p>
    <w:p w:rsidR="005200A5" w:rsidRPr="00FD292C" w:rsidRDefault="005200A5" w:rsidP="005200A5">
      <w:pPr>
        <w:pStyle w:val="1"/>
        <w:ind w:left="0" w:firstLine="851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Потребности Центра в площадях, оборудовании, оргтехнике</w:t>
      </w:r>
    </w:p>
    <w:p w:rsidR="005200A5" w:rsidRPr="003061B7" w:rsidRDefault="005200A5" w:rsidP="005200A5">
      <w:pPr>
        <w:pStyle w:val="a3"/>
        <w:spacing w:before="0"/>
        <w:ind w:left="0" w:firstLine="851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Для Центра необходимо иметь отдельное помещение с 2 компьютерами и принтером для </w:t>
      </w:r>
      <w:proofErr w:type="gramStart"/>
      <w:r w:rsidRPr="00FD292C">
        <w:rPr>
          <w:sz w:val="26"/>
          <w:szCs w:val="26"/>
        </w:rPr>
        <w:t>каждодневной</w:t>
      </w:r>
      <w:proofErr w:type="gramEnd"/>
      <w:r w:rsidRPr="00FD292C">
        <w:rPr>
          <w:sz w:val="26"/>
          <w:szCs w:val="26"/>
        </w:rPr>
        <w:t xml:space="preserve"> исследовательской деятельности и проведения семинаров.</w:t>
      </w:r>
    </w:p>
    <w:p w:rsidR="005200A5" w:rsidRPr="00FD292C" w:rsidRDefault="005200A5" w:rsidP="005200A5">
      <w:pPr>
        <w:pStyle w:val="a3"/>
        <w:spacing w:before="0"/>
        <w:ind w:left="0" w:firstLine="851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Адрес помещения: набережная канала Грибоедова, д. 123, к. 310. Площадь помещения – 20 </w:t>
      </w:r>
      <w:proofErr w:type="spellStart"/>
      <w:r w:rsidRPr="00FD292C">
        <w:rPr>
          <w:sz w:val="26"/>
          <w:szCs w:val="26"/>
        </w:rPr>
        <w:t>кв.м</w:t>
      </w:r>
      <w:proofErr w:type="spellEnd"/>
      <w:r w:rsidRPr="00FD292C">
        <w:rPr>
          <w:sz w:val="26"/>
          <w:szCs w:val="26"/>
        </w:rPr>
        <w:t>.</w:t>
      </w:r>
      <w:r w:rsidRPr="003061B7">
        <w:rPr>
          <w:sz w:val="26"/>
          <w:szCs w:val="26"/>
        </w:rPr>
        <w:t xml:space="preserve"> </w:t>
      </w:r>
      <w:r w:rsidRPr="00FD292C">
        <w:rPr>
          <w:sz w:val="26"/>
          <w:szCs w:val="26"/>
        </w:rPr>
        <w:t>Оборудование – компьютер (3 ед.)</w:t>
      </w:r>
      <w:r w:rsidRPr="003061B7">
        <w:rPr>
          <w:sz w:val="26"/>
          <w:szCs w:val="26"/>
        </w:rPr>
        <w:t>.</w:t>
      </w:r>
    </w:p>
    <w:p w:rsidR="005200A5" w:rsidRPr="00FD292C" w:rsidRDefault="005200A5" w:rsidP="005200A5">
      <w:pPr>
        <w:pStyle w:val="a3"/>
        <w:spacing w:before="7"/>
        <w:ind w:left="0"/>
        <w:contextualSpacing/>
        <w:rPr>
          <w:sz w:val="26"/>
          <w:szCs w:val="26"/>
        </w:rPr>
      </w:pPr>
    </w:p>
    <w:p w:rsidR="005200A5" w:rsidRPr="00FD292C" w:rsidRDefault="005200A5" w:rsidP="005200A5">
      <w:pPr>
        <w:pStyle w:val="1"/>
        <w:ind w:left="0" w:firstLine="709"/>
        <w:contextualSpacing/>
        <w:rPr>
          <w:sz w:val="26"/>
          <w:szCs w:val="26"/>
        </w:rPr>
      </w:pPr>
      <w:r w:rsidRPr="003061B7">
        <w:rPr>
          <w:sz w:val="26"/>
          <w:szCs w:val="26"/>
        </w:rPr>
        <w:t>Финансирование деятельности</w:t>
      </w:r>
      <w:r>
        <w:rPr>
          <w:sz w:val="26"/>
          <w:szCs w:val="26"/>
        </w:rPr>
        <w:t xml:space="preserve"> Центра</w:t>
      </w:r>
      <w:r w:rsidRPr="003061B7">
        <w:rPr>
          <w:sz w:val="26"/>
          <w:szCs w:val="26"/>
        </w:rPr>
        <w:t xml:space="preserve"> </w:t>
      </w:r>
    </w:p>
    <w:p w:rsidR="005200A5" w:rsidRPr="00FD292C" w:rsidRDefault="005200A5" w:rsidP="005200A5">
      <w:pPr>
        <w:pStyle w:val="a5"/>
        <w:numPr>
          <w:ilvl w:val="1"/>
          <w:numId w:val="2"/>
        </w:numPr>
        <w:tabs>
          <w:tab w:val="left" w:pos="1243"/>
          <w:tab w:val="left" w:pos="1244"/>
        </w:tabs>
        <w:spacing w:before="0"/>
        <w:ind w:right="108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средства субсидии из федерального бюджета на выполнение государственного задания;</w:t>
      </w:r>
    </w:p>
    <w:p w:rsidR="005200A5" w:rsidRPr="00FD292C" w:rsidRDefault="005200A5" w:rsidP="005200A5">
      <w:pPr>
        <w:pStyle w:val="a5"/>
        <w:numPr>
          <w:ilvl w:val="1"/>
          <w:numId w:val="2"/>
        </w:numPr>
        <w:tabs>
          <w:tab w:val="left" w:pos="1243"/>
          <w:tab w:val="left" w:pos="1244"/>
        </w:tabs>
        <w:spacing w:before="0"/>
        <w:ind w:right="108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 xml:space="preserve">средства, получаемые от </w:t>
      </w:r>
      <w:proofErr w:type="gramStart"/>
      <w:r w:rsidRPr="00FD292C">
        <w:rPr>
          <w:sz w:val="26"/>
          <w:szCs w:val="26"/>
        </w:rPr>
        <w:t>приносящей</w:t>
      </w:r>
      <w:proofErr w:type="gramEnd"/>
      <w:r w:rsidRPr="00FD292C">
        <w:rPr>
          <w:sz w:val="26"/>
          <w:szCs w:val="26"/>
        </w:rPr>
        <w:t xml:space="preserve"> доход деятельности;</w:t>
      </w:r>
    </w:p>
    <w:p w:rsidR="005200A5" w:rsidRPr="00FD292C" w:rsidRDefault="005200A5" w:rsidP="005200A5">
      <w:pPr>
        <w:pStyle w:val="a5"/>
        <w:numPr>
          <w:ilvl w:val="1"/>
          <w:numId w:val="2"/>
        </w:numPr>
        <w:tabs>
          <w:tab w:val="left" w:pos="1243"/>
          <w:tab w:val="left" w:pos="1244"/>
        </w:tabs>
        <w:spacing w:before="0"/>
        <w:ind w:right="108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гранты российских, иностранных и международных организаций</w:t>
      </w:r>
      <w:proofErr w:type="gramStart"/>
      <w:r w:rsidRPr="00FD292C">
        <w:rPr>
          <w:sz w:val="26"/>
          <w:szCs w:val="26"/>
        </w:rPr>
        <w:t xml:space="preserve"> ;</w:t>
      </w:r>
      <w:proofErr w:type="gramEnd"/>
    </w:p>
    <w:p w:rsidR="005200A5" w:rsidRPr="00FD292C" w:rsidRDefault="005200A5" w:rsidP="005200A5">
      <w:pPr>
        <w:pStyle w:val="a5"/>
        <w:numPr>
          <w:ilvl w:val="1"/>
          <w:numId w:val="2"/>
        </w:numPr>
        <w:tabs>
          <w:tab w:val="left" w:pos="1243"/>
          <w:tab w:val="left" w:pos="1244"/>
        </w:tabs>
        <w:spacing w:before="0"/>
        <w:ind w:right="108" w:firstLine="607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иные источники, предусмотренные уставом НИУ ВШЭ.</w:t>
      </w:r>
    </w:p>
    <w:p w:rsidR="005200A5" w:rsidRPr="003061B7" w:rsidRDefault="005200A5" w:rsidP="005200A5">
      <w:pPr>
        <w:pStyle w:val="a3"/>
        <w:spacing w:before="0"/>
        <w:ind w:left="0" w:right="106" w:firstLine="709"/>
        <w:contextualSpacing/>
        <w:jc w:val="both"/>
        <w:rPr>
          <w:sz w:val="26"/>
          <w:szCs w:val="26"/>
        </w:rPr>
      </w:pPr>
      <w:proofErr w:type="gramStart"/>
      <w:r w:rsidRPr="00FD292C">
        <w:rPr>
          <w:sz w:val="26"/>
          <w:szCs w:val="26"/>
        </w:rPr>
        <w:t>Важнейшей задачей Центра станет поиск внешних источников финансирования, прежде всего, в виде грантов российских, иностранных и международных организаций (так, уже подана заявка в РФФИ, планируется заявка в РНФ в сотрудничестве со Свободным университетом Бер</w:t>
      </w:r>
      <w:r w:rsidRPr="003061B7">
        <w:rPr>
          <w:sz w:val="26"/>
          <w:szCs w:val="26"/>
        </w:rPr>
        <w:t>лина (достигнута договоренность</w:t>
      </w:r>
      <w:r w:rsidRPr="00FD292C">
        <w:rPr>
          <w:sz w:val="26"/>
          <w:szCs w:val="26"/>
        </w:rPr>
        <w:t xml:space="preserve">), а также государственных и негосударственных организаций, нуждающихся в экспертном знании по направлению деятельности Центра (средства, получаемые от приносящей доход деятельности). </w:t>
      </w:r>
      <w:proofErr w:type="gramEnd"/>
    </w:p>
    <w:p w:rsidR="005200A5" w:rsidRDefault="005200A5" w:rsidP="005200A5">
      <w:pPr>
        <w:pStyle w:val="a3"/>
        <w:spacing w:before="0"/>
        <w:ind w:left="0" w:right="106" w:firstLine="709"/>
        <w:contextualSpacing/>
        <w:jc w:val="both"/>
        <w:rPr>
          <w:sz w:val="26"/>
          <w:szCs w:val="26"/>
        </w:rPr>
      </w:pPr>
      <w:r w:rsidRPr="00FD292C">
        <w:rPr>
          <w:sz w:val="26"/>
          <w:szCs w:val="26"/>
        </w:rPr>
        <w:t>В то же время для стабильного функционирования работы Центру необходимы средства субсидии из федерального бюджета на выполнение государственного задания.</w:t>
      </w:r>
    </w:p>
    <w:p w:rsidR="005200A5" w:rsidRPr="00FD292C" w:rsidRDefault="005200A5" w:rsidP="005200A5">
      <w:pPr>
        <w:pStyle w:val="a3"/>
        <w:spacing w:before="0"/>
        <w:ind w:left="0" w:right="106" w:firstLine="709"/>
        <w:contextualSpacing/>
        <w:jc w:val="both"/>
        <w:rPr>
          <w:sz w:val="26"/>
          <w:szCs w:val="26"/>
        </w:rPr>
      </w:pPr>
    </w:p>
    <w:p w:rsidR="005200A5" w:rsidRPr="003061B7" w:rsidRDefault="005200A5" w:rsidP="005200A5">
      <w:pPr>
        <w:pStyle w:val="1"/>
        <w:ind w:firstLine="607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Перечень информационных каналов, освещающих деятельность Центра</w:t>
      </w:r>
    </w:p>
    <w:p w:rsidR="005200A5" w:rsidRPr="00FD292C" w:rsidRDefault="005200A5" w:rsidP="005200A5">
      <w:pPr>
        <w:pStyle w:val="a5"/>
        <w:numPr>
          <w:ilvl w:val="0"/>
          <w:numId w:val="1"/>
        </w:numPr>
        <w:tabs>
          <w:tab w:val="left" w:pos="1528"/>
          <w:tab w:val="left" w:pos="1529"/>
        </w:tabs>
        <w:spacing w:before="0"/>
        <w:ind w:hanging="722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отдельная страница на сайте НИУ ВШЭ;</w:t>
      </w:r>
    </w:p>
    <w:p w:rsidR="005200A5" w:rsidRPr="00FD292C" w:rsidRDefault="005200A5" w:rsidP="005200A5">
      <w:pPr>
        <w:pStyle w:val="a5"/>
        <w:numPr>
          <w:ilvl w:val="0"/>
          <w:numId w:val="1"/>
        </w:numPr>
        <w:tabs>
          <w:tab w:val="left" w:pos="1528"/>
          <w:tab w:val="left" w:pos="1529"/>
        </w:tabs>
        <w:spacing w:before="9"/>
        <w:ind w:hanging="722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регулярно выпускаемые аналитические материалы Центра</w:t>
      </w:r>
      <w:r w:rsidRPr="003061B7">
        <w:rPr>
          <w:sz w:val="26"/>
          <w:szCs w:val="26"/>
        </w:rPr>
        <w:br/>
      </w:r>
      <w:r w:rsidRPr="00FD292C">
        <w:rPr>
          <w:sz w:val="26"/>
          <w:szCs w:val="26"/>
        </w:rPr>
        <w:t>(</w:t>
      </w:r>
      <w:proofErr w:type="spellStart"/>
      <w:r w:rsidRPr="00FD292C">
        <w:rPr>
          <w:sz w:val="26"/>
          <w:szCs w:val="26"/>
        </w:rPr>
        <w:t>Policy</w:t>
      </w:r>
      <w:proofErr w:type="spellEnd"/>
      <w:r w:rsidRPr="00FD292C">
        <w:rPr>
          <w:spacing w:val="1"/>
          <w:sz w:val="26"/>
          <w:szCs w:val="26"/>
        </w:rPr>
        <w:t xml:space="preserve"> </w:t>
      </w:r>
      <w:proofErr w:type="spellStart"/>
      <w:r w:rsidRPr="00FD292C">
        <w:rPr>
          <w:sz w:val="26"/>
          <w:szCs w:val="26"/>
        </w:rPr>
        <w:t>Briefs</w:t>
      </w:r>
      <w:proofErr w:type="spellEnd"/>
      <w:r w:rsidRPr="00FD292C">
        <w:rPr>
          <w:sz w:val="26"/>
          <w:szCs w:val="26"/>
        </w:rPr>
        <w:t>);</w:t>
      </w:r>
    </w:p>
    <w:p w:rsidR="005200A5" w:rsidRPr="00FD292C" w:rsidRDefault="005200A5" w:rsidP="005200A5">
      <w:pPr>
        <w:pStyle w:val="a5"/>
        <w:numPr>
          <w:ilvl w:val="0"/>
          <w:numId w:val="1"/>
        </w:numPr>
        <w:tabs>
          <w:tab w:val="left" w:pos="1528"/>
          <w:tab w:val="left" w:pos="1529"/>
        </w:tabs>
        <w:spacing w:before="10"/>
        <w:ind w:hanging="722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страницы международных проектов и ассоциаций;</w:t>
      </w:r>
    </w:p>
    <w:p w:rsidR="005200A5" w:rsidRPr="00FD292C" w:rsidRDefault="005200A5" w:rsidP="005200A5">
      <w:pPr>
        <w:pStyle w:val="a5"/>
        <w:numPr>
          <w:ilvl w:val="0"/>
          <w:numId w:val="1"/>
        </w:numPr>
        <w:tabs>
          <w:tab w:val="left" w:pos="1528"/>
          <w:tab w:val="left" w:pos="1529"/>
        </w:tabs>
        <w:spacing w:before="9"/>
        <w:ind w:hanging="722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электронные средства массовой информации в интернете.</w:t>
      </w:r>
    </w:p>
    <w:p w:rsidR="005200A5" w:rsidRPr="00FD292C" w:rsidRDefault="005200A5" w:rsidP="005200A5">
      <w:pPr>
        <w:pStyle w:val="a3"/>
        <w:spacing w:before="7"/>
        <w:ind w:left="0"/>
        <w:contextualSpacing/>
        <w:rPr>
          <w:sz w:val="26"/>
          <w:szCs w:val="26"/>
        </w:rPr>
      </w:pPr>
    </w:p>
    <w:p w:rsidR="005200A5" w:rsidRPr="00FD292C" w:rsidRDefault="005200A5" w:rsidP="005200A5">
      <w:pPr>
        <w:pStyle w:val="1"/>
        <w:ind w:firstLine="607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Приложение</w:t>
      </w:r>
    </w:p>
    <w:p w:rsidR="005200A5" w:rsidRPr="00FD292C" w:rsidRDefault="005200A5" w:rsidP="005200A5">
      <w:pPr>
        <w:pStyle w:val="a3"/>
        <w:spacing w:before="9"/>
        <w:ind w:left="0" w:firstLine="709"/>
        <w:contextualSpacing/>
        <w:rPr>
          <w:sz w:val="26"/>
          <w:szCs w:val="26"/>
        </w:rPr>
      </w:pPr>
      <w:r w:rsidRPr="00FD292C">
        <w:rPr>
          <w:sz w:val="26"/>
          <w:szCs w:val="26"/>
        </w:rPr>
        <w:t>Показатели результативности Центра.</w:t>
      </w:r>
    </w:p>
    <w:p w:rsidR="00794063" w:rsidRDefault="00794063"/>
    <w:sectPr w:rsidR="00794063" w:rsidSect="00FD292C">
      <w:headerReference w:type="default" r:id="rId6"/>
      <w:pgSz w:w="11920" w:h="16860"/>
      <w:pgMar w:top="1134" w:right="567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458529"/>
      <w:docPartObj>
        <w:docPartGallery w:val="Page Numbers (Top of Page)"/>
        <w:docPartUnique/>
      </w:docPartObj>
    </w:sdtPr>
    <w:sdtEndPr/>
    <w:sdtContent>
      <w:p w:rsidR="003061B7" w:rsidRDefault="00F76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061B7" w:rsidRDefault="00F76D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460"/>
    <w:multiLevelType w:val="hybridMultilevel"/>
    <w:tmpl w:val="E38C283C"/>
    <w:lvl w:ilvl="0" w:tplc="DF880080">
      <w:start w:val="1"/>
      <w:numFmt w:val="decimal"/>
      <w:lvlText w:val="%1."/>
      <w:lvlJc w:val="left"/>
      <w:pPr>
        <w:ind w:left="1055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">
    <w:nsid w:val="264F6DF3"/>
    <w:multiLevelType w:val="hybridMultilevel"/>
    <w:tmpl w:val="E49CD900"/>
    <w:lvl w:ilvl="0" w:tplc="8B62C1F6">
      <w:numFmt w:val="bullet"/>
      <w:lvlText w:val="—"/>
      <w:lvlJc w:val="left"/>
      <w:pPr>
        <w:ind w:left="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921336">
      <w:start w:val="1"/>
      <w:numFmt w:val="decimal"/>
      <w:lvlText w:val="%2."/>
      <w:lvlJc w:val="left"/>
      <w:pPr>
        <w:ind w:left="102" w:hanging="4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 w:tplc="40D8FA2C">
      <w:numFmt w:val="bullet"/>
      <w:lvlText w:val="•"/>
      <w:lvlJc w:val="left"/>
      <w:pPr>
        <w:ind w:left="2052" w:hanging="436"/>
      </w:pPr>
      <w:rPr>
        <w:rFonts w:hint="default"/>
        <w:lang w:val="ru-RU" w:eastAsia="ru-RU" w:bidi="ru-RU"/>
      </w:rPr>
    </w:lvl>
    <w:lvl w:ilvl="3" w:tplc="0352DD14">
      <w:numFmt w:val="bullet"/>
      <w:lvlText w:val="•"/>
      <w:lvlJc w:val="left"/>
      <w:pPr>
        <w:ind w:left="3028" w:hanging="436"/>
      </w:pPr>
      <w:rPr>
        <w:rFonts w:hint="default"/>
        <w:lang w:val="ru-RU" w:eastAsia="ru-RU" w:bidi="ru-RU"/>
      </w:rPr>
    </w:lvl>
    <w:lvl w:ilvl="4" w:tplc="09B6F206">
      <w:numFmt w:val="bullet"/>
      <w:lvlText w:val="•"/>
      <w:lvlJc w:val="left"/>
      <w:pPr>
        <w:ind w:left="4004" w:hanging="436"/>
      </w:pPr>
      <w:rPr>
        <w:rFonts w:hint="default"/>
        <w:lang w:val="ru-RU" w:eastAsia="ru-RU" w:bidi="ru-RU"/>
      </w:rPr>
    </w:lvl>
    <w:lvl w:ilvl="5" w:tplc="92DC90D6">
      <w:numFmt w:val="bullet"/>
      <w:lvlText w:val="•"/>
      <w:lvlJc w:val="left"/>
      <w:pPr>
        <w:ind w:left="4980" w:hanging="436"/>
      </w:pPr>
      <w:rPr>
        <w:rFonts w:hint="default"/>
        <w:lang w:val="ru-RU" w:eastAsia="ru-RU" w:bidi="ru-RU"/>
      </w:rPr>
    </w:lvl>
    <w:lvl w:ilvl="6" w:tplc="CC1243CA">
      <w:numFmt w:val="bullet"/>
      <w:lvlText w:val="•"/>
      <w:lvlJc w:val="left"/>
      <w:pPr>
        <w:ind w:left="5956" w:hanging="436"/>
      </w:pPr>
      <w:rPr>
        <w:rFonts w:hint="default"/>
        <w:lang w:val="ru-RU" w:eastAsia="ru-RU" w:bidi="ru-RU"/>
      </w:rPr>
    </w:lvl>
    <w:lvl w:ilvl="7" w:tplc="2228CFDE">
      <w:numFmt w:val="bullet"/>
      <w:lvlText w:val="•"/>
      <w:lvlJc w:val="left"/>
      <w:pPr>
        <w:ind w:left="6932" w:hanging="436"/>
      </w:pPr>
      <w:rPr>
        <w:rFonts w:hint="default"/>
        <w:lang w:val="ru-RU" w:eastAsia="ru-RU" w:bidi="ru-RU"/>
      </w:rPr>
    </w:lvl>
    <w:lvl w:ilvl="8" w:tplc="13061848">
      <w:numFmt w:val="bullet"/>
      <w:lvlText w:val="•"/>
      <w:lvlJc w:val="left"/>
      <w:pPr>
        <w:ind w:left="7908" w:hanging="436"/>
      </w:pPr>
      <w:rPr>
        <w:rFonts w:hint="default"/>
        <w:lang w:val="ru-RU" w:eastAsia="ru-RU" w:bidi="ru-RU"/>
      </w:rPr>
    </w:lvl>
  </w:abstractNum>
  <w:abstractNum w:abstractNumId="2">
    <w:nsid w:val="428825C8"/>
    <w:multiLevelType w:val="hybridMultilevel"/>
    <w:tmpl w:val="23361FBA"/>
    <w:lvl w:ilvl="0" w:tplc="BA98E8E4">
      <w:start w:val="1"/>
      <w:numFmt w:val="decimal"/>
      <w:lvlText w:val="%1."/>
      <w:lvlJc w:val="left"/>
      <w:pPr>
        <w:ind w:left="822" w:hanging="3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8F02E7A">
      <w:start w:val="1"/>
      <w:numFmt w:val="decimal"/>
      <w:lvlText w:val="%2."/>
      <w:lvlJc w:val="left"/>
      <w:pPr>
        <w:ind w:left="102" w:hanging="7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 w:tplc="F02A1D28">
      <w:numFmt w:val="bullet"/>
      <w:lvlText w:val="•"/>
      <w:lvlJc w:val="left"/>
      <w:pPr>
        <w:ind w:left="1824" w:hanging="721"/>
      </w:pPr>
      <w:rPr>
        <w:rFonts w:hint="default"/>
        <w:lang w:val="ru-RU" w:eastAsia="ru-RU" w:bidi="ru-RU"/>
      </w:rPr>
    </w:lvl>
    <w:lvl w:ilvl="3" w:tplc="F0D85874">
      <w:numFmt w:val="bullet"/>
      <w:lvlText w:val="•"/>
      <w:lvlJc w:val="left"/>
      <w:pPr>
        <w:ind w:left="2828" w:hanging="721"/>
      </w:pPr>
      <w:rPr>
        <w:rFonts w:hint="default"/>
        <w:lang w:val="ru-RU" w:eastAsia="ru-RU" w:bidi="ru-RU"/>
      </w:rPr>
    </w:lvl>
    <w:lvl w:ilvl="4" w:tplc="C1183A56">
      <w:numFmt w:val="bullet"/>
      <w:lvlText w:val="•"/>
      <w:lvlJc w:val="left"/>
      <w:pPr>
        <w:ind w:left="3833" w:hanging="721"/>
      </w:pPr>
      <w:rPr>
        <w:rFonts w:hint="default"/>
        <w:lang w:val="ru-RU" w:eastAsia="ru-RU" w:bidi="ru-RU"/>
      </w:rPr>
    </w:lvl>
    <w:lvl w:ilvl="5" w:tplc="873C854E">
      <w:numFmt w:val="bullet"/>
      <w:lvlText w:val="•"/>
      <w:lvlJc w:val="left"/>
      <w:pPr>
        <w:ind w:left="4837" w:hanging="721"/>
      </w:pPr>
      <w:rPr>
        <w:rFonts w:hint="default"/>
        <w:lang w:val="ru-RU" w:eastAsia="ru-RU" w:bidi="ru-RU"/>
      </w:rPr>
    </w:lvl>
    <w:lvl w:ilvl="6" w:tplc="6728FF1A">
      <w:numFmt w:val="bullet"/>
      <w:lvlText w:val="•"/>
      <w:lvlJc w:val="left"/>
      <w:pPr>
        <w:ind w:left="5842" w:hanging="721"/>
      </w:pPr>
      <w:rPr>
        <w:rFonts w:hint="default"/>
        <w:lang w:val="ru-RU" w:eastAsia="ru-RU" w:bidi="ru-RU"/>
      </w:rPr>
    </w:lvl>
    <w:lvl w:ilvl="7" w:tplc="383472F2">
      <w:numFmt w:val="bullet"/>
      <w:lvlText w:val="•"/>
      <w:lvlJc w:val="left"/>
      <w:pPr>
        <w:ind w:left="6846" w:hanging="721"/>
      </w:pPr>
      <w:rPr>
        <w:rFonts w:hint="default"/>
        <w:lang w:val="ru-RU" w:eastAsia="ru-RU" w:bidi="ru-RU"/>
      </w:rPr>
    </w:lvl>
    <w:lvl w:ilvl="8" w:tplc="36E2EB24">
      <w:numFmt w:val="bullet"/>
      <w:lvlText w:val="•"/>
      <w:lvlJc w:val="left"/>
      <w:pPr>
        <w:ind w:left="7851" w:hanging="721"/>
      </w:pPr>
      <w:rPr>
        <w:rFonts w:hint="default"/>
        <w:lang w:val="ru-RU" w:eastAsia="ru-RU" w:bidi="ru-RU"/>
      </w:rPr>
    </w:lvl>
  </w:abstractNum>
  <w:abstractNum w:abstractNumId="3">
    <w:nsid w:val="4EA41F86"/>
    <w:multiLevelType w:val="hybridMultilevel"/>
    <w:tmpl w:val="42FE8F78"/>
    <w:lvl w:ilvl="0" w:tplc="655611DA">
      <w:start w:val="1"/>
      <w:numFmt w:val="decimal"/>
      <w:lvlText w:val="%1"/>
      <w:lvlJc w:val="left"/>
      <w:pPr>
        <w:ind w:left="28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32A988">
      <w:start w:val="1"/>
      <w:numFmt w:val="decimal"/>
      <w:lvlText w:val="%2."/>
      <w:lvlJc w:val="left"/>
      <w:pPr>
        <w:ind w:left="102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31EB526">
      <w:numFmt w:val="bullet"/>
      <w:lvlText w:val="•"/>
      <w:lvlJc w:val="left"/>
      <w:pPr>
        <w:ind w:left="1344" w:hanging="436"/>
      </w:pPr>
      <w:rPr>
        <w:rFonts w:hint="default"/>
        <w:lang w:val="ru-RU" w:eastAsia="ru-RU" w:bidi="ru-RU"/>
      </w:rPr>
    </w:lvl>
    <w:lvl w:ilvl="3" w:tplc="007630BA">
      <w:numFmt w:val="bullet"/>
      <w:lvlText w:val="•"/>
      <w:lvlJc w:val="left"/>
      <w:pPr>
        <w:ind w:left="2408" w:hanging="436"/>
      </w:pPr>
      <w:rPr>
        <w:rFonts w:hint="default"/>
        <w:lang w:val="ru-RU" w:eastAsia="ru-RU" w:bidi="ru-RU"/>
      </w:rPr>
    </w:lvl>
    <w:lvl w:ilvl="4" w:tplc="9D008130">
      <w:numFmt w:val="bullet"/>
      <w:lvlText w:val="•"/>
      <w:lvlJc w:val="left"/>
      <w:pPr>
        <w:ind w:left="3473" w:hanging="436"/>
      </w:pPr>
      <w:rPr>
        <w:rFonts w:hint="default"/>
        <w:lang w:val="ru-RU" w:eastAsia="ru-RU" w:bidi="ru-RU"/>
      </w:rPr>
    </w:lvl>
    <w:lvl w:ilvl="5" w:tplc="7CF2CD6C">
      <w:numFmt w:val="bullet"/>
      <w:lvlText w:val="•"/>
      <w:lvlJc w:val="left"/>
      <w:pPr>
        <w:ind w:left="4537" w:hanging="436"/>
      </w:pPr>
      <w:rPr>
        <w:rFonts w:hint="default"/>
        <w:lang w:val="ru-RU" w:eastAsia="ru-RU" w:bidi="ru-RU"/>
      </w:rPr>
    </w:lvl>
    <w:lvl w:ilvl="6" w:tplc="43A0A300">
      <w:numFmt w:val="bullet"/>
      <w:lvlText w:val="•"/>
      <w:lvlJc w:val="left"/>
      <w:pPr>
        <w:ind w:left="5602" w:hanging="436"/>
      </w:pPr>
      <w:rPr>
        <w:rFonts w:hint="default"/>
        <w:lang w:val="ru-RU" w:eastAsia="ru-RU" w:bidi="ru-RU"/>
      </w:rPr>
    </w:lvl>
    <w:lvl w:ilvl="7" w:tplc="C9D44BF4">
      <w:numFmt w:val="bullet"/>
      <w:lvlText w:val="•"/>
      <w:lvlJc w:val="left"/>
      <w:pPr>
        <w:ind w:left="6666" w:hanging="436"/>
      </w:pPr>
      <w:rPr>
        <w:rFonts w:hint="default"/>
        <w:lang w:val="ru-RU" w:eastAsia="ru-RU" w:bidi="ru-RU"/>
      </w:rPr>
    </w:lvl>
    <w:lvl w:ilvl="8" w:tplc="315AA7B4">
      <w:numFmt w:val="bullet"/>
      <w:lvlText w:val="•"/>
      <w:lvlJc w:val="left"/>
      <w:pPr>
        <w:ind w:left="7731" w:hanging="436"/>
      </w:pPr>
      <w:rPr>
        <w:rFonts w:hint="default"/>
        <w:lang w:val="ru-RU" w:eastAsia="ru-RU" w:bidi="ru-RU"/>
      </w:rPr>
    </w:lvl>
  </w:abstractNum>
  <w:abstractNum w:abstractNumId="4">
    <w:nsid w:val="64E039C2"/>
    <w:multiLevelType w:val="hybridMultilevel"/>
    <w:tmpl w:val="F522B6DC"/>
    <w:lvl w:ilvl="0" w:tplc="B6624C50">
      <w:start w:val="1"/>
      <w:numFmt w:val="decimal"/>
      <w:lvlText w:val="%1."/>
      <w:lvlJc w:val="left"/>
      <w:pPr>
        <w:ind w:left="1528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AF01B72">
      <w:numFmt w:val="bullet"/>
      <w:lvlText w:val="•"/>
      <w:lvlJc w:val="left"/>
      <w:pPr>
        <w:ind w:left="2354" w:hanging="721"/>
      </w:pPr>
      <w:rPr>
        <w:rFonts w:hint="default"/>
        <w:lang w:val="ru-RU" w:eastAsia="ru-RU" w:bidi="ru-RU"/>
      </w:rPr>
    </w:lvl>
    <w:lvl w:ilvl="2" w:tplc="457037AC">
      <w:numFmt w:val="bullet"/>
      <w:lvlText w:val="•"/>
      <w:lvlJc w:val="left"/>
      <w:pPr>
        <w:ind w:left="3188" w:hanging="721"/>
      </w:pPr>
      <w:rPr>
        <w:rFonts w:hint="default"/>
        <w:lang w:val="ru-RU" w:eastAsia="ru-RU" w:bidi="ru-RU"/>
      </w:rPr>
    </w:lvl>
    <w:lvl w:ilvl="3" w:tplc="4BC42B9C">
      <w:numFmt w:val="bullet"/>
      <w:lvlText w:val="•"/>
      <w:lvlJc w:val="left"/>
      <w:pPr>
        <w:ind w:left="4022" w:hanging="721"/>
      </w:pPr>
      <w:rPr>
        <w:rFonts w:hint="default"/>
        <w:lang w:val="ru-RU" w:eastAsia="ru-RU" w:bidi="ru-RU"/>
      </w:rPr>
    </w:lvl>
    <w:lvl w:ilvl="4" w:tplc="7318C4AA">
      <w:numFmt w:val="bullet"/>
      <w:lvlText w:val="•"/>
      <w:lvlJc w:val="left"/>
      <w:pPr>
        <w:ind w:left="4856" w:hanging="721"/>
      </w:pPr>
      <w:rPr>
        <w:rFonts w:hint="default"/>
        <w:lang w:val="ru-RU" w:eastAsia="ru-RU" w:bidi="ru-RU"/>
      </w:rPr>
    </w:lvl>
    <w:lvl w:ilvl="5" w:tplc="67F21A9C">
      <w:numFmt w:val="bullet"/>
      <w:lvlText w:val="•"/>
      <w:lvlJc w:val="left"/>
      <w:pPr>
        <w:ind w:left="5690" w:hanging="721"/>
      </w:pPr>
      <w:rPr>
        <w:rFonts w:hint="default"/>
        <w:lang w:val="ru-RU" w:eastAsia="ru-RU" w:bidi="ru-RU"/>
      </w:rPr>
    </w:lvl>
    <w:lvl w:ilvl="6" w:tplc="1C4AB04A">
      <w:numFmt w:val="bullet"/>
      <w:lvlText w:val="•"/>
      <w:lvlJc w:val="left"/>
      <w:pPr>
        <w:ind w:left="6524" w:hanging="721"/>
      </w:pPr>
      <w:rPr>
        <w:rFonts w:hint="default"/>
        <w:lang w:val="ru-RU" w:eastAsia="ru-RU" w:bidi="ru-RU"/>
      </w:rPr>
    </w:lvl>
    <w:lvl w:ilvl="7" w:tplc="7CD6C56C">
      <w:numFmt w:val="bullet"/>
      <w:lvlText w:val="•"/>
      <w:lvlJc w:val="left"/>
      <w:pPr>
        <w:ind w:left="7358" w:hanging="721"/>
      </w:pPr>
      <w:rPr>
        <w:rFonts w:hint="default"/>
        <w:lang w:val="ru-RU" w:eastAsia="ru-RU" w:bidi="ru-RU"/>
      </w:rPr>
    </w:lvl>
    <w:lvl w:ilvl="8" w:tplc="5614D82C">
      <w:numFmt w:val="bullet"/>
      <w:lvlText w:val="•"/>
      <w:lvlJc w:val="left"/>
      <w:pPr>
        <w:ind w:left="8192" w:hanging="72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74"/>
    <w:rsid w:val="005200A5"/>
    <w:rsid w:val="00794063"/>
    <w:rsid w:val="00B67C74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200A5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00A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200A5"/>
    <w:pPr>
      <w:spacing w:before="2"/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00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200A5"/>
    <w:pPr>
      <w:spacing w:before="2"/>
      <w:ind w:left="102" w:firstLine="705"/>
    </w:pPr>
  </w:style>
  <w:style w:type="character" w:styleId="a6">
    <w:name w:val="annotation reference"/>
    <w:basedOn w:val="a0"/>
    <w:uiPriority w:val="99"/>
    <w:semiHidden/>
    <w:unhideWhenUsed/>
    <w:rsid w:val="005200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0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00A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2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0A5"/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200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0A5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200A5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00A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200A5"/>
    <w:pPr>
      <w:spacing w:before="2"/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00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200A5"/>
    <w:pPr>
      <w:spacing w:before="2"/>
      <w:ind w:left="102" w:firstLine="705"/>
    </w:pPr>
  </w:style>
  <w:style w:type="character" w:styleId="a6">
    <w:name w:val="annotation reference"/>
    <w:basedOn w:val="a0"/>
    <w:uiPriority w:val="99"/>
    <w:semiHidden/>
    <w:unhideWhenUsed/>
    <w:rsid w:val="005200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0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00A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2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0A5"/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200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0A5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Светлана Алексеевна</dc:creator>
  <cp:keywords/>
  <dc:description/>
  <cp:lastModifiedBy>Князева Светлана Алексеевна</cp:lastModifiedBy>
  <cp:revision>2</cp:revision>
  <dcterms:created xsi:type="dcterms:W3CDTF">2019-05-17T14:44:00Z</dcterms:created>
  <dcterms:modified xsi:type="dcterms:W3CDTF">2019-05-17T15:02:00Z</dcterms:modified>
</cp:coreProperties>
</file>