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a9bed5" w14:paraId="34a9bed5" w:rsidRDefault="00975733" w:rsidP="00975733" w:rsidR="00975733" w:rsidRPr="0095430D">
      <w:pPr>
        <w:jc w:val="right"/>
        <w15:collapsed w:val="false"/>
        <w:rPr>
          <w:szCs w:val="24"/>
        </w:rPr>
      </w:pPr>
      <w:r w:rsidRPr="0095430D">
        <w:rPr>
          <w:szCs w:val="24"/>
        </w:rPr>
        <w:t xml:space="preserve">Приложение к приказу</w:t>
      </w:r>
      <w:r w:rsidR="00670562">
        <w:rPr>
          <w:szCs w:val="24"/>
        </w:rPr>
        <w:t xml:space="preserve"> </w:t>
      </w:r>
      <w:r w:rsidRPr="0095430D">
        <w:rPr>
          <w:szCs w:val="24"/>
        </w:rPr>
        <w:t xml:space="preserve">НИУ ВШЭ</w:t>
      </w:r>
    </w:p>
    <w:p w:rsidRDefault="00975733" w:rsidP="00975733" w:rsidR="00975733">
      <w:pPr>
        <w:jc w:val="right"/>
        <w:rPr>
          <w:szCs w:val="24"/>
        </w:rPr>
      </w:pPr>
      <w:r w:rsidRPr="0095430D">
        <w:rPr>
          <w:szCs w:val="24"/>
        </w:rPr>
        <w:t xml:space="preserve">№_________________ от__________</w:t>
      </w:r>
    </w:p>
    <w:p w:rsidRDefault="00975733" w:rsidP="00975733" w:rsidR="00975733">
      <w:pPr>
        <w:jc w:val="right"/>
        <w:rPr>
          <w:szCs w:val="24"/>
        </w:rPr>
      </w:pPr>
    </w:p>
    <w:p w:rsidRDefault="00975733" w:rsidP="00975733" w:rsidR="00975733" w:rsidRPr="0095430D">
      <w:pPr>
        <w:jc w:val="right"/>
        <w:rPr>
          <w:szCs w:val="24"/>
        </w:rPr>
      </w:pPr>
    </w:p>
    <w:p w:rsidRDefault="00200738" w:rsidP="00F11F92" w:rsidR="00975733" w:rsidRPr="00302505">
      <w:pPr>
        <w:spacing w:lineRule="auto" w:line="276"/>
        <w:ind w:left="-284"/>
        <w:jc w:val="center"/>
        <w:rPr>
          <w:b/>
          <w:szCs w:val="24"/>
        </w:rPr>
      </w:pPr>
      <w:r w:rsidRPr="00302505">
        <w:rPr>
          <w:b/>
          <w:bCs/>
          <w:szCs w:val="24"/>
        </w:rPr>
        <w:t xml:space="preserve">Список рецензентов выпускных квалификационных работ студентов</w:t>
      </w:r>
      <w:r w:rsidRPr="00302505">
        <w:rPr>
          <w:b/>
          <w:szCs w:val="24"/>
        </w:rPr>
        <w:t xml:space="preserve"> </w:t>
      </w:r>
      <w:r w:rsidR="00F11F92" w:rsidRPr="00302505">
        <w:rPr>
          <w:b/>
          <w:szCs w:val="24"/>
        </w:rPr>
        <w:t xml:space="preserve">2</w:t>
      </w:r>
      <w:r w:rsidR="00B20B44" w:rsidRPr="00302505">
        <w:rPr>
          <w:b/>
          <w:szCs w:val="24"/>
        </w:rPr>
        <w:t xml:space="preserve"> курса образовательной программы </w:t>
      </w:r>
      <w:r w:rsidR="001C1DB3" w:rsidRPr="00302505">
        <w:rPr>
          <w:b/>
          <w:szCs w:val="24"/>
        </w:rPr>
        <w:t xml:space="preserve">«</w:t>
      </w:r>
      <w:r w:rsidR="006558A4" w:rsidRPr="00302505">
        <w:rPr>
          <w:b/>
          <w:szCs w:val="24"/>
        </w:rPr>
        <w:t xml:space="preserve">Городское </w:t>
      </w:r>
      <w:r w:rsidR="006A6631" w:rsidRPr="00302505">
        <w:rPr>
          <w:b/>
          <w:szCs w:val="24"/>
        </w:rPr>
        <w:t xml:space="preserve">развитие</w:t>
      </w:r>
      <w:r w:rsidR="006558A4" w:rsidRPr="00302505">
        <w:rPr>
          <w:b/>
          <w:szCs w:val="24"/>
        </w:rPr>
        <w:t xml:space="preserve"> и управление</w:t>
      </w:r>
      <w:r w:rsidR="001C1DB3" w:rsidRPr="00302505">
        <w:rPr>
          <w:b/>
          <w:szCs w:val="24"/>
        </w:rPr>
        <w:t xml:space="preserve">»</w:t>
      </w:r>
      <w:r w:rsidR="00975733" w:rsidRPr="00302505">
        <w:rPr>
          <w:b/>
          <w:szCs w:val="24"/>
        </w:rPr>
        <w:t xml:space="preserve"> </w:t>
      </w:r>
      <w:r w:rsidR="00B20B44" w:rsidRPr="00302505">
        <w:rPr>
          <w:b/>
          <w:szCs w:val="24"/>
        </w:rPr>
        <w:t xml:space="preserve">по направлению 38.04.04 «Го</w:t>
      </w:r>
      <w:bookmarkStart w:name="_GoBack" w:id="0"/>
      <w:bookmarkEnd w:id="0"/>
      <w:r w:rsidR="00B20B44" w:rsidRPr="00302505">
        <w:rPr>
          <w:b/>
          <w:szCs w:val="24"/>
        </w:rPr>
        <w:t xml:space="preserve">сударственное и муниципальное управление» </w:t>
      </w:r>
    </w:p>
    <w:p w:rsidRDefault="00B20B44" w:rsidP="00F11F92" w:rsidR="00B20B44" w:rsidRPr="00302505">
      <w:pPr>
        <w:spacing w:lineRule="auto" w:line="276"/>
        <w:ind w:left="-284"/>
        <w:jc w:val="center"/>
        <w:rPr>
          <w:b/>
          <w:szCs w:val="24"/>
        </w:rPr>
      </w:pPr>
      <w:r w:rsidRPr="00302505">
        <w:rPr>
          <w:b/>
          <w:szCs w:val="24"/>
        </w:rPr>
        <w:t xml:space="preserve">в 201</w:t>
      </w:r>
      <w:r w:rsidR="006558A4" w:rsidRPr="00302505">
        <w:rPr>
          <w:b/>
          <w:szCs w:val="24"/>
        </w:rPr>
        <w:t xml:space="preserve">8</w:t>
      </w:r>
      <w:r w:rsidRPr="00302505">
        <w:rPr>
          <w:b/>
          <w:szCs w:val="24"/>
        </w:rPr>
        <w:t xml:space="preserve">-201</w:t>
      </w:r>
      <w:r w:rsidR="006558A4" w:rsidRPr="00302505">
        <w:rPr>
          <w:b/>
          <w:szCs w:val="24"/>
        </w:rPr>
        <w:t xml:space="preserve">9</w:t>
      </w:r>
      <w:r w:rsidR="00F11F92" w:rsidRPr="00302505">
        <w:rPr>
          <w:b/>
          <w:szCs w:val="24"/>
        </w:rPr>
        <w:t xml:space="preserve"> учебном</w:t>
      </w:r>
      <w:r w:rsidR="00670562" w:rsidRPr="00302505">
        <w:rPr>
          <w:b/>
          <w:szCs w:val="24"/>
        </w:rPr>
        <w:t xml:space="preserve"> </w:t>
      </w:r>
      <w:r w:rsidR="001C1DB3" w:rsidRPr="00302505">
        <w:rPr>
          <w:b/>
          <w:szCs w:val="24"/>
        </w:rPr>
        <w:t xml:space="preserve">году</w:t>
      </w:r>
    </w:p>
    <w:p w:rsidRDefault="00E23DDF" w:rsidP="00975733" w:rsidR="00E23DDF" w:rsidRPr="00975733">
      <w:pPr>
        <w:widowControl w:val="false"/>
        <w:spacing w:lineRule="auto" w:line="276"/>
        <w:ind w:left="-284"/>
        <w:jc w:val="center"/>
        <w:rPr>
          <w:b/>
        </w:rPr>
      </w:pPr>
    </w:p>
    <w:p w:rsidRDefault="00B20B44" w:rsidP="00B20B44" w:rsidR="00B20B44" w:rsidRPr="00616540">
      <w:pPr>
        <w:rPr>
          <w:vanish/>
        </w:rPr>
      </w:pPr>
    </w:p>
    <w:tbl>
      <w:tblPr>
        <w:tblStyle w:val="a8"/>
        <w:tblW w:type="pct" w:w="5000"/>
        <w:tblLayout w:type="fixed"/>
        <w:tblLook w:val="04A0" w:noVBand="1" w:noHBand="0" w:lastColumn="0" w:firstColumn="1" w:lastRow="0" w:firstRow="1"/>
      </w:tblPr>
      <w:tblGrid>
        <w:gridCol w:w="409"/>
        <w:gridCol w:w="1997"/>
        <w:gridCol w:w="2410"/>
        <w:gridCol w:w="2410"/>
        <w:gridCol w:w="2694"/>
        <w:gridCol w:w="1842"/>
        <w:gridCol w:w="3025"/>
      </w:tblGrid>
      <w:tr w:rsidTr="0059587F" w:rsidR="0059587F" w:rsidRPr="002B0BE4">
        <w:trPr>
          <w:trHeight w:val="285"/>
        </w:trPr>
        <w:tc>
          <w:tcPr>
            <w:tcW w:type="pct" w:w="138"/>
            <w:vMerge w:val="restart"/>
          </w:tcPr>
          <w:p w:rsidRDefault="005F6396" w:rsidP="00200738" w:rsidR="005F6396" w:rsidRPr="005F6396">
            <w:pPr>
              <w:suppressAutoHyphens/>
              <w:jc w:val="center"/>
              <w:rPr>
                <w:b/>
                <w:sz w:val="22"/>
              </w:rPr>
            </w:pPr>
            <w:r w:rsidRPr="005F6396">
              <w:rPr>
                <w:b/>
                <w:sz w:val="22"/>
              </w:rPr>
              <w:t xml:space="preserve">№ п/п</w:t>
            </w:r>
          </w:p>
        </w:tc>
        <w:tc>
          <w:tcPr>
            <w:tcW w:type="pct" w:w="675"/>
            <w:vMerge w:val="restart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Ф.И.О. студента</w:t>
            </w:r>
          </w:p>
        </w:tc>
        <w:tc>
          <w:tcPr>
            <w:tcW w:type="pct" w:w="815"/>
            <w:vMerge w:val="restart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Тема работы на русском языке</w:t>
            </w:r>
          </w:p>
        </w:tc>
        <w:tc>
          <w:tcPr>
            <w:tcW w:type="pct" w:w="815"/>
            <w:vMerge w:val="restart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Тема работы на английском языке</w:t>
            </w:r>
          </w:p>
        </w:tc>
        <w:tc>
          <w:tcPr>
            <w:tcW w:type="pct" w:w="911"/>
            <w:vMerge w:val="restart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Научный руководитель</w:t>
            </w:r>
          </w:p>
        </w:tc>
        <w:tc>
          <w:tcPr>
            <w:tcW w:type="pct" w:w="1646"/>
            <w:gridSpan w:val="2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Рецензент</w:t>
            </w:r>
          </w:p>
        </w:tc>
      </w:tr>
      <w:tr w:rsidTr="0059587F" w:rsidR="0059587F" w:rsidRPr="00D74FFD">
        <w:trPr>
          <w:trHeight w:val="827"/>
        </w:trPr>
        <w:tc>
          <w:tcPr>
            <w:tcW w:type="pct" w:w="138"/>
            <w:vMerge/>
          </w:tcPr>
          <w:p w:rsidRDefault="005F6396" w:rsidP="00200738" w:rsidR="005F6396" w:rsidRPr="005F6396">
            <w:pPr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type="pct" w:w="675"/>
            <w:vMerge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type="pct" w:w="815"/>
            <w:vMerge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type="pct" w:w="815"/>
            <w:vMerge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type="pct" w:w="911"/>
            <w:vMerge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type="pct" w:w="623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ФИО</w:t>
            </w:r>
          </w:p>
        </w:tc>
        <w:tc>
          <w:tcPr>
            <w:tcW w:type="pct" w:w="1023"/>
          </w:tcPr>
          <w:p w:rsidRDefault="005F6396" w:rsidP="00200738" w:rsidR="005F6396" w:rsidRPr="003F2566">
            <w:pPr>
              <w:pStyle w:val="a3"/>
              <w:suppressAutoHyphens/>
              <w:jc w:val="center"/>
              <w:rPr>
                <w:sz w:val="22"/>
              </w:rPr>
            </w:pPr>
            <w:r w:rsidRPr="003F2566">
              <w:rPr>
                <w:sz w:val="22"/>
              </w:rPr>
              <w:t xml:space="preserve">ученая степень, ученое звание, место работы, занимаемая должность</w:t>
            </w:r>
          </w:p>
        </w:tc>
      </w:tr>
      <w:tr w:rsidTr="0059587F" w:rsidR="005F6396" w:rsidRPr="00200738">
        <w:trPr>
          <w:trHeight w:val="282"/>
        </w:trPr>
        <w:tc>
          <w:tcPr>
            <w:tcW w:type="pct" w:w="138"/>
          </w:tcPr>
          <w:p w:rsidRDefault="005F6396" w:rsidP="005F6396" w:rsidR="005F6396" w:rsidRPr="005F6396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75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Баранов Артём Сергеевич</w:t>
            </w:r>
          </w:p>
        </w:tc>
        <w:tc>
          <w:tcPr>
            <w:tcW w:type="pct" w:w="815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Межрегиональное неравенство и конвергенция российских регионов в 2000-2016</w:t>
            </w:r>
          </w:p>
        </w:tc>
        <w:tc>
          <w:tcPr>
            <w:tcW w:type="pct" w:w="815"/>
          </w:tcPr>
          <w:p w:rsidRDefault="005F6396" w:rsidP="005F6396" w:rsidR="005F639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Inter-Regional Inequality and Convergence of Russian Regions In 2000-2016</w:t>
            </w:r>
          </w:p>
        </w:tc>
        <w:tc>
          <w:tcPr>
            <w:tcW w:type="pct" w:w="911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Лимонов Леонид Эдуардович, профессор  департамента государственного администрирования, д.э.н</w:t>
            </w:r>
          </w:p>
        </w:tc>
        <w:tc>
          <w:tcPr>
            <w:tcW w:type="pct" w:w="623"/>
          </w:tcPr>
          <w:p w:rsidRDefault="005F6396" w:rsidP="005F6396" w:rsidR="005F639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23"/>
          </w:tcPr>
          <w:p w:rsidRDefault="005F6396" w:rsidP="006A6631" w:rsidR="005F639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59587F" w:rsidR="005F6396" w:rsidRPr="00200738">
        <w:trPr>
          <w:trHeight w:val="282"/>
        </w:trPr>
        <w:tc>
          <w:tcPr>
            <w:tcW w:type="pct" w:w="138"/>
          </w:tcPr>
          <w:p w:rsidRDefault="005F6396" w:rsidP="005F6396" w:rsidR="005F6396" w:rsidRPr="005F6396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75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Буторина Ирина Викторовна</w:t>
            </w:r>
          </w:p>
        </w:tc>
        <w:tc>
          <w:tcPr>
            <w:tcW w:type="pct" w:w="815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Оценка общественных выгод от сохранения объектов культурного населения (на примере проекта развития Новой Голландии в Санкт-Петербурге</w:t>
            </w:r>
          </w:p>
        </w:tc>
        <w:tc>
          <w:tcPr>
            <w:tcW w:type="pct" w:w="815"/>
          </w:tcPr>
          <w:p w:rsidRDefault="005F6396" w:rsidP="005F6396" w:rsidR="005F639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Assessment of social Benefits of Built Heritage Conservation: the Case of the New Holland Development in St. Petersburg</w:t>
            </w:r>
          </w:p>
        </w:tc>
        <w:tc>
          <w:tcPr>
            <w:tcW w:type="pct" w:w="911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Лимонов Леонид Эдуардович, профессор  департамента государственного администрирования, д.э.н</w:t>
            </w:r>
          </w:p>
        </w:tc>
        <w:tc>
          <w:tcPr>
            <w:tcW w:type="pct" w:w="623"/>
          </w:tcPr>
          <w:p w:rsidRDefault="00D958F5" w:rsidP="005F6396" w:rsidR="005F6396" w:rsidRPr="003F2566">
            <w:pPr>
              <w:rPr>
                <w:sz w:val="22"/>
              </w:rPr>
            </w:pPr>
            <w:r>
              <w:rPr>
                <w:sz w:val="22"/>
              </w:rPr>
              <w:t xml:space="preserve">Карама Олег Игоревич</w:t>
            </w:r>
            <w:r w:rsidR="005F6396" w:rsidRPr="003F2566">
              <w:rPr>
                <w:sz w:val="22"/>
              </w:rPr>
              <w:t xml:space="preserve"> </w:t>
            </w:r>
          </w:p>
        </w:tc>
        <w:tc>
          <w:tcPr>
            <w:tcW w:type="pct" w:w="1023"/>
          </w:tcPr>
          <w:p w:rsidRDefault="003F2566" w:rsidP="006A6631" w:rsidR="005F6396" w:rsidRPr="003F2566">
            <w:pPr>
              <w:rPr>
                <w:sz w:val="22"/>
              </w:rPr>
            </w:pPr>
            <w:r>
              <w:rPr>
                <w:sz w:val="22"/>
              </w:rPr>
              <w:t xml:space="preserve">Санкт-Петербургское государственное казенное учреждение</w:t>
            </w:r>
            <w:r w:rsidR="005F6396" w:rsidRPr="003F2566">
              <w:rPr>
                <w:sz w:val="22"/>
              </w:rPr>
              <w:t xml:space="preserve"> </w:t>
            </w:r>
            <w:r w:rsidR="006A6631">
              <w:rPr>
                <w:sz w:val="22"/>
              </w:rPr>
              <w:t xml:space="preserve">«</w:t>
            </w:r>
            <w:r w:rsidR="005F6396" w:rsidRPr="003F2566">
              <w:rPr>
                <w:sz w:val="22"/>
              </w:rPr>
              <w:t xml:space="preserve">Центр информационного обеспечения охран</w:t>
            </w:r>
            <w:r w:rsidR="006A6631">
              <w:rPr>
                <w:sz w:val="22"/>
              </w:rPr>
              <w:t xml:space="preserve">ы объектов культурного наследия»</w:t>
            </w:r>
            <w:r>
              <w:rPr>
                <w:sz w:val="22"/>
              </w:rPr>
              <w:t xml:space="preserve">,</w:t>
            </w:r>
            <w:r w:rsidRPr="003F2566">
              <w:rPr>
                <w:sz w:val="22"/>
              </w:rPr>
              <w:t xml:space="preserve"> директор</w:t>
            </w:r>
          </w:p>
        </w:tc>
      </w:tr>
      <w:tr w:rsidTr="0059587F" w:rsidR="005F6396" w:rsidRPr="00200738">
        <w:trPr>
          <w:trHeight w:val="282"/>
        </w:trPr>
        <w:tc>
          <w:tcPr>
            <w:tcW w:type="pct" w:w="138"/>
          </w:tcPr>
          <w:p w:rsidRDefault="005F6396" w:rsidP="005F6396" w:rsidR="005F6396" w:rsidRPr="0020073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Косинова Любовь Владимировна</w:t>
            </w:r>
          </w:p>
        </w:tc>
        <w:tc>
          <w:tcPr>
            <w:tcW w:type="pct" w:w="815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Основные направления государственной политики развития креативных индустрий</w:t>
            </w:r>
          </w:p>
        </w:tc>
        <w:tc>
          <w:tcPr>
            <w:tcW w:type="pct" w:w="815"/>
          </w:tcPr>
          <w:p w:rsidRDefault="005F6396" w:rsidP="005F6396" w:rsidR="005F639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The Major Directions of Government Policies for Developing the Creative Industry</w:t>
            </w:r>
          </w:p>
        </w:tc>
        <w:tc>
          <w:tcPr>
            <w:tcW w:type="pct" w:w="911"/>
          </w:tcPr>
          <w:p w:rsidRDefault="005F6396" w:rsidP="005F6396" w:rsidR="005F639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Курячий Александр Васильевич, доцент департамента государственного администрирования, к.э.н</w:t>
            </w:r>
          </w:p>
        </w:tc>
        <w:tc>
          <w:tcPr>
            <w:tcW w:type="pct" w:w="623"/>
          </w:tcPr>
          <w:p w:rsidRDefault="005F6396" w:rsidP="005F6396" w:rsidR="005F6396" w:rsidRPr="003F2566">
            <w:pPr>
              <w:ind w:left="74"/>
              <w:rPr>
                <w:sz w:val="22"/>
              </w:rPr>
            </w:pPr>
            <w:r w:rsidRPr="003F2566">
              <w:rPr>
                <w:sz w:val="22"/>
              </w:rPr>
              <w:t xml:space="preserve">Боголюбова Лина Олеговна</w:t>
            </w:r>
          </w:p>
        </w:tc>
        <w:tc>
          <w:tcPr>
            <w:tcW w:type="pct" w:w="1023"/>
          </w:tcPr>
          <w:p w:rsidRDefault="003F2566" w:rsidP="006A6631" w:rsidR="005F6396" w:rsidRPr="003F256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Санкт-Петербургское</w:t>
            </w:r>
            <w:r w:rsidR="005F6396" w:rsidRPr="003F2566">
              <w:rPr>
                <w:sz w:val="22"/>
              </w:rPr>
              <w:t xml:space="preserve"> государственно</w:t>
            </w:r>
            <w:r>
              <w:rPr>
                <w:sz w:val="22"/>
              </w:rPr>
              <w:t xml:space="preserve">е</w:t>
            </w:r>
            <w:r w:rsidR="005F6396" w:rsidRPr="003F2566">
              <w:rPr>
                <w:sz w:val="22"/>
              </w:rPr>
              <w:t xml:space="preserve"> бюджетно</w:t>
            </w:r>
            <w:r>
              <w:rPr>
                <w:sz w:val="22"/>
              </w:rPr>
              <w:t xml:space="preserve">е</w:t>
            </w:r>
            <w:r w:rsidR="005F6396" w:rsidRPr="003F2566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 xml:space="preserve">е</w:t>
            </w:r>
            <w:r w:rsidR="005F6396" w:rsidRPr="003F2566">
              <w:rPr>
                <w:sz w:val="22"/>
              </w:rPr>
              <w:t xml:space="preserve">  </w:t>
            </w:r>
            <w:r w:rsidR="006A6631">
              <w:rPr>
                <w:sz w:val="22"/>
              </w:rPr>
              <w:t xml:space="preserve">«</w:t>
            </w:r>
            <w:r w:rsidR="005F6396" w:rsidRPr="003F2566">
              <w:rPr>
                <w:sz w:val="22"/>
              </w:rPr>
              <w:t xml:space="preserve">Центр развития и поддержки предпринимательства</w:t>
            </w:r>
            <w:r>
              <w:rPr>
                <w:sz w:val="22"/>
              </w:rPr>
              <w:t xml:space="preserve">», </w:t>
            </w:r>
            <w:r w:rsidRPr="003F2566">
              <w:rPr>
                <w:sz w:val="22"/>
              </w:rPr>
              <w:t xml:space="preserve">заместитель директора по развитию приоритетных проектов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20073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Кузнецов Алексей Геннадьевич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Внедрение инновационных технологий в городское хозяйство крупных городов: на примере Санкт-Петербурга и  Москвы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The Implementation of Innovative (Smart) Technologies in the Urban Economy of Large Cities: the Case of Saint-Petersburg and Moscow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rFonts w:eastAsia="Arial Unicode MS"/>
                <w:sz w:val="22"/>
              </w:rPr>
              <w:t xml:space="preserve">Ходачек Александр Михайлович,</w:t>
            </w:r>
            <w:r w:rsidRPr="003F2566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Иванов Сергей Анатольевич</w:t>
            </w:r>
          </w:p>
        </w:tc>
        <w:tc>
          <w:tcPr>
            <w:tcW w:type="pct" w:w="1023"/>
          </w:tcPr>
          <w:p w:rsidRDefault="003F2566" w:rsidP="003F2566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Tr="0059587F" w:rsidR="003F2566" w:rsidRPr="00200738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Наумова Елена Евгеньевна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  <w:lang w:val="en-US"/>
              </w:rPr>
              <w:t xml:space="preserve">Government</w:t>
            </w:r>
            <w:r w:rsidRPr="003F2566">
              <w:rPr>
                <w:sz w:val="22"/>
              </w:rPr>
              <w:t xml:space="preserve"> </w:t>
            </w:r>
            <w:r w:rsidRPr="003F2566">
              <w:rPr>
                <w:sz w:val="22"/>
                <w:lang w:val="en-US"/>
              </w:rPr>
              <w:t xml:space="preserve">relations</w:t>
            </w:r>
            <w:r w:rsidRPr="003F2566">
              <w:rPr>
                <w:sz w:val="22"/>
              </w:rPr>
              <w:t xml:space="preserve">: оценка эффективности коммуникации государственной власти и субъектов малого и среднего предпринимательства на примере города федерального значения Санкт-Петербурга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Government Relations: Efficiency Evaluation in Government and Small and Medium-Sized Entrepreneurship Communication: the Case of the City of Federal Importance Saint Petersburg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Тульчинский Григорий Львович, профессор департамента политологии, д.филос.н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Кузнецов Лев Андреевич </w:t>
            </w:r>
          </w:p>
          <w:p w:rsidRDefault="003F2566" w:rsidP="003F2566" w:rsidR="003F2566" w:rsidRPr="003F2566">
            <w:pPr>
              <w:ind w:left="74"/>
              <w:rPr>
                <w:sz w:val="22"/>
              </w:rPr>
            </w:pPr>
          </w:p>
        </w:tc>
        <w:tc>
          <w:tcPr>
            <w:tcW w:type="pct" w:w="1023"/>
          </w:tcPr>
          <w:p w:rsidRDefault="003F2566" w:rsidP="003F2566" w:rsidR="003F2566" w:rsidRPr="003F256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к</w:t>
            </w:r>
            <w:r w:rsidRPr="003F2566">
              <w:rPr>
                <w:sz w:val="22"/>
              </w:rPr>
              <w:t xml:space="preserve">.э.н., Санкт-Петербургско</w:t>
            </w:r>
            <w:r>
              <w:rPr>
                <w:sz w:val="22"/>
              </w:rPr>
              <w:t xml:space="preserve">е</w:t>
            </w:r>
            <w:r w:rsidRPr="003F2566">
              <w:rPr>
                <w:sz w:val="22"/>
              </w:rPr>
              <w:t xml:space="preserve"> государственно</w:t>
            </w:r>
            <w:r>
              <w:rPr>
                <w:sz w:val="22"/>
              </w:rPr>
              <w:t xml:space="preserve">е</w:t>
            </w:r>
            <w:r w:rsidRPr="003F2566">
              <w:rPr>
                <w:sz w:val="22"/>
              </w:rPr>
              <w:t xml:space="preserve"> бюджетно</w:t>
            </w:r>
            <w:r>
              <w:rPr>
                <w:sz w:val="22"/>
              </w:rPr>
              <w:t xml:space="preserve">е</w:t>
            </w:r>
            <w:r w:rsidRPr="003F2566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 xml:space="preserve">е</w:t>
            </w:r>
            <w:r w:rsidR="006A6631">
              <w:rPr>
                <w:sz w:val="22"/>
              </w:rPr>
              <w:t xml:space="preserve">  «</w:t>
            </w:r>
            <w:r w:rsidRPr="003F2566">
              <w:rPr>
                <w:sz w:val="22"/>
              </w:rPr>
              <w:t xml:space="preserve">Центр развития и поддержки предпринимательства</w:t>
            </w:r>
            <w:r>
              <w:rPr>
                <w:sz w:val="22"/>
              </w:rPr>
              <w:t xml:space="preserve">»,</w:t>
            </w:r>
            <w:r w:rsidRPr="003F2566">
              <w:rPr>
                <w:sz w:val="22"/>
              </w:rPr>
              <w:t xml:space="preserve"> директор</w:t>
            </w:r>
          </w:p>
        </w:tc>
      </w:tr>
      <w:tr w:rsidTr="0059587F" w:rsidR="003F2566" w:rsidRPr="00200738">
        <w:trPr>
          <w:trHeight w:val="282"/>
        </w:trPr>
        <w:tc>
          <w:tcPr>
            <w:tcW w:type="pct" w:w="138"/>
          </w:tcPr>
          <w:p w:rsidRDefault="003F2566" w:rsidP="003F2566" w:rsidR="003F2566" w:rsidRPr="0020073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Неведрова Мария Андреевна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Формирование кластера креативных индустрий как инструмент редевелопмента промышленных территорий на примере проекта «Порт Севкабель»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Formation of a Cluster of Creative Industries as a Tool for the Redevelopment of industrial areas. Case of the Site “Port Sevkabel”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Несена Марина Васильевна, доцент департамента государственного администрирования, к.э.н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ind w:left="74"/>
              <w:rPr>
                <w:rFonts w:eastAsia="Arial Unicode MS"/>
                <w:sz w:val="22"/>
              </w:rPr>
            </w:pPr>
            <w:r w:rsidRPr="003F2566">
              <w:rPr>
                <w:rFonts w:eastAsia="Arial Unicode MS"/>
                <w:sz w:val="22"/>
              </w:rPr>
              <w:t xml:space="preserve">Жунда Николой Борисович</w:t>
            </w:r>
          </w:p>
        </w:tc>
        <w:tc>
          <w:tcPr>
            <w:tcW w:type="pct" w:w="1023"/>
          </w:tcPr>
          <w:p w:rsidRDefault="003F2566" w:rsidP="006A6631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rFonts w:eastAsia="Arial Unicode MS"/>
                <w:sz w:val="22"/>
              </w:rPr>
              <w:t xml:space="preserve">к.э.н., </w:t>
            </w:r>
            <w:r w:rsidRPr="003F2566">
              <w:rPr>
                <w:sz w:val="22"/>
              </w:rPr>
              <w:t xml:space="preserve">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20073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Осмоловский Кирилл Евгеньевич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Оценка эффективности деятельности технопарков по обеспечению инфраструктурой сектор малого инновационного предпринимательства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The Effectiveness Evaluation of Technology Parks Providing Infrastructure for the Small Innovative Entrepreneurship Sector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Заостровцев Андрей Павлович, профессор </w:t>
            </w:r>
            <w:r w:rsidRPr="003F2566">
              <w:rPr>
                <w:rFonts w:eastAsia="Arial Unicode MS"/>
                <w:sz w:val="22"/>
              </w:rPr>
              <w:t xml:space="preserve">департамента государственного администрирования</w:t>
            </w:r>
            <w:r w:rsidRPr="003F2566">
              <w:rPr>
                <w:sz w:val="22"/>
              </w:rPr>
              <w:t xml:space="preserve">, к.э.н.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23"/>
          </w:tcPr>
          <w:p w:rsidRDefault="003F2566" w:rsidP="006A6631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Перфильев Михаил Константинович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Совершенствование мониторинга и контроля за техническим состоянием жилищного фонда как част концепции умного города в Санкт-Петербурге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Improving Monitoring and Control over the Technical Condition of the Housing Stock as Part of the Concept of a Smart City in St. Petersburg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Полищук Виктор Ефимович, профессор </w:t>
            </w:r>
            <w:r w:rsidRPr="003F2566">
              <w:rPr>
                <w:rFonts w:eastAsia="Arial Unicode MS"/>
                <w:sz w:val="22"/>
              </w:rPr>
              <w:t xml:space="preserve">департамента государственного администрирования, засл.арх.РФ</w:t>
            </w:r>
            <w:r w:rsidRPr="003F2566">
              <w:rPr>
                <w:sz w:val="22"/>
              </w:rPr>
              <w:t xml:space="preserve"> 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Лобовиков Дмитрий Анатольевич</w:t>
            </w:r>
          </w:p>
        </w:tc>
        <w:tc>
          <w:tcPr>
            <w:tcW w:type="pct" w:w="1023"/>
          </w:tcPr>
          <w:p w:rsidRDefault="003F2566" w:rsidP="003F2566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</w:t>
            </w:r>
            <w:r w:rsidR="006A6631">
              <w:rPr>
                <w:sz w:val="22"/>
              </w:rPr>
              <w:t xml:space="preserve">т.н., технический директор ООО «</w:t>
            </w:r>
            <w:r w:rsidRPr="003F2566">
              <w:rPr>
                <w:sz w:val="22"/>
              </w:rPr>
              <w:t xml:space="preserve">Базис</w:t>
            </w:r>
            <w:r w:rsidR="006A6631">
              <w:rPr>
                <w:sz w:val="22"/>
              </w:rPr>
              <w:t xml:space="preserve">»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ind w:right="-107"/>
              <w:rPr>
                <w:sz w:val="22"/>
              </w:rPr>
            </w:pPr>
            <w:r w:rsidRPr="003F2566">
              <w:rPr>
                <w:sz w:val="22"/>
              </w:rPr>
              <w:t xml:space="preserve">Пойлова Екатерина Владимировна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Роль НКО в реализации государственной стратегии противодействия распространения ВИЧ-инфекции (на примере Санкт-Петербурга)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The role of NGOs in the Implementation of the Government Anti-Proliferation HIV Infection (the Case of St. Petersburg)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Заостровцев Андрей Павлович, профессор </w:t>
            </w:r>
            <w:r w:rsidRPr="003F2566">
              <w:rPr>
                <w:rFonts w:eastAsia="Arial Unicode MS"/>
                <w:sz w:val="22"/>
              </w:rPr>
              <w:t xml:space="preserve">департамента государственного администрирования</w:t>
            </w:r>
            <w:r w:rsidRPr="003F2566">
              <w:rPr>
                <w:sz w:val="22"/>
              </w:rPr>
              <w:t xml:space="preserve">, к.э.н.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23"/>
          </w:tcPr>
          <w:p w:rsidRDefault="003F2566" w:rsidP="006A6631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Райкова Юлия Тимофеевна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Оценка эффективности программы развития туризма в Республике Хакасия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Evaluation of the effectiveness of the tourism development program in the Republic of Khakassia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Ларченко Любовь Васильевна, профессор  департамента государственного администрирования,  д.э.н.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ind w:left="74"/>
              <w:rPr>
                <w:rFonts w:eastAsia="Arial Unicode MS"/>
                <w:sz w:val="22"/>
              </w:rPr>
            </w:pPr>
            <w:r w:rsidRPr="003F2566">
              <w:rPr>
                <w:sz w:val="22"/>
              </w:rPr>
              <w:t xml:space="preserve">Шабунина Тамара Владимировна  </w:t>
            </w:r>
          </w:p>
        </w:tc>
        <w:tc>
          <w:tcPr>
            <w:tcW w:type="pct" w:w="1023"/>
          </w:tcPr>
          <w:p w:rsidRDefault="003F2566" w:rsidP="003F2566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к.э.н, с.н.с, Лаборатори</w:t>
            </w:r>
            <w:r>
              <w:rPr>
                <w:sz w:val="22"/>
              </w:rPr>
              <w:t xml:space="preserve">я</w:t>
            </w:r>
            <w:r w:rsidRPr="003F2566">
              <w:rPr>
                <w:sz w:val="22"/>
              </w:rPr>
              <w:t xml:space="preserve"> проблем развития социального и экологического пространства и воспроизводства трудовых ресурсов региона Института проблем региональной экономики РАН</w:t>
            </w:r>
            <w:r>
              <w:rPr>
                <w:sz w:val="22"/>
              </w:rPr>
              <w:t xml:space="preserve">, </w:t>
            </w:r>
            <w:r w:rsidRPr="003F2566">
              <w:rPr>
                <w:sz w:val="22"/>
              </w:rPr>
              <w:t xml:space="preserve">старший научный сотрудник 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Романова Анна Валерьевна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Воспроизводство жилой застройки путем совершенствования механизма реализации адресной программы Санкт-Петербурга «Развитие застроенных территорий в Санкт-Петербурге»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Reproduction of Housing Buildings by Improving the Mechanism for Implementing the Targeted Program of St. Petersburg “Development of Built-Up Areas in St. Petersburg”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Лимонов Леонид Эдуардович, профессор  департамента государственного администрирования, д.э.н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rFonts w:eastAsia="Arial Unicode MS"/>
                <w:sz w:val="22"/>
              </w:rPr>
            </w:pPr>
            <w:r w:rsidRPr="003F2566">
              <w:rPr>
                <w:rFonts w:eastAsia="Arial Unicode MS"/>
                <w:sz w:val="22"/>
              </w:rPr>
              <w:t xml:space="preserve">Чекалин Вадим Сергеевич</w:t>
            </w:r>
          </w:p>
        </w:tc>
        <w:tc>
          <w:tcPr>
            <w:tcW w:type="pct" w:w="10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Д.э.н., профессор, </w:t>
            </w:r>
            <w:r>
              <w:rPr>
                <w:sz w:val="22"/>
              </w:rPr>
              <w:t xml:space="preserve">Санкт-Петербургский</w:t>
            </w:r>
            <w:r w:rsidRPr="003F2566">
              <w:rPr>
                <w:sz w:val="22"/>
              </w:rPr>
              <w:t xml:space="preserve"> государственн</w:t>
            </w:r>
            <w:r>
              <w:rPr>
                <w:sz w:val="22"/>
              </w:rPr>
              <w:t xml:space="preserve">ый</w:t>
            </w:r>
            <w:r w:rsidRPr="003F2566">
              <w:rPr>
                <w:sz w:val="22"/>
              </w:rPr>
              <w:t xml:space="preserve"> экономическ</w:t>
            </w:r>
            <w:r>
              <w:rPr>
                <w:sz w:val="22"/>
              </w:rPr>
              <w:t xml:space="preserve">ий</w:t>
            </w:r>
            <w:r w:rsidRPr="003F2566">
              <w:rPr>
                <w:sz w:val="22"/>
              </w:rPr>
              <w:t xml:space="preserve"> университет</w:t>
            </w:r>
            <w:r>
              <w:rPr>
                <w:sz w:val="22"/>
              </w:rPr>
              <w:t xml:space="preserve">,</w:t>
            </w:r>
            <w:r w:rsidRPr="003F2566">
              <w:rPr>
                <w:sz w:val="22"/>
              </w:rPr>
              <w:t xml:space="preserve"> профессор кафедры государственного и территориального управления 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Рывкина Анна Аркадьевна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Роль государственного регулирования тарифов в инвестиционной привлекательности региона (на примере Ленинградской области)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The Role of State Rate Regulation in the Investment Attractiveness of the Region (the Cace of the Leningrad Region)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Ларченко Любовь Васильевна, профессор  департамента государственного администрирования,  д.э.н.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ind w:left="74"/>
              <w:rPr>
                <w:rFonts w:eastAsia="Arial Unicode MS"/>
                <w:sz w:val="22"/>
              </w:rPr>
            </w:pPr>
            <w:r w:rsidRPr="003F2566">
              <w:rPr>
                <w:sz w:val="22"/>
              </w:rPr>
              <w:t xml:space="preserve">Ладыно Ольга Сергеевна </w:t>
            </w:r>
          </w:p>
        </w:tc>
        <w:tc>
          <w:tcPr>
            <w:tcW w:type="pct" w:w="1023"/>
          </w:tcPr>
          <w:p w:rsidRDefault="003F2566" w:rsidP="0059587F" w:rsidR="003F2566" w:rsidRPr="003F256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С</w:t>
            </w:r>
            <w:r w:rsidRPr="003F2566">
              <w:rPr>
                <w:sz w:val="22"/>
              </w:rPr>
              <w:t xml:space="preserve">ектор регулирования цен на лекарственные препараты комитета по тарифам и ценовой политики Ленинградской области</w:t>
            </w:r>
            <w:r w:rsidR="0059587F">
              <w:rPr>
                <w:sz w:val="22"/>
              </w:rPr>
              <w:t xml:space="preserve">,</w:t>
            </w:r>
            <w:r w:rsidRPr="003F2566">
              <w:rPr>
                <w:sz w:val="22"/>
              </w:rPr>
              <w:t xml:space="preserve"> </w:t>
            </w:r>
            <w:r w:rsidR="0059587F">
              <w:rPr>
                <w:sz w:val="22"/>
              </w:rPr>
              <w:t xml:space="preserve">н</w:t>
            </w:r>
            <w:r w:rsidRPr="003F2566">
              <w:rPr>
                <w:sz w:val="22"/>
              </w:rPr>
              <w:t xml:space="preserve">ачальник</w:t>
            </w:r>
          </w:p>
        </w:tc>
      </w:tr>
      <w:tr w:rsidTr="0059587F" w:rsidR="003F2566" w:rsidRPr="00200738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Сенченко Анастасия Павловна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Совершенствование комплексной системы измерения и оценки качества жизни населения региона (на примере регионов Сибирского Федерального Округа)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Improving the Integrated System of Measurement and Assessment of the Level and Quality of Life of the Population in the Region (The Regions of the Siberian Federal District)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Тульчинский Григорий Львович, профессор департамента политологии, д.филос.н</w:t>
            </w:r>
          </w:p>
        </w:tc>
        <w:tc>
          <w:tcPr>
            <w:tcW w:type="pct" w:w="623"/>
          </w:tcPr>
          <w:p w:rsidRDefault="003F2566" w:rsidP="0059587F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Сидоров Анатолий Анатольевич </w:t>
            </w:r>
          </w:p>
        </w:tc>
        <w:tc>
          <w:tcPr>
            <w:tcW w:type="pct" w:w="1023"/>
          </w:tcPr>
          <w:p w:rsidRDefault="0059587F" w:rsidP="0059587F" w:rsidR="003F2566" w:rsidRPr="003F2566">
            <w:p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К.э.н., </w:t>
            </w:r>
            <w:r w:rsidRPr="003F2566">
              <w:rPr>
                <w:sz w:val="22"/>
              </w:rPr>
              <w:t xml:space="preserve">Томский государственный университет систем управления</w:t>
            </w:r>
            <w:r w:rsidR="003F2566" w:rsidRPr="003F2566">
              <w:rPr>
                <w:sz w:val="22"/>
              </w:rPr>
              <w:t xml:space="preserve">, </w:t>
            </w:r>
            <w:r>
              <w:rPr>
                <w:sz w:val="22"/>
              </w:rPr>
              <w:t xml:space="preserve">доцент</w:t>
            </w:r>
            <w:r w:rsidR="006A6631">
              <w:rPr>
                <w:sz w:val="22"/>
              </w:rPr>
              <w:t xml:space="preserve"> кафедры автоматизации обработки информации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20073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Сергеенко Марина Сергеевна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Оценка эффективности государственной программы «Социально-экономическое развитие Арктической зоны Российской Федерации на период до 2025 года 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Evaluation of the Effectiveness of the State Program "Socio-Economic Development of The  Russian Federation’s Arctic Zone for the Period up to 2025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Ларченко Любовь Васильевна, профессор  департамента государственного администрирования,  д.э.н.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ind w:left="74"/>
              <w:rPr>
                <w:rFonts w:eastAsia="Arial Unicode MS"/>
                <w:sz w:val="22"/>
              </w:rPr>
            </w:pPr>
            <w:r w:rsidRPr="003F2566">
              <w:rPr>
                <w:sz w:val="22"/>
              </w:rPr>
              <w:t xml:space="preserve">Щелкина Светлана Павловна </w:t>
            </w:r>
          </w:p>
        </w:tc>
        <w:tc>
          <w:tcPr>
            <w:tcW w:type="pct" w:w="1023"/>
          </w:tcPr>
          <w:p w:rsidRDefault="003F2566" w:rsidP="006A6631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к.э.н., с.н.с., </w:t>
            </w:r>
            <w:r w:rsidR="0059587F">
              <w:rPr>
                <w:sz w:val="22"/>
              </w:rPr>
              <w:t xml:space="preserve">Лаборатория</w:t>
            </w:r>
            <w:r w:rsidRPr="003F2566">
              <w:rPr>
                <w:sz w:val="22"/>
              </w:rPr>
              <w:t xml:space="preserve"> проблем развития социального и экологического пространства и воспроизводства трудовых ресурсов региона Института проблем региональной экономики РАН</w:t>
            </w:r>
            <w:r w:rsidR="0059587F">
              <w:rPr>
                <w:sz w:val="22"/>
              </w:rPr>
              <w:t xml:space="preserve">,</w:t>
            </w:r>
            <w:r w:rsidR="0059587F" w:rsidRPr="003F2566">
              <w:rPr>
                <w:sz w:val="22"/>
              </w:rPr>
              <w:t xml:space="preserve"> ст</w:t>
            </w:r>
            <w:r w:rsidR="006A6631">
              <w:rPr>
                <w:sz w:val="22"/>
              </w:rPr>
              <w:t xml:space="preserve">арший научный</w:t>
            </w:r>
            <w:r w:rsidR="0059587F" w:rsidRPr="003F2566">
              <w:rPr>
                <w:sz w:val="22"/>
              </w:rPr>
              <w:t xml:space="preserve"> </w:t>
            </w:r>
            <w:r w:rsidR="006A6631">
              <w:rPr>
                <w:sz w:val="22"/>
              </w:rPr>
              <w:t xml:space="preserve">с</w:t>
            </w:r>
            <w:r w:rsidR="0059587F" w:rsidRPr="003F2566">
              <w:rPr>
                <w:sz w:val="22"/>
              </w:rPr>
              <w:t xml:space="preserve">отрудник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Тимофеев Евгений Александрович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Применение концепции креативности к сферам культурного, социального и экономического развития территорий (на примере Санкт-Петербурга)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Application of the Concept of Creativity in the Framework of Cultural, Social and Economic Development of Territories (Case of St. Petersburg)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Несена Марина Васильевна, доцент департамента государственного администрирования, к.э.н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Гурьева Мария Владимировна, </w:t>
            </w:r>
          </w:p>
          <w:p w:rsidRDefault="003F2566" w:rsidP="003F2566" w:rsidR="003F2566" w:rsidRPr="003F2566">
            <w:pPr>
              <w:ind w:left="74"/>
              <w:rPr>
                <w:rFonts w:eastAsia="Arial Unicode MS"/>
                <w:sz w:val="22"/>
              </w:rPr>
            </w:pPr>
          </w:p>
        </w:tc>
        <w:tc>
          <w:tcPr>
            <w:tcW w:type="pct" w:w="1023"/>
          </w:tcPr>
          <w:p w:rsidRDefault="003F2566" w:rsidP="006A6631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К.э.н., </w:t>
            </w:r>
            <w:r w:rsidR="006A6631">
              <w:rPr>
                <w:sz w:val="22"/>
              </w:rPr>
              <w:t xml:space="preserve">ФГБОУ ВО «</w:t>
            </w:r>
            <w:r w:rsidR="0059587F" w:rsidRPr="003F2566">
              <w:rPr>
                <w:sz w:val="22"/>
              </w:rPr>
              <w:t xml:space="preserve">Санкт-Петербургский государственный академический институт живописи, скульптуры и архитектуры имени И.Е. Репина при Российской академии художеств</w:t>
            </w:r>
            <w:r w:rsidR="006A6631">
              <w:rPr>
                <w:sz w:val="22"/>
              </w:rPr>
              <w:t xml:space="preserve">»</w:t>
            </w:r>
            <w:r w:rsidR="0059587F">
              <w:rPr>
                <w:sz w:val="22"/>
              </w:rPr>
              <w:t xml:space="preserve">, кафедра</w:t>
            </w:r>
            <w:r w:rsidR="0059587F" w:rsidRPr="003F2566">
              <w:rPr>
                <w:sz w:val="22"/>
              </w:rPr>
              <w:t xml:space="preserve"> гуманитарных и философских наук</w:t>
            </w:r>
            <w:r w:rsidR="0059587F">
              <w:rPr>
                <w:sz w:val="22"/>
              </w:rPr>
              <w:t xml:space="preserve">,</w:t>
            </w:r>
            <w:r w:rsidR="0059587F" w:rsidRPr="003F2566">
              <w:rPr>
                <w:sz w:val="22"/>
              </w:rPr>
              <w:t xml:space="preserve"> </w:t>
            </w:r>
            <w:r w:rsidRPr="003F2566">
              <w:rPr>
                <w:sz w:val="22"/>
              </w:rPr>
              <w:t xml:space="preserve">ст</w:t>
            </w:r>
            <w:r w:rsidR="006A6631">
              <w:rPr>
                <w:sz w:val="22"/>
              </w:rPr>
              <w:t xml:space="preserve">арший </w:t>
            </w:r>
            <w:r w:rsidRPr="003F2566">
              <w:rPr>
                <w:sz w:val="22"/>
              </w:rPr>
              <w:t xml:space="preserve">преподаватель </w:t>
            </w:r>
          </w:p>
        </w:tc>
      </w:tr>
      <w:tr w:rsidTr="0059587F" w:rsidR="003F2566" w:rsidRPr="00200738">
        <w:trPr>
          <w:trHeight w:val="282"/>
        </w:trPr>
        <w:tc>
          <w:tcPr>
            <w:tcW w:type="pct" w:w="138"/>
          </w:tcPr>
          <w:p w:rsidRDefault="003F2566" w:rsidP="003F2566" w:rsidR="003F2566" w:rsidRPr="005F6396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Шевчук Сергей Валерьевич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Инновационные и промышленные кластеры как инструмент социально-экономического развития субъектов Российской Федерации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Innovation and Industrial Clusters as Tools for the Social-Economic Development of the Subjects of the Russian Federation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ind w:left="74"/>
              <w:rPr>
                <w:sz w:val="22"/>
              </w:rPr>
            </w:pPr>
            <w:r w:rsidRPr="003F2566">
              <w:rPr>
                <w:sz w:val="22"/>
              </w:rPr>
              <w:t xml:space="preserve">Добкин Александр Сергеевич.</w:t>
            </w:r>
          </w:p>
        </w:tc>
        <w:tc>
          <w:tcPr>
            <w:tcW w:type="pct" w:w="1023"/>
          </w:tcPr>
          <w:p w:rsidRDefault="003F2566" w:rsidP="0059587F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Центр развития промышленности Ленинградской области</w:t>
            </w:r>
            <w:r w:rsidR="0059587F">
              <w:rPr>
                <w:sz w:val="22"/>
              </w:rPr>
              <w:t xml:space="preserve">,</w:t>
            </w:r>
            <w:r w:rsidRPr="003F2566">
              <w:rPr>
                <w:sz w:val="22"/>
              </w:rPr>
              <w:t xml:space="preserve"> </w:t>
            </w:r>
            <w:r w:rsidR="0059587F">
              <w:rPr>
                <w:sz w:val="22"/>
              </w:rPr>
              <w:t xml:space="preserve">з</w:t>
            </w:r>
            <w:r w:rsidRPr="003F2566">
              <w:rPr>
                <w:sz w:val="22"/>
              </w:rPr>
              <w:t xml:space="preserve">аместитель генерального директора</w:t>
            </w:r>
          </w:p>
        </w:tc>
      </w:tr>
      <w:tr w:rsidTr="0059587F" w:rsidR="003F2566" w:rsidRPr="005F6396">
        <w:trPr>
          <w:trHeight w:val="282"/>
        </w:trPr>
        <w:tc>
          <w:tcPr>
            <w:tcW w:type="pct" w:w="138"/>
          </w:tcPr>
          <w:p w:rsidRDefault="003F2566" w:rsidP="003F2566" w:rsidR="003F2566" w:rsidRPr="0020073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type="pct" w:w="67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Якубова Мария Сергеевна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sz w:val="22"/>
              </w:rPr>
              <w:t xml:space="preserve">Особенности социально-экономического развития моногородов на примере Республики Карелия и Ленинградской области</w:t>
            </w:r>
          </w:p>
        </w:tc>
        <w:tc>
          <w:tcPr>
            <w:tcW w:type="pct" w:w="815"/>
          </w:tcPr>
          <w:p w:rsidRDefault="003F2566" w:rsidP="003F2566" w:rsidR="003F2566" w:rsidRPr="003F2566">
            <w:pPr>
              <w:keepLines/>
              <w:rPr>
                <w:sz w:val="22"/>
                <w:lang w:val="en-US"/>
              </w:rPr>
            </w:pPr>
            <w:r w:rsidRPr="003F2566">
              <w:rPr>
                <w:sz w:val="22"/>
                <w:lang w:val="en-US"/>
              </w:rPr>
              <w:t xml:space="preserve">Features of the Socio-Economic Development of Monotowns (the Case of the Republic of Karelia and the Leningrad Region)</w:t>
            </w:r>
          </w:p>
        </w:tc>
        <w:tc>
          <w:tcPr>
            <w:tcW w:type="pct" w:w="911"/>
          </w:tcPr>
          <w:p w:rsidRDefault="003F2566" w:rsidP="003F2566" w:rsidR="003F2566" w:rsidRPr="003F2566">
            <w:pPr>
              <w:keepLines/>
              <w:rPr>
                <w:sz w:val="22"/>
              </w:rPr>
            </w:pPr>
            <w:r w:rsidRPr="003F2566">
              <w:rPr>
                <w:rFonts w:eastAsia="Arial Unicode MS"/>
                <w:sz w:val="22"/>
              </w:rPr>
              <w:t xml:space="preserve">Ходачек Александр Михайлович,</w:t>
            </w:r>
            <w:r w:rsidRPr="003F2566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type="pct" w:w="623"/>
          </w:tcPr>
          <w:p w:rsidRDefault="003F2566" w:rsidP="003F2566" w:rsidR="003F2566" w:rsidRPr="003F2566">
            <w:pPr>
              <w:rPr>
                <w:sz w:val="22"/>
              </w:rPr>
            </w:pPr>
            <w:r w:rsidRPr="003F2566">
              <w:rPr>
                <w:sz w:val="22"/>
              </w:rPr>
              <w:t xml:space="preserve">Иванов Сергей Анатольевич</w:t>
            </w:r>
          </w:p>
        </w:tc>
        <w:tc>
          <w:tcPr>
            <w:tcW w:type="pct" w:w="1023"/>
          </w:tcPr>
          <w:p w:rsidRDefault="003F2566" w:rsidP="003F2566" w:rsidR="003F2566" w:rsidRPr="003F2566">
            <w:pPr>
              <w:suppressAutoHyphens/>
              <w:rPr>
                <w:sz w:val="22"/>
              </w:rPr>
            </w:pPr>
            <w:r w:rsidRPr="003F2566">
              <w:rPr>
                <w:sz w:val="22"/>
              </w:rPr>
              <w:t xml:space="preserve"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</w:tbl>
    <w:p w:rsidRDefault="00B20B44" w:rsidP="008D58E0" w:rsidR="00B20B44" w:rsidRPr="005F6396">
      <w:pPr>
        <w:contextualSpacing/>
        <w:jc w:val="both"/>
      </w:pPr>
    </w:p>
    <w:p w:rsidRDefault="00B20B44" w:rsidP="00A226AB" w:rsidR="00B20B44" w:rsidRPr="00200738">
      <w:pPr>
        <w:contextualSpacing/>
        <w:jc w:val="both"/>
      </w:pPr>
    </w:p>
    <w:sectPr w:rsidSect="00975733" w:rsidR="00B20B44" w:rsidRPr="00200738">
      <w:pgSz w:orient="landscape" w:h="11906" w:w="16838"/>
      <w:pgMar w:gutter="0" w:footer="709" w:header="709" w:left="1134" w:bottom="851" w:right="907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E7" w:rsidRDefault="00CF23E7" w:rsidP="00A64C9C">
      <w:r>
        <w:separator/>
      </w:r>
    </w:p>
  </w:endnote>
  <w:endnote w:type="continuationSeparator" w:id="0">
    <w:p w:rsidR="00CF23E7" w:rsidRDefault="00CF23E7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E7" w:rsidRDefault="00CF23E7" w:rsidP="00A64C9C">
      <w:r>
        <w:separator/>
      </w:r>
    </w:p>
  </w:footnote>
  <w:footnote w:type="continuationSeparator" w:id="0">
    <w:p w:rsidR="00CF23E7" w:rsidRDefault="00CF23E7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1D1"/>
    <w:multiLevelType w:val="hybridMultilevel"/>
    <w:tmpl w:val="8270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66F813A3"/>
    <w:multiLevelType w:val="hybridMultilevel"/>
    <w:tmpl w:val="22C0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18CE"/>
    <w:multiLevelType w:val="hybridMultilevel"/>
    <w:tmpl w:val="B5EA7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73A27"/>
    <w:rsid w:val="000838CB"/>
    <w:rsid w:val="000E2C63"/>
    <w:rsid w:val="000E5EEA"/>
    <w:rsid w:val="00130744"/>
    <w:rsid w:val="0017393A"/>
    <w:rsid w:val="001C1DB3"/>
    <w:rsid w:val="001E3B24"/>
    <w:rsid w:val="00200738"/>
    <w:rsid w:val="00237DA8"/>
    <w:rsid w:val="00262D7A"/>
    <w:rsid w:val="002E34E1"/>
    <w:rsid w:val="002F0F1D"/>
    <w:rsid w:val="00302505"/>
    <w:rsid w:val="00303D11"/>
    <w:rsid w:val="00326F1C"/>
    <w:rsid w:val="00353A94"/>
    <w:rsid w:val="00391BC1"/>
    <w:rsid w:val="003D38F7"/>
    <w:rsid w:val="003F2566"/>
    <w:rsid w:val="00445DC6"/>
    <w:rsid w:val="00464C64"/>
    <w:rsid w:val="00485F10"/>
    <w:rsid w:val="004B57A4"/>
    <w:rsid w:val="004D7137"/>
    <w:rsid w:val="004E2A23"/>
    <w:rsid w:val="005127BB"/>
    <w:rsid w:val="0059051C"/>
    <w:rsid w:val="0059587F"/>
    <w:rsid w:val="005A212C"/>
    <w:rsid w:val="005C23F0"/>
    <w:rsid w:val="005D6D4A"/>
    <w:rsid w:val="005F6396"/>
    <w:rsid w:val="006145CB"/>
    <w:rsid w:val="00615E79"/>
    <w:rsid w:val="006530BF"/>
    <w:rsid w:val="006558A4"/>
    <w:rsid w:val="00670562"/>
    <w:rsid w:val="00683CB5"/>
    <w:rsid w:val="00695BAD"/>
    <w:rsid w:val="006A6631"/>
    <w:rsid w:val="006B2F06"/>
    <w:rsid w:val="006C7635"/>
    <w:rsid w:val="00702123"/>
    <w:rsid w:val="00734FF1"/>
    <w:rsid w:val="00743F99"/>
    <w:rsid w:val="0078725E"/>
    <w:rsid w:val="00790CF9"/>
    <w:rsid w:val="007F2235"/>
    <w:rsid w:val="00825996"/>
    <w:rsid w:val="00864F4F"/>
    <w:rsid w:val="00870AC3"/>
    <w:rsid w:val="008A2F37"/>
    <w:rsid w:val="008B2BA2"/>
    <w:rsid w:val="008D15FB"/>
    <w:rsid w:val="008D2560"/>
    <w:rsid w:val="008D58E0"/>
    <w:rsid w:val="00902843"/>
    <w:rsid w:val="0093077F"/>
    <w:rsid w:val="009622CA"/>
    <w:rsid w:val="00975733"/>
    <w:rsid w:val="009A104F"/>
    <w:rsid w:val="009B6F55"/>
    <w:rsid w:val="009C33A9"/>
    <w:rsid w:val="009E1A30"/>
    <w:rsid w:val="009F5AB9"/>
    <w:rsid w:val="00A02065"/>
    <w:rsid w:val="00A11D75"/>
    <w:rsid w:val="00A14FC9"/>
    <w:rsid w:val="00A226AB"/>
    <w:rsid w:val="00A35D66"/>
    <w:rsid w:val="00A552A8"/>
    <w:rsid w:val="00A64C9C"/>
    <w:rsid w:val="00A71C68"/>
    <w:rsid w:val="00A92836"/>
    <w:rsid w:val="00B16238"/>
    <w:rsid w:val="00B16E01"/>
    <w:rsid w:val="00B20B44"/>
    <w:rsid w:val="00B36291"/>
    <w:rsid w:val="00B548CC"/>
    <w:rsid w:val="00B603B7"/>
    <w:rsid w:val="00B86173"/>
    <w:rsid w:val="00BB1156"/>
    <w:rsid w:val="00BD125F"/>
    <w:rsid w:val="00BD1CD0"/>
    <w:rsid w:val="00C20438"/>
    <w:rsid w:val="00C76B09"/>
    <w:rsid w:val="00CA58A0"/>
    <w:rsid w:val="00CB5626"/>
    <w:rsid w:val="00CC4A2F"/>
    <w:rsid w:val="00CD7FF9"/>
    <w:rsid w:val="00CF23E7"/>
    <w:rsid w:val="00D07B4F"/>
    <w:rsid w:val="00D332DD"/>
    <w:rsid w:val="00D75FCA"/>
    <w:rsid w:val="00D958F5"/>
    <w:rsid w:val="00DA0190"/>
    <w:rsid w:val="00DA5646"/>
    <w:rsid w:val="00DB1441"/>
    <w:rsid w:val="00DB4E17"/>
    <w:rsid w:val="00DD4170"/>
    <w:rsid w:val="00E01604"/>
    <w:rsid w:val="00E16056"/>
    <w:rsid w:val="00E23DDF"/>
    <w:rsid w:val="00E3304C"/>
    <w:rsid w:val="00EE5F70"/>
    <w:rsid w:val="00F11F92"/>
    <w:rsid w:val="00F866D7"/>
    <w:rsid w:val="00FA03F7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F54-DFD6-4D7F-B9D1-86F4522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B20B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E1A30"/>
    <w:pPr>
      <w:spacing w:before="100" w:beforeAutospacing="1" w:after="100" w:afterAutospacing="1"/>
    </w:pPr>
    <w:rPr>
      <w:rFonts w:eastAsia="Calibri"/>
      <w:szCs w:val="24"/>
    </w:rPr>
  </w:style>
  <w:style w:type="table" w:styleId="a8">
    <w:name w:val="Table Grid"/>
    <w:basedOn w:val="a1"/>
    <w:uiPriority w:val="59"/>
    <w:rsid w:val="00200738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200738"/>
    <w:rPr>
      <w:b/>
      <w:i/>
      <w:color w:val="0070C0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200738"/>
    <w:rPr>
      <w:rFonts w:ascii="Times New Roman" w:eastAsia="Times New Roman" w:hAnsi="Times New Roman"/>
      <w:b/>
      <w:i/>
      <w:color w:val="0070C0"/>
      <w:sz w:val="22"/>
      <w:szCs w:val="21"/>
      <w:lang w:eastAsia="en-US"/>
    </w:rPr>
  </w:style>
  <w:style w:type="character" w:styleId="ab">
    <w:name w:val="Strong"/>
    <w:basedOn w:val="a0"/>
    <w:uiPriority w:val="22"/>
    <w:qFormat/>
    <w:rsid w:val="00E23DDF"/>
    <w:rPr>
      <w:b/>
      <w:bCs/>
    </w:rPr>
  </w:style>
  <w:style w:type="character" w:styleId="ac">
    <w:name w:val="Hyperlink"/>
    <w:basedOn w:val="a0"/>
    <w:uiPriority w:val="99"/>
    <w:semiHidden/>
    <w:unhideWhenUsed/>
    <w:rsid w:val="00A226A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C4A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A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cp:lastModifiedBy>Орешенкова Надежда Эдуардовна</cp:lastModifiedBy>
  <cp:revision>6</cp:revision>
  <cp:lastPrinted>2019-04-24T13:20:00Z</cp:lastPrinted>
  <dcterms:created xsi:type="dcterms:W3CDTF">2019-04-19T17:51:00Z</dcterms:created>
  <dcterms:modified xsi:type="dcterms:W3CDTF">2019-04-26T09:51:00Z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Орешенкова Н.Э.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2019/4/24-425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и гуманитарных наук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