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5" w:rsidRPr="003731E5" w:rsidRDefault="003731E5" w:rsidP="003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731E5" w:rsidRPr="003731E5" w:rsidRDefault="003731E5" w:rsidP="003731E5">
      <w:pPr>
        <w:spacing w:after="0" w:line="240" w:lineRule="auto"/>
        <w:ind w:left="6372" w:firstLine="29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 3</w:t>
      </w:r>
    </w:p>
    <w:p w:rsidR="003731E5" w:rsidRPr="003731E5" w:rsidRDefault="003731E5" w:rsidP="003731E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3731E5" w:rsidRPr="003731E5" w:rsidRDefault="003731E5" w:rsidP="003731E5">
      <w:pPr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УТВЕРЖДЕНА</w:t>
      </w:r>
    </w:p>
    <w:p w:rsidR="003731E5" w:rsidRPr="003731E5" w:rsidRDefault="003731E5" w:rsidP="003731E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приказом </w:t>
      </w:r>
      <w:proofErr w:type="gramStart"/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___№ _______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Типовая форма</w:t>
      </w: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№ ____________________</w:t>
      </w:r>
    </w:p>
    <w:p w:rsidR="003731E5" w:rsidRPr="003731E5" w:rsidRDefault="003731E5" w:rsidP="0037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(подготовка аспиранта) </w:t>
      </w:r>
    </w:p>
    <w:p w:rsidR="003731E5" w:rsidRPr="003731E5" w:rsidRDefault="00F141A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MERGEFIELD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DAT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DOG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731E5"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__» _______ 20__ г.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 или «НИУ ВШЭ», на основании лицензии на осуществление образовательной деятельности от «__» ________ 20___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20____ г. № ______, выданного Федеральной службой по надзору в сфере образования и науки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до «__» ____  20____ г.,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"R_L" </w:instrTex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________________________________________,</w:t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доверенности от «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__» ______ 20_ г. № ________,</w:t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_____________________________________, именуемое в дальнейшем «Заказчик», в лице ___________________________________________, действующего (ей) на основании _____________________________________________________________, с другой стороны, 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731E5" w:rsidRPr="003731E5" w:rsidTr="008115E3">
        <w:tc>
          <w:tcPr>
            <w:tcW w:w="1062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«Аспирант», с третьей стороны, заключили настоящий Договор  о нижеследующем: </w:t>
      </w:r>
    </w:p>
    <w:p w:rsidR="003731E5" w:rsidRPr="003731E5" w:rsidRDefault="003731E5" w:rsidP="003731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образовательные услуги Аспиранту по программе подготовки научно-педагогических кадров в аспирантуре,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</w:t>
      </w:r>
    </w:p>
    <w:p w:rsidR="003731E5" w:rsidRPr="003731E5" w:rsidRDefault="003731E5" w:rsidP="00BD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731E5" w:rsidRPr="003731E5" w:rsidRDefault="003731E5" w:rsidP="00BD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образовательная программа высшего образования – программа подготовки научно-педагогических кадров в аспирантуре</w:t>
      </w:r>
      <w:r w:rsidRPr="0037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1E5" w:rsidRPr="003731E5" w:rsidRDefault="003731E5" w:rsidP="00BD4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31E5" w:rsidRPr="003731E5" w:rsidRDefault="003731E5" w:rsidP="00BD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Образовательная программа), а  Заказчик обязуется оплачивать образовательные услуги.</w:t>
      </w:r>
    </w:p>
    <w:p w:rsidR="003731E5" w:rsidRPr="003731E5" w:rsidRDefault="003731E5" w:rsidP="00BD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в  соответствии с образовательным стандартом НИУ ВШЭ/федеральным государственным образовательным стандартом высшего образования составляет ______года, начиная с «__»______20__г.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прохождения Аспирантом государственной итоговой аттестации по решению государственной экзаменационной комиссии ему выдается диплом об окончании аспирантуры, в случае отчисления Аспиранта из НИУ ВШЭ до завершения им обучения в полном объеме по Образовательной программе ему выдается справка об обучении установленного в НИУ ВШЭ образца.</w:t>
      </w:r>
    </w:p>
    <w:p w:rsidR="003731E5" w:rsidRPr="003731E5" w:rsidRDefault="003731E5" w:rsidP="003731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__________________.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 в соответствии с установленными образовательными стандартами НИУ ВШЭ/федеральными государственными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стандартами высшего образования, выбирать системы оценок, формы, порядок и периодичность контроля знаний, включая текущий  контроль успеваемости, промежуточную и итоговую  аттестацию Аспиранта, применять к нему меры поощрения и налагать взыскания в соответствии с законодательством Российской Федерации, Договором и локальными нормативными актами НИУ ВШЭ;</w:t>
      </w:r>
      <w:proofErr w:type="gramEnd"/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Аспиранта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в случаях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применения к Аспиранту отчисления как меры дисциплинарного взыскания; 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невыполнения Аспирантом обязанностей по добросовестному освоению Образовательной программы и выполнению учебного плана;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установления нарушения порядка приема в НИУ ВШЭ, повлекшего по вине Аспиранта его незаконное зачисление в НИУ ВШЭ;</w:t>
      </w:r>
    </w:p>
    <w:p w:rsidR="003731E5" w:rsidRPr="003731E5" w:rsidRDefault="003731E5" w:rsidP="000C3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неоплаты Аспирантом стоимости услуг Исполнителя по истечении сроков, установленных в разделе 5 Договора;</w:t>
      </w:r>
    </w:p>
    <w:p w:rsidR="003731E5" w:rsidRPr="003731E5" w:rsidRDefault="000C3BD7" w:rsidP="00BD4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Аспиранта.</w:t>
      </w:r>
    </w:p>
    <w:p w:rsidR="003731E5" w:rsidRPr="003731E5" w:rsidRDefault="003731E5" w:rsidP="00BD4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 за собой отчисление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Аспиранта, выполнившего установленные уставом НИУ ВШЭ и локальными нормативными актами Исполнителя условия приема, в НИУ ВШЭ;    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 Аспиранта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Аспиранта, а также довести до сведения Аспиранта, что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вышеперечисленные документы размещены в открытом доступе на корпоративном сайте (портале) НИУ ВШЭ по адресу: </w:t>
      </w:r>
      <w:hyperlink r:id="rId8" w:history="1"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hse</w:t>
        </w:r>
        <w:proofErr w:type="spellEnd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3731E5" w:rsidRPr="003731E5" w:rsidTr="008115E3">
        <w:tc>
          <w:tcPr>
            <w:tcW w:w="5760" w:type="dxa"/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вышеперечисленными документами </w:t>
            </w:r>
            <w:proofErr w:type="gramStart"/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Аспиранта)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оказание образовательных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 и Образовательной программой;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Аспиранту необходимые условия для освоения им Образовательной программы;</w:t>
      </w:r>
    </w:p>
    <w:p w:rsidR="003731E5" w:rsidRPr="008C511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необходимый контроль знаний Аспиранта на уровне требований, предъявляемых к лицам, которым  выдается диплом об окончании Аспирантуры, подтверждающий получение высшего образования по программе </w:t>
      </w:r>
      <w:r w:rsidRPr="008C5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научно-педагогических кадров в аспирантуре;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Аспиранту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полного выполнения Аспирантом Образовательной программы, в том числе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НИУ ВШЭ предоставить Аспиранту возможность прохождения государственной итоговой аттестации для получения диплома об окончании аспирантуры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731E5" w:rsidRPr="003731E5" w:rsidTr="008115E3">
        <w:tc>
          <w:tcPr>
            <w:tcW w:w="10030" w:type="dxa"/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BD404C">
      <w:pPr>
        <w:numPr>
          <w:ilvl w:val="2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успешного прохождения государственной итоговой аттестации (сдача государственного экзамена) выдать диплом </w:t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окончании аспирантуры, подтверждающий получение высшего образования по программе подготовки научно-педагогических кадров в аспирантуре. </w:t>
      </w:r>
    </w:p>
    <w:p w:rsidR="003731E5" w:rsidRPr="003731E5" w:rsidRDefault="003731E5" w:rsidP="00BD404C">
      <w:pPr>
        <w:shd w:val="clear" w:color="auto" w:fill="FFFFFF"/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неудовлетворительные результаты  на государственной итоговой аттестации,  а также   освоивший часть программы аспирантуры и (или) отчисленный из НИУ ВШЭ, получает справку об обучении или о периоде обучения установленного в НИУ ВШЭ образца; </w:t>
      </w:r>
      <w:proofErr w:type="gramEnd"/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Аспиранта,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Аспиранта с учетом его индивидуальных особенностей;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предоставлять ему информацию об успеваемости Аспиранта и посещении им занятий согласно учебному расписанию;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Аспиранту и Заказчику о расторжении Договора в одностороннем порядке и об отчислении Аспиранта по инициативе НИУ ВШЭ за 10 (десять) календарных дней до расторжения Договора/отчисления путем направления Аспиранту письменного уведомления об этом по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Аспиранту и Заказчику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увеличении стоимости образовательных услуг по Договору с учетом уровня инфляции в соответствии с пунктом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Договора не позднее 01 октября учебного года, предшествующего учебному году, стоимость услуг за который увеличивается, путем направления Аспиранту и Заказчику письменного уведомления об этом по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Договора, или вручения  такого уведомления Аспиранту и уполномоченному представителю Заказчика лично под расписку;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ВШЭ, на корпоративном сайте (портале) НИУ ВШЭ по адресу: </w:t>
      </w:r>
      <w:hyperlink r:id="rId9" w:history="1">
        <w:r w:rsidRPr="00373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www.hse.ru</w:t>
        </w:r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01 октября учебного года, предшествующего учебному году, стоимость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 увеличивается.</w:t>
      </w:r>
    </w:p>
    <w:p w:rsidR="003731E5" w:rsidRPr="003731E5" w:rsidRDefault="003731E5" w:rsidP="003731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ЗАКАЗЧИКА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вправе: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получать  информацию  об успеваемости, поведении, отношении  Аспиранта  к учебе в целом и по отдельным предметам учебного плана и посещении им занятий согласно учебному расписанию;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настоящий Договор в одностороннем порядке, что  влечет за собой отчисление Аспиранта,  при условии возмещения Исполнителю фактически понесенных им расходов на обучение Аспиранта до даты отчисления Аспиранта.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оплачивать образовательные услуги Исполнителя в размере и в сроки, предусмотренные разделом 5 настоящего Договора;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возмещать ущерб, причиненный Аспирантом имуществу Исполнителя, в соответствии с законодательством Российской Федерации;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обеспечить посещение Аспирантом занятий согласно учебному расписанию;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заблаговременно письменно уведомить Аспиранта и Исполнителя о расторжении Договора в одностороннем порядке;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3.2.5. при поступлении Аспиранта в НИУ ВШЭ и   в  процессе   его   обучения  своевременно 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все необходимые документы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каждый учебный год, следующий за годом поступления Аспиранта в НИУ ВШЭ, знакомиться с информацией об увеличении стоимости образовательных услуг с учетом уровня инфляции, размещенной на интернет-страницах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www.hse.ru, а также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письменные уведомления об этом от Исполнителя.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АСПИРАНТА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вправе: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вопросам, касающимся процесса обучения в аспирантуре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 и т.п. мероприятиях, организованных Исполнителем для аспирантов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образовательные отношения досрочно по своей инициативе, что влечет за собой отчисление Аспиранта, при условии возмещения Заказчиком Исполнителю фактически понесенных им расходов на обучение Аспиранта до даты отчисления Аспиранта.</w:t>
      </w:r>
      <w:r w:rsidRPr="003731E5" w:rsidDel="007D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обязуется: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Образовательную программу в соответствии с учебным планом и графиком учебного процесса; выполнять требования Образовательной программы, в том числе установленные объемы учебной нагрузки и самостоятельной работы;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индивидуальный учебный план;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своего отсутствия  на занятиях и иных мероприятиях, предусмотренных индивидуальным учебным планом;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образовательных отношений по своей инициативе письменно уведомить об этом Исполнителя и Заказчика;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аспирантуру НИУ ВШЭ и в процессе обучения своевременно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учебный год, следующий за годом поступления в аспирантуру НИУ ВШЭ, знакомиться с информацией об увеличении стоимости образовательных услуг с учетом уровня инфляции, размещенной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</w:t>
      </w:r>
      <w:hyperlink r:id="rId10" w:history="1">
        <w:r w:rsidRPr="00373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www.hse.ru</w:t>
        </w:r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принимать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уведомления об этом от Исполнителя.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И ПОРЯДОК ОПЛАТЫ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 по настоящему Договору за один учебный год составляет </w:t>
      </w: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__________(_______________________________________) рублей;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образовательных услуг может быть увеличена на каждый учебный год, начиная с года, следующего за годом зачисления Аспиранта в НИУ ВШЭ, с учетом уровня инфляции,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приказа НИУ ВШЭ об увеличении стоимости образовательных услуг, но не чаще чем один раз за учебный год. </w:t>
      </w:r>
      <w:proofErr w:type="gramEnd"/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стоимость образовательных услуг по Договору за весь период освоения Аспирантом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порядок оплаты образовательных услуг, предусмотренные настоящим разделом, могут быть изменены по соглашению Сторон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изменения объема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оказываемых по настоящему Договору, или предоставления Аспиранту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банковских дней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Заказчик перечисляет на расчетный счет Исполнителя сумму, равную половине стоимости образовательных услуг за первый учебный год, а именно ____________________________рублей. Вторая половина стоимости образовательных услуг за первый учебный год перечисляется Аспирантом не позднее 20 февраля первого учебного года.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оплата стоимости образовательных услуг за каждый учебный год производится авансом в два этапа - не позднее 25 октября и не позднее 20 февраля, соответственно, в размере половины стоимости образовательной услуги за один учебный год при каждом платеже. 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Оплата, произведенная в соответствии с пунктом 4.3 настоящего Договора, является авансовым платежом одного из этапов первого учебного года.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или Аспирант обязан подтвердить оплату образовательных услуг в течение 3 календарных дней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оплаты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копии платежного документа менеджеру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Аспирантсткой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направлению подготовки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оплаты, установленных пунктами 5.3, 5.4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установленных в пунктах 5.3. и 5.4. сроков оплаты Исполнитель вправе в одностороннем порядке расторгнуть настоящий Договор, что влечет за собой отчисление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Аспиранта из НИУ ВШЭ Заказчику не возвращается часть оплаты, пропорциональная части оказанной образовательной услуги до даты отчисления Аспиранта. </w:t>
      </w:r>
    </w:p>
    <w:p w:rsidR="003731E5" w:rsidRPr="003731E5" w:rsidRDefault="003731E5" w:rsidP="003731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3731E5" w:rsidRPr="000C3BD7" w:rsidRDefault="003731E5" w:rsidP="000C3BD7">
      <w:pPr>
        <w:pStyle w:val="a6"/>
        <w:numPr>
          <w:ilvl w:val="1"/>
          <w:numId w:val="2"/>
        </w:numPr>
        <w:ind w:left="0" w:firstLine="709"/>
        <w:jc w:val="both"/>
      </w:pPr>
      <w:r w:rsidRPr="003731E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федеральными законами, Законом Российской Федерации «О защите прав потребителей»</w:t>
      </w:r>
      <w:r w:rsidR="000C3BD7">
        <w:t>,</w:t>
      </w:r>
      <w:r w:rsidRPr="003731E5">
        <w:t xml:space="preserve"> </w:t>
      </w:r>
      <w:r w:rsidR="000C3BD7" w:rsidRPr="000C3BD7">
        <w:t>Правилами оказания платных образовательных услуг и иным</w:t>
      </w:r>
      <w:r w:rsidR="000C3BD7">
        <w:t xml:space="preserve">и нормативными правовыми актами </w:t>
      </w:r>
      <w:r w:rsidRPr="000C3BD7">
        <w:t>и иными нормативными правовыми актами.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обеими Сторонами и действует до даты отчисления Аспиранта из НИУ ВШЭ.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УСЛОВИЯ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уведомления в ходе исполнения настоящего </w:t>
      </w:r>
      <w:r w:rsidRPr="003731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Договор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направляются Исполнителем Заказчику и Аспиранту в письменной форме по почте заказным письмом или передаются Аспиранту и уполномоченному представителю Заказчика лично под расписку. </w:t>
      </w:r>
    </w:p>
    <w:p w:rsidR="003731E5" w:rsidRPr="003731E5" w:rsidRDefault="003731E5" w:rsidP="00BD40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передается уполномоченному представителю Заказчику и Аспиранту лично, Заказчик и Аспирант считаются извещенными надлежащим образом при условии, что уполномоченный представитель Заказчика и Аспирант расписались в получении уведомления, или, если уполномоченный представитель Заказчика и Аспирант отказались от получения уведомления под расписку, этот отказ письменно зафиксирован НИУ ВШЭ.</w:t>
      </w:r>
    </w:p>
    <w:p w:rsidR="003731E5" w:rsidRPr="003731E5" w:rsidRDefault="003731E5" w:rsidP="00BD40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направляется Исполнителем  Заказчику и Аспиранту по почте, Заказчик и Аспирант считаются извещенным надлежащим образом в следующих случаях: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письма получены по почте Заказчиком и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писем;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несмотря на почтовое извещение, Заказчик и Аспирант не явились за получением писем, или Заказчик и Аспирант отказались  от получения писем, или письма не вручены Заказчику и Аспиранту в связи  с отсутствием адресата (-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возврата.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и представитель Заказчика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и лиц, действующих по поручению или от имени таких органов;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получения таких сведений и данных из указанной системы, либо обмена с ней сведениями и данными; анализа интересов Аспиранта, раскрытия и развития его талантов и способностей, проведения его опросов;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Аспиранту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об Аспиранте в систему управления учебным процессом (Абитуриент, Студент, Аспирант, Выпускник);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Аспирантом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Аспиранту полной и достоверной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об оценке его знаний, умений и навыков; обеспечения возможности участия Аспиранта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Аспиранта третьим лицам (учредителю, Правительству РФ, заказчикам); обеспечения информирования Аспиранта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Аспиранта; продвижения товаров, работ, услуг Исполнителя на рынке; осуществления уставной деятельности Исполнителя;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персональных данных Аспиранта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на обучение по программам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оплаченном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распространять персональные данные Аспиранта и представителя Заказчика, относящиеся к  состоянию его здоровья.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Аспиранта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может быть отозвано представителем Заказчика и/или Аспирантом путем внесения изменений в настоящий Договор.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настоящему Договору рассматриваются в установленном законом порядке.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из которых один хранится в НИУ ВШЭ, второй у Заказчика, а третий у Аспиранта.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F141A5" w:rsidRPr="00F141A5" w:rsidRDefault="003731E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F141A5"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НИУ ВШЭ – Санкт-Петербург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190008, г. Санкт-Петербург, ул. Союза Печатников,  д. 16 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адрес:190008, г. Санкт-Петербург, ул. Союза Печатников,  д. 16 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7714030726  КПП 783902001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Национальный исследовательский университет «Высшая школа экономики», НИУ ВШЭ - Санкт-Петербург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получателя: Северо-Западный банк ПАО «Сбербанк России» г. Санкт-Петербург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044030653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 30101810500000000653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 40503810655040000001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40301000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49012747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80.30</w:t>
      </w:r>
    </w:p>
    <w:p w:rsidR="003731E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1027739630401</w:t>
      </w:r>
    </w:p>
    <w:p w:rsidR="00F141A5" w:rsidRPr="003731E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извещения на оплату  за обучение размещен на сайте НИУ ВШЭ в разделе «О Вышке»&gt; Единая платежная страница</w:t>
      </w: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8265"/>
      </w:tblGrid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87"/>
        <w:gridCol w:w="468"/>
        <w:gridCol w:w="2138"/>
        <w:gridCol w:w="2395"/>
        <w:gridCol w:w="2870"/>
        <w:gridCol w:w="386"/>
        <w:gridCol w:w="386"/>
      </w:tblGrid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242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731E5" w:rsidRPr="003731E5" w:rsidTr="0081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  <w:gridCol w:w="513"/>
        <w:gridCol w:w="3228"/>
        <w:gridCol w:w="3121"/>
      </w:tblGrid>
      <w:tr w:rsidR="003731E5" w:rsidRPr="003731E5" w:rsidTr="008115E3"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АСПИРАНТ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1E5" w:rsidRPr="003731E5" w:rsidTr="008115E3">
        <w:tc>
          <w:tcPr>
            <w:tcW w:w="3240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7E" w:rsidRDefault="00B1097E"/>
    <w:sectPr w:rsidR="00B1097E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4" w:rsidRDefault="00EF0504">
      <w:pPr>
        <w:spacing w:after="0" w:line="240" w:lineRule="auto"/>
      </w:pPr>
      <w:r>
        <w:separator/>
      </w:r>
    </w:p>
  </w:endnote>
  <w:endnote w:type="continuationSeparator" w:id="0">
    <w:p w:rsidR="00EF0504" w:rsidRDefault="00EF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4" w:rsidRDefault="00EF0504">
      <w:pPr>
        <w:spacing w:after="0" w:line="240" w:lineRule="auto"/>
      </w:pPr>
      <w:r>
        <w:separator/>
      </w:r>
    </w:p>
  </w:footnote>
  <w:footnote w:type="continuationSeparator" w:id="0">
    <w:p w:rsidR="00EF0504" w:rsidRDefault="00EF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EAB" w:rsidRDefault="00EF05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1A5">
      <w:rPr>
        <w:rStyle w:val="a5"/>
        <w:noProof/>
      </w:rPr>
      <w:t>2</w:t>
    </w:r>
    <w:r>
      <w:rPr>
        <w:rStyle w:val="a5"/>
      </w:rPr>
      <w:fldChar w:fldCharType="end"/>
    </w:r>
  </w:p>
  <w:p w:rsidR="00293EAB" w:rsidRDefault="00EF05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46E"/>
    <w:multiLevelType w:val="multilevel"/>
    <w:tmpl w:val="06FC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4E97836"/>
    <w:multiLevelType w:val="multilevel"/>
    <w:tmpl w:val="8F94B3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5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3BD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1E5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3351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E8E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71A"/>
    <w:rsid w:val="008B5916"/>
    <w:rsid w:val="008B6895"/>
    <w:rsid w:val="008C24D8"/>
    <w:rsid w:val="008C2B3B"/>
    <w:rsid w:val="008C33DA"/>
    <w:rsid w:val="008C3685"/>
    <w:rsid w:val="008C511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872DC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04C"/>
    <w:rsid w:val="00BD4478"/>
    <w:rsid w:val="00BD60C9"/>
    <w:rsid w:val="00BD65B2"/>
    <w:rsid w:val="00BD7002"/>
    <w:rsid w:val="00BD78D8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504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1A5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3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1E5"/>
  </w:style>
  <w:style w:type="paragraph" w:styleId="a6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3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1E5"/>
  </w:style>
  <w:style w:type="paragraph" w:styleId="a6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Толкачева Анна Николаевна</cp:lastModifiedBy>
  <cp:revision>2</cp:revision>
  <dcterms:created xsi:type="dcterms:W3CDTF">2019-03-18T13:11:00Z</dcterms:created>
  <dcterms:modified xsi:type="dcterms:W3CDTF">2019-03-18T13:11:00Z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2018/8/14-228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(подготовка аспиранта)  в Национальном исследовательском университете «Высшая школа экономики»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