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автономного образовательного учреждения высшего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"Национальный исследовательский университет 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"Высшая школа экономики"</w:t>
      </w:r>
    </w:p>
    <w:p w:rsidR="003D6B79" w:rsidRDefault="003D6B79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6B79" w:rsidRDefault="003D6B79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6B79" w:rsidRDefault="003D6B79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6B79" w:rsidRDefault="003D6B79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 функций многих комплексных переменных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D1BB0" w:rsidRDefault="00721293" w:rsidP="00343F56">
      <w:pPr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направления 01.06.01 Математика и механика 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научно-педагогических кадров в аспирантуре</w:t>
      </w:r>
    </w:p>
    <w:p w:rsidR="00343F56" w:rsidRDefault="00343F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«Математика и механика»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Разработчик(и) программы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Широков Н.А., д.ф.-м.н., профессор департамента прикладной математики и бизнес информатики,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nshirokov@hse.ru</w:t>
        </w:r>
      </w:hyperlink>
    </w:p>
    <w:p w:rsidR="003D6B79" w:rsidRDefault="003D6B79" w:rsidP="003D6B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B79" w:rsidRDefault="003D6B79" w:rsidP="003D6B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B79" w:rsidRDefault="003D6B79" w:rsidP="003D6B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B79" w:rsidRDefault="003D6B79" w:rsidP="003D6B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B79" w:rsidRDefault="003D6B79" w:rsidP="003D6B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B79" w:rsidRDefault="003D6B79" w:rsidP="003D6B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B79" w:rsidRDefault="003D6B79" w:rsidP="003D6B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B79" w:rsidRPr="003D6B79" w:rsidRDefault="003D6B79" w:rsidP="003D6B79">
      <w:pPr>
        <w:rPr>
          <w:rFonts w:ascii="Times New Roman" w:eastAsia="Times New Roman" w:hAnsi="Times New Roman" w:cs="Times New Roman"/>
          <w:sz w:val="24"/>
          <w:szCs w:val="24"/>
        </w:rPr>
      </w:pPr>
      <w:r w:rsidRPr="003D6B79">
        <w:rPr>
          <w:rFonts w:ascii="Times New Roman" w:eastAsia="Times New Roman" w:hAnsi="Times New Roman" w:cs="Times New Roman"/>
          <w:sz w:val="24"/>
          <w:szCs w:val="24"/>
        </w:rPr>
        <w:t>Согласована Академическим советом Аспирантской школы по математике</w:t>
      </w:r>
    </w:p>
    <w:p w:rsidR="003D6B79" w:rsidRPr="003D6B79" w:rsidRDefault="003D6B79" w:rsidP="003D6B79">
      <w:pPr>
        <w:rPr>
          <w:rFonts w:ascii="Times New Roman" w:eastAsia="Times New Roman" w:hAnsi="Times New Roman" w:cs="Times New Roman"/>
          <w:sz w:val="24"/>
          <w:szCs w:val="24"/>
        </w:rPr>
      </w:pPr>
      <w:r w:rsidRPr="003D6B79">
        <w:rPr>
          <w:rFonts w:ascii="Times New Roman" w:eastAsia="Times New Roman" w:hAnsi="Times New Roman" w:cs="Times New Roman"/>
          <w:sz w:val="24"/>
          <w:szCs w:val="24"/>
        </w:rPr>
        <w:t>«16» октября 2018  г., протокол № 10</w:t>
      </w:r>
    </w:p>
    <w:p w:rsidR="00ED1BB0" w:rsidRDefault="00721293" w:rsidP="008C77C5">
      <w:pPr>
        <w:pBdr>
          <w:top w:val="nil"/>
          <w:left w:val="nil"/>
          <w:bottom w:val="nil"/>
          <w:right w:val="nil"/>
          <w:between w:val="nil"/>
        </w:pBdr>
        <w:spacing w:before="19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Санкт-Петербург,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</w:t>
      </w:r>
    </w:p>
    <w:p w:rsidR="00ED1BB0" w:rsidRDefault="00ED1B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AB6" w:rsidRDefault="00E31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31AB6" w:rsidRDefault="00E31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31AB6">
          <w:headerReference w:type="default" r:id="rId8"/>
          <w:footerReference w:type="default" r:id="rId9"/>
          <w:headerReference w:type="first" r:id="rId10"/>
          <w:pgSz w:w="11906" w:h="16838"/>
          <w:pgMar w:top="851" w:right="851" w:bottom="851" w:left="1134" w:header="709" w:footer="567" w:gutter="0"/>
          <w:pgNumType w:start="1"/>
          <w:cols w:space="720"/>
          <w:titlePg/>
        </w:sectPr>
      </w:pPr>
    </w:p>
    <w:p w:rsidR="00ED1BB0" w:rsidRDefault="0072129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Область применения и нормативные ссылки</w:t>
      </w:r>
    </w:p>
    <w:p w:rsidR="00E31AB6" w:rsidRPr="00E31AB6" w:rsidRDefault="00E31AB6" w:rsidP="00E31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B6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устанавливает минимальные требования к образовательным результатам, а также определяет содержание и виды учебных занятий и отчетности.</w:t>
      </w:r>
    </w:p>
    <w:p w:rsidR="00E31AB6" w:rsidRPr="00E31AB6" w:rsidRDefault="00E31AB6" w:rsidP="00E31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B6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дисциплину, и аспирантов направления подготовки научно-педагогических кадров в аспирантуре 01.06.01 «Математика и механика», образовательная программа «Математика и механика».</w:t>
      </w:r>
    </w:p>
    <w:p w:rsidR="00E31AB6" w:rsidRPr="00E31AB6" w:rsidRDefault="00E31AB6" w:rsidP="00E31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B6">
        <w:rPr>
          <w:rFonts w:ascii="Times New Roman" w:hAnsi="Times New Roman" w:cs="Times New Roman"/>
          <w:sz w:val="24"/>
          <w:szCs w:val="24"/>
        </w:rPr>
        <w:t>Рабочая программа дисциплины разработана в соответствии с:</w:t>
      </w:r>
    </w:p>
    <w:p w:rsidR="00E31AB6" w:rsidRPr="00E31AB6" w:rsidRDefault="00E31AB6" w:rsidP="00E31A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618725"/>
      <w:r w:rsidRPr="00E31AB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стандартом НИУ ВШЭ по направлению подготовки </w:t>
      </w:r>
      <w:r w:rsidRPr="00E31AB6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 01.06.01 «Математика и механика»</w:t>
      </w:r>
    </w:p>
    <w:p w:rsidR="00E31AB6" w:rsidRPr="00E31AB6" w:rsidRDefault="00E31AB6" w:rsidP="00E31A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1AB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программой </w:t>
      </w:r>
      <w:r w:rsidRPr="00E31AB6">
        <w:rPr>
          <w:rFonts w:ascii="Times New Roman" w:hAnsi="Times New Roman" w:cs="Times New Roman"/>
          <w:sz w:val="24"/>
          <w:szCs w:val="24"/>
        </w:rPr>
        <w:t>«Математика и механика»</w:t>
      </w:r>
    </w:p>
    <w:p w:rsidR="00E31AB6" w:rsidRPr="00E31AB6" w:rsidRDefault="00E31AB6" w:rsidP="00E31A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1AB6">
        <w:rPr>
          <w:rFonts w:ascii="Times New Roman" w:hAnsi="Times New Roman" w:cs="Times New Roman"/>
          <w:color w:val="000000"/>
          <w:sz w:val="24"/>
          <w:szCs w:val="24"/>
        </w:rPr>
        <w:t xml:space="preserve">Учебным планом образовательной программы </w:t>
      </w:r>
      <w:r w:rsidRPr="00E31AB6">
        <w:rPr>
          <w:rFonts w:ascii="Times New Roman" w:hAnsi="Times New Roman" w:cs="Times New Roman"/>
          <w:sz w:val="24"/>
          <w:szCs w:val="24"/>
        </w:rPr>
        <w:t>«Математика и механика»</w:t>
      </w:r>
      <w:bookmarkEnd w:id="1"/>
      <w:r w:rsidRPr="00E31AB6">
        <w:rPr>
          <w:rFonts w:ascii="Times New Roman" w:hAnsi="Times New Roman" w:cs="Times New Roman"/>
          <w:color w:val="000000"/>
          <w:sz w:val="24"/>
          <w:szCs w:val="24"/>
        </w:rPr>
        <w:t>, утвержденным в 201</w:t>
      </w:r>
      <w:r w:rsidRPr="00E31AB6">
        <w:rPr>
          <w:rFonts w:ascii="Times New Roman" w:hAnsi="Times New Roman" w:cs="Times New Roman"/>
          <w:sz w:val="24"/>
          <w:szCs w:val="24"/>
        </w:rPr>
        <w:t>8</w:t>
      </w:r>
      <w:r w:rsidRPr="00E31AB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D1BB0" w:rsidRDefault="0072129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освоения дисциплины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освоения дисциплины «Теория функций многих комплексных переменных» является развитие у аспирантов научного мышления в области изучения аналитических функций в многомерном случае, необходимых для научной деятельности.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представлений о классических и современных понятиях, теоретических положениях и методах исследования в области многомерных функций комплексной переменной, изучение классов функциональных пространств.</w:t>
      </w:r>
    </w:p>
    <w:p w:rsidR="00ED1BB0" w:rsidRDefault="00ED1BB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BB0" w:rsidRDefault="0072129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Компетенции обучающегося, формируемые в результате освоения дисциплины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аспирант осваивает следующие компетенции:</w:t>
      </w:r>
    </w:p>
    <w:p w:rsidR="00ED1BB0" w:rsidRDefault="00ED1BB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1136"/>
        <w:gridCol w:w="2410"/>
        <w:gridCol w:w="2076"/>
        <w:gridCol w:w="1944"/>
      </w:tblGrid>
      <w:tr w:rsidR="00ED1BB0">
        <w:trPr>
          <w:jc w:val="center"/>
        </w:trPr>
        <w:tc>
          <w:tcPr>
            <w:tcW w:w="2035" w:type="dxa"/>
            <w:vAlign w:val="center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Компетенция</w:t>
            </w:r>
          </w:p>
        </w:tc>
        <w:tc>
          <w:tcPr>
            <w:tcW w:w="1136" w:type="dxa"/>
            <w:vAlign w:val="center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по ОС ВШЭ</w:t>
            </w:r>
          </w:p>
        </w:tc>
        <w:tc>
          <w:tcPr>
            <w:tcW w:w="2410" w:type="dxa"/>
            <w:vAlign w:val="center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Дескрипторы – основные признаки освоения (показатели достижения </w:t>
            </w:r>
          </w:p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результата)</w:t>
            </w:r>
          </w:p>
        </w:tc>
        <w:tc>
          <w:tcPr>
            <w:tcW w:w="20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944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Форма контроля уровня сформированности компетенции</w:t>
            </w:r>
          </w:p>
        </w:tc>
      </w:tr>
      <w:tr w:rsidR="00ED1BB0">
        <w:trPr>
          <w:jc w:val="center"/>
        </w:trPr>
        <w:tc>
          <w:tcPr>
            <w:tcW w:w="2035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проводить теоретические и экспериментальные исследования в математике, математической физике, информатике, в том числе с использованием новейших информационно-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коммуникационных технологий.</w:t>
            </w:r>
          </w:p>
        </w:tc>
        <w:tc>
          <w:tcPr>
            <w:tcW w:w="113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2410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закрепленные навыки по постановке исследовательских вопросов и интерпретации результатов исследований рамках выбранной теоретической области</w:t>
            </w:r>
          </w:p>
        </w:tc>
        <w:tc>
          <w:tcPr>
            <w:tcW w:w="20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Поиск и обработка информации в различных источниках, работа с базами данных, работа на семинарах</w:t>
            </w:r>
          </w:p>
        </w:tc>
        <w:tc>
          <w:tcPr>
            <w:tcW w:w="1944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Домашнее задание, аудиторная работа</w:t>
            </w:r>
          </w:p>
        </w:tc>
      </w:tr>
      <w:tr w:rsidR="00ED1BB0">
        <w:trPr>
          <w:jc w:val="center"/>
        </w:trPr>
        <w:tc>
          <w:tcPr>
            <w:tcW w:w="2035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к разработке новых методов исследования их применению в самостоятельной научно-исследовательской деятельности в математике, математической физике, информатике с учетом правил соблюдения авторских прав.</w:t>
            </w:r>
          </w:p>
        </w:tc>
        <w:tc>
          <w:tcPr>
            <w:tcW w:w="113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2410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Имеет закрепленные навыки в поиске и применении различных методов решения стандартных и открытых задач, самостоятельному выбору и усовершенствованию адекватных задаче приемов исследования в выбранной области математики</w:t>
            </w:r>
          </w:p>
        </w:tc>
        <w:tc>
          <w:tcPr>
            <w:tcW w:w="20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на семинарах, самостоятельное исследование с целью усовершенствования существующих методов исследований, выступление с докладом</w:t>
            </w:r>
          </w:p>
        </w:tc>
        <w:tc>
          <w:tcPr>
            <w:tcW w:w="1944" w:type="dxa"/>
          </w:tcPr>
          <w:p w:rsidR="00ED1BB0" w:rsidRDefault="005B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Домашнее задание, аудиторная работа</w:t>
            </w:r>
            <w:r w:rsidR="00721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экзамен</w:t>
            </w:r>
          </w:p>
        </w:tc>
      </w:tr>
      <w:tr w:rsidR="00ED1BB0">
        <w:trPr>
          <w:jc w:val="center"/>
        </w:trPr>
        <w:tc>
          <w:tcPr>
            <w:tcW w:w="2035" w:type="dxa"/>
            <w:vAlign w:val="center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научно-исследовательской деятельности в области фундаментальной и/или прикладной математики, в частности, в областях математической логики, алгебры, теории чисел, алгебраической геометрии, дифференциальной геометрии, топологии, дифференциальных уравнений, теории вероятностей и математической статистики, математической физики.</w:t>
            </w:r>
          </w:p>
        </w:tc>
        <w:tc>
          <w:tcPr>
            <w:tcW w:w="113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2410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Имеет закрепленные навыки по постановке исследовательских вопросов, интерпретации и презентации результатов исследований в рамках выбранной теоретической или прикладной области математики. Умеет привлекать аппарат смежных математических направлений для решения задач конкретного исследования</w:t>
            </w:r>
          </w:p>
        </w:tc>
        <w:tc>
          <w:tcPr>
            <w:tcW w:w="20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Поиск и обработка информации в различных областях математики, в том числе с научными статьями и базами научного цитирования, работа на семинаре, дискуссия</w:t>
            </w:r>
          </w:p>
        </w:tc>
        <w:tc>
          <w:tcPr>
            <w:tcW w:w="1944" w:type="dxa"/>
          </w:tcPr>
          <w:p w:rsidR="00ED1BB0" w:rsidRDefault="005B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Домашнее задание, аудиторная работа</w:t>
            </w:r>
            <w:r w:rsidR="00721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экзамен</w:t>
            </w:r>
          </w:p>
        </w:tc>
      </w:tr>
      <w:tr w:rsidR="00ED1BB0">
        <w:trPr>
          <w:jc w:val="center"/>
        </w:trPr>
        <w:tc>
          <w:tcPr>
            <w:tcW w:w="2035" w:type="dxa"/>
            <w:vAlign w:val="center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выбрать математические модели, наилучшим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 отражающие существенные особенности случайных данных.</w:t>
            </w:r>
          </w:p>
        </w:tc>
        <w:tc>
          <w:tcPr>
            <w:tcW w:w="113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410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Имеет навыки использования готовых и разработки новых математических моделей, основанных на случайных данных.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Умеет проводить верификацию модели, оценивать ее достоверность адекватными методами</w:t>
            </w:r>
          </w:p>
        </w:tc>
        <w:tc>
          <w:tcPr>
            <w:tcW w:w="20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Работа с различными базами данных, в том числе статистическими, работа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семинаре, дискуссия</w:t>
            </w:r>
          </w:p>
        </w:tc>
        <w:tc>
          <w:tcPr>
            <w:tcW w:w="1944" w:type="dxa"/>
          </w:tcPr>
          <w:p w:rsidR="00ED1BB0" w:rsidRDefault="005B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Домашнее задание, аудиторная работа</w:t>
            </w:r>
            <w:r w:rsidR="00721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экзамен</w:t>
            </w:r>
          </w:p>
        </w:tc>
      </w:tr>
      <w:tr w:rsidR="00ED1BB0">
        <w:trPr>
          <w:jc w:val="center"/>
        </w:trPr>
        <w:tc>
          <w:tcPr>
            <w:tcW w:w="2035" w:type="dxa"/>
            <w:vAlign w:val="center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писать научные статьи высокого качества.</w:t>
            </w:r>
          </w:p>
        </w:tc>
        <w:tc>
          <w:tcPr>
            <w:tcW w:w="113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410" w:type="dxa"/>
            <w:vAlign w:val="center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Имеет навыки самостоятельной исследовательской работы, в том числе с базами научных статей и научного цитирования. Умеет реферировать и анализировать теоретические и прикладные аспекты научных статей, грамотно формулировать и доказывать теоретические положения, приводить верифицирующие их примеры и контрпримеры. Знает структуру научной статьи, умеет оформлять результаты исследования в соответствии с требованиями конкретных научных изданий, умеет корректно цитировать источники</w:t>
            </w:r>
          </w:p>
        </w:tc>
        <w:tc>
          <w:tcPr>
            <w:tcW w:w="20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Самостоятельная работа с научными статьями по тематике исследования, работа на семинаре, презентация исследований, дискуссия, работа с базами данных.</w:t>
            </w:r>
          </w:p>
        </w:tc>
        <w:tc>
          <w:tcPr>
            <w:tcW w:w="1944" w:type="dxa"/>
          </w:tcPr>
          <w:p w:rsidR="00ED1BB0" w:rsidRDefault="005B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Домашнее задание, аудиторная работа</w:t>
            </w:r>
          </w:p>
        </w:tc>
      </w:tr>
    </w:tbl>
    <w:p w:rsidR="00ED1BB0" w:rsidRDefault="00ED1B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BB0" w:rsidRDefault="0072129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дисциплины в структуре образовательной программы</w:t>
      </w:r>
    </w:p>
    <w:p w:rsidR="00ED1BB0" w:rsidRDefault="00721293" w:rsidP="00E31AB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дисциплина относится к </w:t>
      </w:r>
      <w:r w:rsidR="003D6B79">
        <w:rPr>
          <w:rFonts w:ascii="Times New Roman" w:eastAsia="Times New Roman" w:hAnsi="Times New Roman" w:cs="Times New Roman"/>
          <w:color w:val="000000"/>
          <w:sz w:val="24"/>
          <w:szCs w:val="24"/>
        </w:rPr>
        <w:t>блоку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</w:t>
      </w:r>
      <w:r w:rsidR="003D6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выбору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вариативной части </w:t>
      </w:r>
      <w:r w:rsidR="00E31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программы.</w:t>
      </w:r>
    </w:p>
    <w:p w:rsidR="00ED1BB0" w:rsidRDefault="00721293" w:rsidP="003D6B7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данной дисциплины базируется на знаниях, умениях и навыках, сформированных на двух</w:t>
      </w:r>
      <w:r w:rsidR="008C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предшествующих</w:t>
      </w:r>
      <w:r w:rsidR="008C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уровнях</w:t>
      </w:r>
      <w:r w:rsidR="008C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</w:t>
      </w:r>
      <w:r w:rsidR="008C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в части математической подготовки.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аспирант должен: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1BB0" w:rsidRDefault="007212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теории функций многих комплексных переменных;</w:t>
      </w:r>
    </w:p>
    <w:p w:rsidR="00ED1BB0" w:rsidRDefault="007212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формулировки и доказательства основных утверждений курса;</w:t>
      </w:r>
    </w:p>
    <w:p w:rsidR="00ED1BB0" w:rsidRDefault="007212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классы функциональных пространств;</w:t>
      </w:r>
    </w:p>
    <w:p w:rsidR="00ED1BB0" w:rsidRDefault="007212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исследования в области теории функций многих комплексных переменных (разложение голоморфной в полидиске функции и голоморфной области Рейнхарта функции в кратный степенной ряд, аппроксимация плюрисубгармонических функций бесконечно гладкими).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ED1BB0" w:rsidRDefault="007212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задачу исследования;</w:t>
      </w:r>
    </w:p>
    <w:p w:rsidR="00ED1BB0" w:rsidRDefault="007212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вышеуказанные методы на практике при решении конкретных задач, в частности, исследовать аналитические свойства голоморфных функций;</w:t>
      </w:r>
    </w:p>
    <w:p w:rsidR="00ED1BB0" w:rsidRDefault="007212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леммы и теоремы в многомерном случае (теорема Вайерштрасса, теорема Монтеля, лемма Абеля и др.).</w:t>
      </w:r>
    </w:p>
    <w:p w:rsidR="00ED1BB0" w:rsidRDefault="0072129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Владеть навыками:</w:t>
      </w:r>
    </w:p>
    <w:p w:rsidR="00ED1BB0" w:rsidRDefault="007212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научно-исследовательской работы, в частности, поиска информации в научной литературе по конкретной теме исследования и смежным областям, ее обработки и анализа;</w:t>
      </w:r>
    </w:p>
    <w:p w:rsidR="00ED1BB0" w:rsidRDefault="007212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результатов научного исследования в форме статьи или презентации.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ED1BB0" w:rsidRDefault="007212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Научно-исследовательский семинар.</w:t>
      </w:r>
    </w:p>
    <w:p w:rsidR="00ED1BB0" w:rsidRDefault="0072129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Тематический план учебной дисциплины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ДИСЦИПЛИНЫ</w:t>
      </w:r>
      <w:r w:rsidR="008C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зачетные единицы.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6"/>
        <w:gridCol w:w="993"/>
        <w:gridCol w:w="1276"/>
        <w:gridCol w:w="1276"/>
        <w:gridCol w:w="1701"/>
      </w:tblGrid>
      <w:tr w:rsidR="00ED1BB0">
        <w:tc>
          <w:tcPr>
            <w:tcW w:w="534" w:type="dxa"/>
            <w:vMerge w:val="restart"/>
            <w:vAlign w:val="center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76" w:type="dxa"/>
            <w:vMerge w:val="restart"/>
            <w:vAlign w:val="center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Всего часов </w:t>
            </w:r>
          </w:p>
        </w:tc>
        <w:tc>
          <w:tcPr>
            <w:tcW w:w="2552" w:type="dxa"/>
            <w:gridSpan w:val="2"/>
            <w:vAlign w:val="center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Аудиторные часы</w:t>
            </w:r>
          </w:p>
        </w:tc>
        <w:tc>
          <w:tcPr>
            <w:tcW w:w="1701" w:type="dxa"/>
            <w:vMerge w:val="restart"/>
            <w:vAlign w:val="center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Самостоятельная работа</w:t>
            </w:r>
          </w:p>
        </w:tc>
      </w:tr>
      <w:tr w:rsidR="00ED1BB0">
        <w:tc>
          <w:tcPr>
            <w:tcW w:w="534" w:type="dxa"/>
            <w:vMerge/>
            <w:vAlign w:val="center"/>
          </w:tcPr>
          <w:p w:rsidR="00ED1BB0" w:rsidRDefault="00ED1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</w:tcPr>
          <w:p w:rsidR="00ED1BB0" w:rsidRDefault="00ED1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1BB0" w:rsidRDefault="00ED1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Семинары</w:t>
            </w:r>
          </w:p>
        </w:tc>
        <w:tc>
          <w:tcPr>
            <w:tcW w:w="1701" w:type="dxa"/>
            <w:vMerge/>
            <w:vAlign w:val="center"/>
          </w:tcPr>
          <w:p w:rsidR="00ED1BB0" w:rsidRDefault="00ED1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1BB0">
        <w:tc>
          <w:tcPr>
            <w:tcW w:w="534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Голоморфные в области функции.</w:t>
            </w:r>
          </w:p>
        </w:tc>
        <w:tc>
          <w:tcPr>
            <w:tcW w:w="993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1BB0">
        <w:tc>
          <w:tcPr>
            <w:tcW w:w="534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функций нескольких комплексных переменных</w:t>
            </w:r>
          </w:p>
        </w:tc>
        <w:tc>
          <w:tcPr>
            <w:tcW w:w="993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1BB0">
        <w:tc>
          <w:tcPr>
            <w:tcW w:w="534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Плюрисубгармонические функции</w:t>
            </w:r>
          </w:p>
        </w:tc>
        <w:tc>
          <w:tcPr>
            <w:tcW w:w="993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1BB0">
        <w:tc>
          <w:tcPr>
            <w:tcW w:w="534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Псевдовыпуклые области</w:t>
            </w:r>
          </w:p>
        </w:tc>
        <w:tc>
          <w:tcPr>
            <w:tcW w:w="993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1BB0">
        <w:tc>
          <w:tcPr>
            <w:tcW w:w="534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аналитических функций</w:t>
            </w:r>
          </w:p>
        </w:tc>
        <w:tc>
          <w:tcPr>
            <w:tcW w:w="993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1BB0">
        <w:tc>
          <w:tcPr>
            <w:tcW w:w="534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 функциональных пространств</w:t>
            </w:r>
          </w:p>
        </w:tc>
        <w:tc>
          <w:tcPr>
            <w:tcW w:w="993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1BB0">
        <w:tc>
          <w:tcPr>
            <w:tcW w:w="5210" w:type="dxa"/>
            <w:gridSpan w:val="2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</w:tbl>
    <w:p w:rsidR="00ED1BB0" w:rsidRDefault="00ED1B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BB0" w:rsidRDefault="0072129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дисциплины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Раздел 1. Голоморфные в области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 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голоморфных в области функциях. Интегральная формула Коши для полидиска. Бесконечная гладкости голоморфной в области функции. Многомерная теорема В</w:t>
      </w:r>
      <w:r w:rsidR="00903F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йерштрасса для голоморфных функций. Теорема Монтеля в многомерном случае. 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Разложение голоморфной в полидиске функции в кратный степенной ряд. Неравенства Коши для голоморфной в полидиске функции.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Теорема о голоморфности функции, аналитичной по каждому переменному.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Раздел 2. Свойства функций нескольких комплексных переменных.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условия разрешимости системы Коши-Римана для пространства 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Теорема Гартогса о продолжении голоморфных функций. Возможное продолжение голоморфной функции с границы.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сходимости кратного степенного ряда. Многомерная лемма Абеля. Геометрическая характеристика областей сходимости. Области Рейнхарта.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Разложение голоморфной области Рейнхарта функции в кратный степенной ряд.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области голоморфности. Контрпример Гартогса. Определение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z w:val="24"/>
          <w:szCs w:val="24"/>
        </w:rPr>
        <w:t>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)– оболочки компакта.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Лемма о подвижном полидиске. Аналитическая характеристика области голоморфности. Примеры области голоморфности. Области голоморфности областей Рейнхарта.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Раздел 3. Плюрисубгармонические функции.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Плюрисубгармонические функции. Пример с применением области голоморфности. Условие плюрисубгармоничности для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гладких функций. Аппроксимация плюрисубгармонических функций бесконечно гладкими.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Раздел 4. Псевдовыпуклые области.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z w:val="24"/>
          <w:szCs w:val="24"/>
        </w:rPr>
        <w:t>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C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оболочки компакта. Псевдовыпуклые области. Аналитическая характеристика псевдовыпуклых областей. Локальность свойства псевдовыпуклости.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 Леви для псевдовыпуклых областей с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гладкой границией. Необходимость.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 Леви для псевдовыпуклых областей с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гладкой границей. Достаточность.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Раздел 5. Свойства аналитических функций.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 часов)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Рунге. Характеристика областей Рунге. 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Свойство Кузена. Лемма Ока. Следствие из леммы Ока. Теорема о равномерном приближении полиномами функций на полиномиально выпуклом компакте.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когомологий области </w:t>
      </w:r>
      <w:r>
        <w:rPr>
          <w:rFonts w:ascii="Symbol" w:eastAsia="Symbol" w:hAnsi="Symbol" w:cs="Symbol"/>
          <w:color w:val="000000"/>
          <w:sz w:val="24"/>
          <w:szCs w:val="24"/>
        </w:rPr>
        <w:t>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комплексными коэффициентами. Теорема об описании группы когомологий порядка для областей Рунге.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Раздел 6. Классы функциональных пространств.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 часов)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Теорема Бохнера-Мартинелли. Случай шара в 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Ядро Бергмана. Основные свойства ядер Бергмана. Воспроизводящее свойство ядер Бергмана. Ряд для ядра Бергмана. Изменение ядра Бергамана при биголоморфном отображении. Определение метрики Бергмана в области в 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1BB0" w:rsidRDefault="0072129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 технологии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стандартные образовательные технологии, основное внимание уделяется работе с литературой, в том числе и актуальными статьями по темам. Посещение открытых научных семинаров.</w:t>
      </w:r>
    </w:p>
    <w:p w:rsidR="00ED1BB0" w:rsidRDefault="0072129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рекомендации преподавателю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 указаний не требуется.</w:t>
      </w:r>
    </w:p>
    <w:p w:rsidR="00ED1BB0" w:rsidRDefault="0072129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указания аспирантам по освоению дисциплины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лекций и учебники по дисциплине являются основой для изучения дисциплины. Самостоятельная работа заключается в изучении конкретных вопросов по дисциплине</w:t>
      </w:r>
      <w:r w:rsidR="00B87FED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используя указанный список литературы,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представлении их на семинарах в форме презентации, ответов на вопросы, дискуссии.</w:t>
      </w:r>
    </w:p>
    <w:p w:rsidR="00ED1BB0" w:rsidRDefault="0072129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Оценочные средства для текущего, промежуточного и итогового контроля по дисциплине</w:t>
      </w:r>
    </w:p>
    <w:p w:rsidR="00ED1BB0" w:rsidRDefault="00721293" w:rsidP="00F51EF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431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контроля знаний аспирантов</w:t>
      </w:r>
    </w:p>
    <w:tbl>
      <w:tblPr>
        <w:tblStyle w:val="a7"/>
        <w:tblW w:w="104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15"/>
        <w:gridCol w:w="1700"/>
        <w:gridCol w:w="1700"/>
        <w:gridCol w:w="3586"/>
      </w:tblGrid>
      <w:tr w:rsidR="00ED1BB0">
        <w:trPr>
          <w:trHeight w:val="260"/>
        </w:trPr>
        <w:tc>
          <w:tcPr>
            <w:tcW w:w="1668" w:type="dxa"/>
            <w:vMerge w:val="restart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контроля</w:t>
            </w:r>
          </w:p>
        </w:tc>
        <w:tc>
          <w:tcPr>
            <w:tcW w:w="1815" w:type="dxa"/>
            <w:vMerge w:val="restart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3400" w:type="dxa"/>
            <w:gridSpan w:val="2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3586" w:type="dxa"/>
            <w:vMerge w:val="restart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Параметры </w:t>
            </w:r>
          </w:p>
        </w:tc>
      </w:tr>
      <w:tr w:rsidR="00ED1BB0">
        <w:trPr>
          <w:trHeight w:val="260"/>
        </w:trPr>
        <w:tc>
          <w:tcPr>
            <w:tcW w:w="1668" w:type="dxa"/>
            <w:vMerge/>
          </w:tcPr>
          <w:p w:rsidR="00ED1BB0" w:rsidRDefault="00ED1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ED1BB0" w:rsidRDefault="00ED1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1700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3586" w:type="dxa"/>
            <w:vMerge/>
          </w:tcPr>
          <w:p w:rsidR="00ED1BB0" w:rsidRDefault="00ED1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EF5">
        <w:trPr>
          <w:trHeight w:val="1100"/>
        </w:trPr>
        <w:tc>
          <w:tcPr>
            <w:tcW w:w="1668" w:type="dxa"/>
            <w:vMerge w:val="restart"/>
          </w:tcPr>
          <w:p w:rsidR="00F51EF5" w:rsidRDefault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815" w:type="dxa"/>
          </w:tcPr>
          <w:p w:rsidR="00F51EF5" w:rsidRDefault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Аудиторная работа</w:t>
            </w:r>
          </w:p>
        </w:tc>
        <w:tc>
          <w:tcPr>
            <w:tcW w:w="1700" w:type="dxa"/>
          </w:tcPr>
          <w:p w:rsidR="00F51EF5" w:rsidRDefault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0" w:type="dxa"/>
          </w:tcPr>
          <w:p w:rsidR="00F51EF5" w:rsidRDefault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:rsidR="00F51EF5" w:rsidRDefault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семинаре в форме изложения материала по изученным заранее темам в рамках самостоятельной работы над предложенными темами из учебников и статей. Участие в обсуждениях по теме семинарского занятия, ответы на вопросы преподавателя</w:t>
            </w:r>
          </w:p>
        </w:tc>
      </w:tr>
      <w:tr w:rsidR="00F51EF5">
        <w:trPr>
          <w:trHeight w:val="820"/>
        </w:trPr>
        <w:tc>
          <w:tcPr>
            <w:tcW w:w="1668" w:type="dxa"/>
            <w:vMerge/>
          </w:tcPr>
          <w:p w:rsidR="00F51EF5" w:rsidRDefault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1EF5" w:rsidRDefault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0" w:type="dxa"/>
          </w:tcPr>
          <w:p w:rsidR="00F51EF5" w:rsidRDefault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0" w:type="dxa"/>
          </w:tcPr>
          <w:p w:rsidR="00F51EF5" w:rsidRDefault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:rsidR="00F51EF5" w:rsidRDefault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работа.</w:t>
            </w:r>
          </w:p>
          <w:p w:rsidR="00F51EF5" w:rsidRDefault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теоретического материала, методов решения задач, демонстрация знакомства с релевантной литературой</w:t>
            </w:r>
          </w:p>
        </w:tc>
      </w:tr>
      <w:tr w:rsidR="00ED1BB0">
        <w:tc>
          <w:tcPr>
            <w:tcW w:w="1668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815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ED1BB0" w:rsidRDefault="00E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D1BB0" w:rsidRDefault="003D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0" w:type="dxa"/>
          </w:tcPr>
          <w:p w:rsidR="00ED1BB0" w:rsidRDefault="00E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экзамен,</w:t>
            </w:r>
          </w:p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мин., включая подготовку</w:t>
            </w:r>
          </w:p>
        </w:tc>
      </w:tr>
    </w:tbl>
    <w:p w:rsidR="00ED1BB0" w:rsidRDefault="00ED1BB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по дисциплине осуществляется путем оценки усвоения материала в ходе аудиторной работы на практических занятиях и лекциях. Промежуточный контроль проводится в форме домашнего задания. Итоговый контроль по дисциплине осуществляется в форме устного экзамена.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по всем формам контроля выставляются по 10-балльной шкале.</w:t>
      </w:r>
    </w:p>
    <w:p w:rsidR="00ED1BB0" w:rsidRDefault="00ED1B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Текущий 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во время интерактивного взаимодействия преподавателя и аспирантов на аудиторных занятиях. Оценивается активность аспирантов в обсуждении вынесенных на рассмотрение вопросов и заданий, демонстрация знакомства с рекомендованной литературой.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участие в обсуждениях по теме семинарского занятия, ответы на вопросы преподавателя. В ходе аудиторной работы аспирант должен продемонстрировать умение ведения обсуждения по теме семинарского занятия и оперативного вовлечения в сформированную дискуссию по поставленным вопросам, к научно-исследовательской деятельности в области фундаментальной и/или прикладной математики.</w:t>
      </w:r>
    </w:p>
    <w:p w:rsidR="00ED1BB0" w:rsidRDefault="00721293" w:rsidP="00F51E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72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 и шкала оценки работы аспирантов на аудиторных занятиях</w:t>
      </w:r>
    </w:p>
    <w:tbl>
      <w:tblPr>
        <w:tblStyle w:val="a8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7317"/>
      </w:tblGrid>
      <w:tr w:rsidR="00ED1BB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 w:rsidP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ED1BB0" w:rsidRDefault="00ED1BB0" w:rsidP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выставления оценки</w:t>
            </w:r>
          </w:p>
        </w:tc>
      </w:tr>
      <w:tr w:rsidR="00ED1BB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 w:rsidP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  <w:p w:rsidR="00ED1BB0" w:rsidRDefault="00721293" w:rsidP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Аспирант обнаруживает всестороннее, систематическое и 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ED1BB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 w:rsidP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«Хорошо»</w:t>
            </w:r>
          </w:p>
          <w:p w:rsidR="00ED1BB0" w:rsidRDefault="00721293" w:rsidP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Аспирант обнаруживает достаточное знание учебно-программного материала и основных категорий курса; усвоил основную литературу, рекомендованную в рабочей программе дисциплины, знаком с некоторым источниками из списка дополнительной литературы.</w:t>
            </w:r>
          </w:p>
        </w:tc>
      </w:tr>
      <w:tr w:rsidR="00ED1BB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 w:rsidP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«Удовлетворительно»</w:t>
            </w:r>
          </w:p>
          <w:p w:rsidR="00ED1BB0" w:rsidRDefault="00721293" w:rsidP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Аспирант 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недостаточно активно, не задает вопросы. </w:t>
            </w:r>
          </w:p>
        </w:tc>
      </w:tr>
      <w:tr w:rsidR="00ED1BB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 w:rsidP="00F5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«Неудовлетворительно» (1-3)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Аспирант не принимает участия в обсуждении на семинарском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:rsidR="00ED1BB0" w:rsidRDefault="00721293" w:rsidP="00F51EF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письменная работа. В домашнем задании аспирант должен продемонстрировать знание основных концепций дисциплины, в форме развернутых ответов на вопросы по конкретным разделам и темам, умение решать задачи, анализировать реальные или стилизованные ситуации, а также самостоятельно применять адекватные задаче методы исследований.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Примерный темы для домашнего задания:</w:t>
      </w:r>
    </w:p>
    <w:p w:rsidR="00ED1BB0" w:rsidRDefault="00721293" w:rsidP="00903F1C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903F1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Многомерная теорема Вейерштрасса для голоморфных функций. Теорема о голоморфности функции, аналитичной по каждому переменному.</w:t>
      </w:r>
    </w:p>
    <w:p w:rsidR="00903F1C" w:rsidRDefault="00721293" w:rsidP="00903F1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903F1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 Леви для псевдовыпуклых областей с С</w:t>
      </w:r>
      <w:r w:rsidR="00903F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2-</w:t>
      </w:r>
      <w:r w:rsidR="00903F1C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гладкой границией. Необходимость.</w:t>
      </w:r>
    </w:p>
    <w:p w:rsidR="00ED1BB0" w:rsidRDefault="00903F1C" w:rsidP="00903F1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 Леви для псевдовыпуклых областей с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гладкой границей. Достаточность.</w:t>
      </w:r>
    </w:p>
    <w:p w:rsidR="00ED1BB0" w:rsidRDefault="00721293" w:rsidP="00903F1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903F1C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Теорема Бохнера-Мартинелли. Случай шара в С</w:t>
      </w:r>
      <w:r w:rsidR="00903F1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1BB0" w:rsidRDefault="00721293" w:rsidP="00903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99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 домашнего задания</w:t>
      </w:r>
    </w:p>
    <w:p w:rsidR="00ED1BB0" w:rsidRDefault="00721293" w:rsidP="00903F1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полнота и развернутость ответа на поставленный вопрос – до 5-ти баллов;</w:t>
      </w:r>
    </w:p>
    <w:p w:rsidR="00ED1BB0" w:rsidRDefault="00721293" w:rsidP="00903F1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теоретические и экспериментальные исследования в математике – до 5-ти баллов;</w:t>
      </w:r>
    </w:p>
    <w:p w:rsidR="00ED1BB0" w:rsidRDefault="00721293" w:rsidP="00903F1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стилистики оформления письменной работы – до 2-х баллов;</w:t>
      </w:r>
    </w:p>
    <w:p w:rsidR="00ED1BB0" w:rsidRDefault="00721293" w:rsidP="00903F1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логичность и самостоятельность в рассуждениях – до 2-х баллов.</w:t>
      </w:r>
    </w:p>
    <w:p w:rsidR="00ED1BB0" w:rsidRDefault="00ED1B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возможное количество полученных баллов – 10 баллов.</w:t>
      </w:r>
    </w:p>
    <w:p w:rsidR="00ED1BB0" w:rsidRDefault="00ED1B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Итоговый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дисциплине проводится в форме устного экзамена. Экзаменационный билет содержит два вопроса. Ответ и время на подготовку – 80 мин.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экзамене аспирант должен продемонстрировать владение основными положениями теории функций многих комплексных переменных в форме устного ответа на экзаменационные вопросы по предложенной теме.</w:t>
      </w:r>
    </w:p>
    <w:p w:rsidR="00ED1BB0" w:rsidRDefault="0072129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576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Примеры заданий итогового контроля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Вопросы 1.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Теорема Гартогса о продолжении голоморфной функции. Разложение голоморфной функции в кратный степенной ряд в областях Рейнхарта.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Вопросы 2.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характеристика области голоморфности. Аналитическая характеристика псевдовыпуклых областей.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Вопросы 3.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 Леви для псевдовыпуклых областей с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-выпуклой границей. Определение метрики Бергмана.</w:t>
      </w:r>
    </w:p>
    <w:p w:rsidR="00ED1BB0" w:rsidRDefault="00721293" w:rsidP="00903F1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722"/>
          <w:tab w:val="left" w:pos="2723"/>
        </w:tabs>
        <w:spacing w:before="120" w:after="12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 и шкала оценки устного экзамена</w:t>
      </w:r>
    </w:p>
    <w:tbl>
      <w:tblPr>
        <w:tblStyle w:val="a9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7317"/>
      </w:tblGrid>
      <w:tr w:rsidR="00ED1BB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Pr="001C7A8C" w:rsidRDefault="00721293" w:rsidP="001C7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7A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Pr="001C7A8C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7A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Критерии выставления оценки</w:t>
            </w:r>
          </w:p>
        </w:tc>
      </w:tr>
      <w:tr w:rsidR="00ED1BB0">
        <w:trPr>
          <w:trHeight w:val="5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 w:rsidP="0090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  <w:p w:rsidR="00ED1BB0" w:rsidRDefault="00721293" w:rsidP="0090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 полный ответ на вопрос. Имеются логичные и аргументированные выводы. Даны</w:t>
            </w:r>
            <w:r w:rsidR="008C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ссылки на использованную при подготовке к экзамену литературу. Приведены примеры из практики. Ответы на дополнительные вопросы демонстрируют глубокое знание проблемы.</w:t>
            </w:r>
          </w:p>
        </w:tc>
      </w:tr>
      <w:tr w:rsidR="00ED1BB0">
        <w:trPr>
          <w:trHeight w:val="84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 w:rsidP="0090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«Хорошо»</w:t>
            </w:r>
          </w:p>
          <w:p w:rsidR="00ED1BB0" w:rsidRDefault="00721293" w:rsidP="0090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 полный ответ на вопрос. Выводы в целом логичные и аргументированные. Даны</w:t>
            </w:r>
            <w:r w:rsidR="008C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ссылки на использованную при подготовке к экзамену литературу. Приведены примеры из практики. Ответы на дополнительные вопросы демонстрируют знание проблемы.</w:t>
            </w:r>
          </w:p>
        </w:tc>
      </w:tr>
      <w:tr w:rsidR="00ED1BB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 w:rsidP="0090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«Удовлетворительно»</w:t>
            </w:r>
          </w:p>
          <w:p w:rsidR="00ED1BB0" w:rsidRDefault="00721293" w:rsidP="0090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на вопрос не является полным. Выводы не достаточно логичны, аргументы не достаточны . Примеры из практики не достаточны для подтверждения теоретических выводов. Ответы на дополнительные вопросы демонстрируют поверхностное знание проблемы.</w:t>
            </w:r>
          </w:p>
        </w:tc>
      </w:tr>
      <w:tr w:rsidR="00ED1BB0">
        <w:trPr>
          <w:trHeight w:val="76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 w:rsidP="0090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«Неудовлетворительно» (1-3)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B0" w:rsidRDefault="0072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на вопрос не является полным/ является неправильным. Выводы не логичны, аргументы не достаточны, даны ссылки на не релевантные источники /не даны. Не приведены примеры</w:t>
            </w:r>
            <w:r w:rsidR="008C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практики. Не продемонстрирован междисциплинарный подход к освещению вопроса. Даны неправильные/не даны ответы на дополнительные вопросы.</w:t>
            </w:r>
          </w:p>
        </w:tc>
      </w:tr>
    </w:tbl>
    <w:p w:rsidR="00ED1BB0" w:rsidRDefault="0072129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формирования оценки по дисциплине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по всем формам контроля выставляются по 10-балльной шкале.</w:t>
      </w:r>
    </w:p>
    <w:p w:rsidR="00ED1BB0" w:rsidRDefault="00ED1BB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Накопленная оценка по дисциплине рассчитывается с помощью взвешенной суммы оценок за отдельные формы текущего контроля знаний следующим образом: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накопленная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 0,7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ДЗ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+ 0,3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АР,</w:t>
      </w:r>
      <w:r w:rsidR="008C77C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ДЗ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оценка за домашнее задание;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оценка за аудиторную работу.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округления накопленной оценки текущего контроля</w:t>
      </w:r>
      <w:r w:rsidR="008C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арифметический.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Результирующая </w:t>
      </w:r>
      <w:r w:rsidR="00F51E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(итоговая)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оценка по дисциплине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(которая идет в диплом)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рассчитывается следующим образом: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результ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= 0,8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накопленная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+ 0,2·О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 xml:space="preserve">экз,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накопленная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накопленная оценка по дисциплине;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экз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оценка за экзамен.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округления экзаменационной и результирующей оценок – арифметический.</w:t>
      </w:r>
    </w:p>
    <w:p w:rsidR="00ED1BB0" w:rsidRDefault="00ED1B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BB0" w:rsidRDefault="0072129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Оценочные средства для текущего контроля и аттестации аспиранта</w:t>
      </w:r>
    </w:p>
    <w:p w:rsidR="00ED1BB0" w:rsidRDefault="0072129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Оценочные средства для оценки качества освоения дисциплины в ходе текущего контроля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Вопросы для освоения дисциплины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Интегральная формула Коши для полидиска. 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Многомерная теорема Вайерштрасса для голоморфных функций.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Теорема Монтеля в многомерном случае. 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Неравенства Коши для голоморфной в полидиске функции.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Теорема о голоморфности функции, аналитичной по каждому переменному.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Необходимые условия разрешимости системы Коши-Римана для пространства 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vertAlign w:val="superscrip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Многомерная лемма Абеля. 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Области Рейнхарта.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Разложение голоморфной области Рейнхарта функции в кратный степенной ряд.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Лемма о подвижном полидиске. 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Аналитическая характеристика области голоморфности.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Условие плюрисубгармоничности для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гладких функций. 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Аналитическая характеристика псевдовыпуклых областей. 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Локальность свойства псевдовыпуклости.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Условие Леви для псевдовыпуклых областей с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гладкой границией. Необходимость.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Условие Леви для псевдовыпуклых областей с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гладкой границей. Достаточность.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Характеристика областей Рунге. 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Теорема о равномерном приближении полиномами функций на полиномиально выпуклом компакте.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Теорема об описании группы когомологий порядка для областей Рунге.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Теорема Бохнера-Мартинелли. Случай шара в 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vertAlign w:val="superscrip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Воспроизводящее свойство ядер Бергмана. </w:t>
      </w:r>
    </w:p>
    <w:p w:rsidR="00ED1BB0" w:rsidRDefault="007212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Определение метрики Бергмана в области в 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vertAlign w:val="superscrip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ED1BB0" w:rsidRDefault="0072129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Учебно-методическое и информационное обеспечение дисциплины</w:t>
      </w:r>
    </w:p>
    <w:p w:rsidR="00ED1BB0" w:rsidRDefault="0072129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литература</w:t>
      </w:r>
    </w:p>
    <w:p w:rsidR="00ED1BB0" w:rsidRPr="00F51EF5" w:rsidRDefault="00721293" w:rsidP="00F51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функций комплексной переменной: Учебник [Электронный ресурс]</w:t>
      </w:r>
      <w:r w:rsidR="008C77C5"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>/ А.Г. Свешников, А.Н. Тихонов, - 6-е изд. - М.: ФИЗМАТЛИТ, 2010.-</w:t>
      </w:r>
      <w:r w:rsidR="008C77C5"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доступа по паролю:</w:t>
      </w:r>
      <w:r w:rsidR="008C77C5"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F51EF5" w:rsidRPr="00F51EF5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http://znanium.com/catalog.php?bookinfo=544573</w:t>
        </w:r>
      </w:hyperlink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(ЭБС Znanium)</w:t>
      </w:r>
    </w:p>
    <w:p w:rsidR="00ED1BB0" w:rsidRPr="00F51EF5" w:rsidRDefault="00721293" w:rsidP="00F51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Привалов, И. И. Введение в теорию функций комплексного переменного : Учебник для вузов</w:t>
      </w:r>
      <w:r w:rsidR="008C77C5"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>[Электронный ресурс]</w:t>
      </w:r>
      <w:r w:rsidR="008C77C5"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И. И. Привалов. — М. : Издательство Юрайт, 2017. - Режим доступа по паролю: </w:t>
      </w:r>
      <w:hyperlink r:id="rId12" w:anchor="page/1" w:history="1">
        <w:r w:rsidR="00F51EF5" w:rsidRPr="00F51EF5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https://www.biblio-online.ru/viewer/BD124E80-E07F-4A32-A790-6A689990382F#page/1</w:t>
        </w:r>
      </w:hyperlink>
      <w:r w:rsid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(ЭБС ЮРАЙТ). </w:t>
      </w:r>
    </w:p>
    <w:p w:rsidR="00ED1BB0" w:rsidRDefault="0072129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Дополнительная литература </w:t>
      </w:r>
    </w:p>
    <w:p w:rsidR="00ED1BB0" w:rsidRPr="00F51EF5" w:rsidRDefault="00721293" w:rsidP="00F51E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en-US"/>
        </w:rPr>
      </w:pPr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R. Narasimhan, Analysis on Real and Complex Manifolds [Electronic Resource]. </w:t>
      </w:r>
      <w:r w:rsidRPr="00F51EF5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‑</w:t>
      </w:r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Elsevier Science, 1985. - Authorized access: </w:t>
      </w:r>
      <w:hyperlink r:id="rId13" w:history="1">
        <w:r w:rsidR="00F51EF5" w:rsidRPr="00F51EF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http://www.sciencedirect.com/science/bookseries/09246509/35</w:t>
        </w:r>
      </w:hyperlink>
      <w:r w:rsidR="00F51EF5" w:rsidRPr="00F51E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(Science Direct eBooks)</w:t>
      </w:r>
    </w:p>
    <w:p w:rsidR="00ED1BB0" w:rsidRPr="00F51EF5" w:rsidRDefault="00721293" w:rsidP="00F51E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Scheidemann, Volker. Introduction to Complex Analysis in Several Variables</w:t>
      </w:r>
      <w:r w:rsidR="008C77C5" w:rsidRPr="00F51E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[Electronic Resource]. - Dordrecht: Springer, 2005. - Authorized access: </w:t>
      </w:r>
      <w:hyperlink r:id="rId14" w:history="1">
        <w:r w:rsidR="00F51EF5" w:rsidRPr="00F51EF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https://link.springer.com/book/10.1007%2F3-7643-7491-8</w:t>
        </w:r>
      </w:hyperlink>
      <w:r w:rsidR="00F51EF5" w:rsidRPr="00F51E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(Springer eBooks)</w:t>
      </w:r>
    </w:p>
    <w:p w:rsidR="00ED1BB0" w:rsidRPr="00F51EF5" w:rsidRDefault="00721293" w:rsidP="00F51E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>Худайберганов, Г. Комплексный анализ в матричных областях [Электронный ресурс] / Г. Худайберганов, А. М. Кытманов, Б. А. Шаимкулов. - Красноярск: Сибирский федеральный ун-т, 2011.</w:t>
      </w:r>
      <w:r w:rsidR="008C77C5"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1EF5">
        <w:rPr>
          <w:rFonts w:ascii="Times New Roman" w:eastAsia="Times New Roman" w:hAnsi="Times New Roman" w:cs="Times New Roman"/>
          <w:sz w:val="24"/>
          <w:szCs w:val="24"/>
        </w:rPr>
        <w:t xml:space="preserve">- Режим доступа по паролю: </w:t>
      </w:r>
      <w:hyperlink r:id="rId15" w:history="1">
        <w:r w:rsidR="00F51EF5" w:rsidRPr="00F51EF5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http://znanium.com/bookread2.php?book=441875</w:t>
        </w:r>
      </w:hyperlink>
      <w:r w:rsidRPr="00F5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(ЭБС Znanium). </w:t>
      </w:r>
    </w:p>
    <w:p w:rsidR="00ED1BB0" w:rsidRDefault="0072129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Справочники, словари, энциклопедии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требуется.</w:t>
      </w:r>
    </w:p>
    <w:p w:rsidR="00ED1BB0" w:rsidRDefault="0072129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Ресурсы информационно-телекоммуникационной сети «Интернет»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требуется.</w:t>
      </w:r>
    </w:p>
    <w:p w:rsidR="00ED1BB0" w:rsidRDefault="0072129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Программные средства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освоения дисциплины аспирант может использовать следующие программные средства: </w:t>
      </w:r>
    </w:p>
    <w:p w:rsidR="00ED1BB0" w:rsidRDefault="007212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компьютерной вёрстки LaTeX.</w:t>
      </w:r>
    </w:p>
    <w:p w:rsidR="00ED1BB0" w:rsidRDefault="0072129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Информационные справочные системы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используются.</w:t>
      </w:r>
    </w:p>
    <w:p w:rsidR="00ED1BB0" w:rsidRDefault="0072129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Дистанционная поддержка дисциплины</w:t>
      </w:r>
    </w:p>
    <w:p w:rsidR="00ED1BB0" w:rsidRPr="00E31AB6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B6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Дистанционная поддержка дисциплины не требуется.</w:t>
      </w:r>
    </w:p>
    <w:p w:rsidR="00ED1BB0" w:rsidRPr="00E31AB6" w:rsidRDefault="0072129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дисциплины</w:t>
      </w:r>
    </w:p>
    <w:p w:rsidR="00ED1BB0" w:rsidRDefault="0072129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лекций и семинаров может использоваться графический планшет и проектор.</w:t>
      </w:r>
    </w:p>
    <w:p w:rsidR="00ED1BB0" w:rsidRPr="00E31AB6" w:rsidRDefault="00721293">
      <w:pPr>
        <w:pStyle w:val="1"/>
        <w:spacing w:before="240" w:after="240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AB6">
        <w:rPr>
          <w:rFonts w:ascii="Times New Roman" w:eastAsia="Times New Roman" w:hAnsi="Times New Roman" w:cs="Times New Roman"/>
          <w:sz w:val="24"/>
          <w:szCs w:val="24"/>
        </w:rPr>
        <w:t>13 Особенности организации обучения для лиц с ограниченными возможностями здоровья</w:t>
      </w:r>
    </w:p>
    <w:p w:rsidR="00ED1BB0" w:rsidRDefault="007212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ED1BB0" w:rsidRDefault="007212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 лиц с нарушениями зрения: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:rsidR="00ED1BB0" w:rsidRDefault="007212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 лиц с нарушениями слуха</w:t>
      </w:r>
      <w:r>
        <w:rPr>
          <w:rFonts w:ascii="Times New Roman" w:eastAsia="Times New Roman" w:hAnsi="Times New Roman" w:cs="Times New Roman"/>
          <w:sz w:val="24"/>
          <w:szCs w:val="24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:rsidR="00ED1BB0" w:rsidRDefault="007212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 лиц с нарушениями опорно-двигательного аппарата</w:t>
      </w:r>
      <w:r>
        <w:rPr>
          <w:rFonts w:ascii="Times New Roman" w:eastAsia="Times New Roman" w:hAnsi="Times New Roman" w:cs="Times New Roman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sectPr w:rsidR="00ED1BB0">
      <w:type w:val="continuous"/>
      <w:pgSz w:w="11906" w:h="16838"/>
      <w:pgMar w:top="851" w:right="851" w:bottom="851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93" w:rsidRDefault="00721293">
      <w:r>
        <w:separator/>
      </w:r>
    </w:p>
  </w:endnote>
  <w:endnote w:type="continuationSeparator" w:id="0">
    <w:p w:rsidR="00721293" w:rsidRDefault="0072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B0" w:rsidRDefault="007212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09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31AB6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93" w:rsidRDefault="00721293">
      <w:r>
        <w:separator/>
      </w:r>
    </w:p>
  </w:footnote>
  <w:footnote w:type="continuationSeparator" w:id="0">
    <w:p w:rsidR="00721293" w:rsidRDefault="00721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B0" w:rsidRDefault="00ED1BB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a"/>
      <w:tblW w:w="10598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2"/>
      <w:gridCol w:w="9726"/>
    </w:tblGrid>
    <w:tr w:rsidR="00ED1BB0">
      <w:tc>
        <w:tcPr>
          <w:tcW w:w="872" w:type="dxa"/>
        </w:tcPr>
        <w:p w:rsidR="00ED1BB0" w:rsidRDefault="00E31A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">
            <w:r w:rsidR="00721293">
              <w:rPr>
                <w:rFonts w:ascii="Tahoma" w:eastAsia="Tahoma" w:hAnsi="Tahoma" w:cs="Tahoma"/>
                <w:noProof/>
                <w:color w:val="000000"/>
              </w:rPr>
              <w:drawing>
                <wp:inline distT="0" distB="0" distL="114300" distR="114300">
                  <wp:extent cx="416560" cy="452755"/>
                  <wp:effectExtent l="0" t="0" r="0" b="0"/>
                  <wp:docPr id="1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52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9726" w:type="dxa"/>
        </w:tcPr>
        <w:p w:rsidR="00ED1BB0" w:rsidRDefault="00721293" w:rsidP="00E31AB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Рабочая программа дисциплины «Теория функций многих комплексных переменных» </w:t>
          </w:r>
          <w:r w:rsidR="00783BE2">
            <w:rPr>
              <w:rFonts w:ascii="Times New Roman" w:eastAsia="Times New Roman" w:hAnsi="Times New Roman" w:cs="Times New Roman"/>
              <w:color w:val="000000"/>
            </w:rPr>
            <w:br/>
          </w:r>
          <w:r>
            <w:rPr>
              <w:rFonts w:ascii="Times New Roman" w:eastAsia="Times New Roman" w:hAnsi="Times New Roman" w:cs="Times New Roman"/>
              <w:color w:val="000000"/>
            </w:rPr>
            <w:t>для направления 01.06.01 «Математика и механика»</w:t>
          </w:r>
          <w:r w:rsidR="00E31AB6">
            <w:rPr>
              <w:rFonts w:ascii="Times New Roman" w:eastAsia="Times New Roman" w:hAnsi="Times New Roman" w:cs="Times New Roman"/>
              <w:color w:val="000000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</w:rPr>
            <w:t>подготовки научно-педагогических кадров в аспирантуре</w:t>
          </w:r>
          <w:r w:rsidR="00E31AB6">
            <w:rPr>
              <w:rFonts w:ascii="Times New Roman" w:eastAsia="Times New Roman" w:hAnsi="Times New Roman" w:cs="Times New Roman"/>
              <w:color w:val="000000"/>
            </w:rPr>
            <w:t>, образовательная программа «Математика и механика»</w:t>
          </w:r>
        </w:p>
      </w:tc>
    </w:tr>
  </w:tbl>
  <w:p w:rsidR="00ED1BB0" w:rsidRDefault="00ED1B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09"/>
      <w:rPr>
        <w:rFonts w:ascii="Times New Roman" w:eastAsia="Times New Roman" w:hAnsi="Times New Roman" w:cs="Times New Roman"/>
        <w:color w:val="000000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B0" w:rsidRDefault="00ED1BB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ED1BB0" w:rsidRDefault="00ED1B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09"/>
      <w:rPr>
        <w:rFonts w:ascii="Times New Roman" w:eastAsia="Times New Roman" w:hAnsi="Times New Roman" w:cs="Times New Roman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278"/>
    <w:multiLevelType w:val="multilevel"/>
    <w:tmpl w:val="DAF0AD3E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">
    <w:nsid w:val="248C5465"/>
    <w:multiLevelType w:val="multilevel"/>
    <w:tmpl w:val="F65E2ED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2">
    <w:nsid w:val="3D065D24"/>
    <w:multiLevelType w:val="multilevel"/>
    <w:tmpl w:val="DB0AA110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">
    <w:nsid w:val="42AC0AF2"/>
    <w:multiLevelType w:val="multilevel"/>
    <w:tmpl w:val="1FEA963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28A4279"/>
    <w:multiLevelType w:val="multilevel"/>
    <w:tmpl w:val="9952872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0A26568"/>
    <w:multiLevelType w:val="multilevel"/>
    <w:tmpl w:val="33CA33E6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>
    <w:nsid w:val="64D34E4A"/>
    <w:multiLevelType w:val="multilevel"/>
    <w:tmpl w:val="804A2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0"/>
    <w:rsid w:val="00141065"/>
    <w:rsid w:val="001C7A8C"/>
    <w:rsid w:val="00343F56"/>
    <w:rsid w:val="003D6B79"/>
    <w:rsid w:val="003E481D"/>
    <w:rsid w:val="005B7811"/>
    <w:rsid w:val="00684568"/>
    <w:rsid w:val="00721293"/>
    <w:rsid w:val="00783BE2"/>
    <w:rsid w:val="008C77C5"/>
    <w:rsid w:val="00903F1C"/>
    <w:rsid w:val="00B87FED"/>
    <w:rsid w:val="00E31AB6"/>
    <w:rsid w:val="00ED1BB0"/>
    <w:rsid w:val="00F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99E53-6108-4C25-A14F-8058B7A2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43F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3F56"/>
  </w:style>
  <w:style w:type="paragraph" w:styleId="ae">
    <w:name w:val="footer"/>
    <w:basedOn w:val="a"/>
    <w:link w:val="af"/>
    <w:uiPriority w:val="99"/>
    <w:unhideWhenUsed/>
    <w:rsid w:val="00343F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3F56"/>
  </w:style>
  <w:style w:type="character" w:styleId="af0">
    <w:name w:val="Hyperlink"/>
    <w:basedOn w:val="a0"/>
    <w:uiPriority w:val="99"/>
    <w:unhideWhenUsed/>
    <w:rsid w:val="00F51E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iencedirect.com/science/bookseries/09246509/3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hirokov@hse.ru" TargetMode="External"/><Relationship Id="rId12" Type="http://schemas.openxmlformats.org/officeDocument/2006/relationships/hyperlink" Target="https://www.biblio-online.ru/viewer/BD124E80-E07F-4A32-A790-6A68999038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5445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441875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link.springer.com/book/10.1007%2F3-7643-7491-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3300</Words>
  <Characters>18813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Толкачева Анна Николаевна</cp:lastModifiedBy>
  <cp:revision>2</cp:revision>
  <dcterms:created xsi:type="dcterms:W3CDTF">2019-02-08T14:14:00Z</dcterms:created>
  <dcterms:modified xsi:type="dcterms:W3CDTF">2019-02-08T14:14:00Z</dcterms:modified>
</cp:coreProperties>
</file>