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eec3ab" w14:paraId="38eec3ab" w:rsidRDefault="00F33803" w:rsidP="008842FA" w:rsidR="00043E14" w:rsidRPr="008842FA">
      <w:pPr>
        <w:spacing w:lineRule="auto" w:line="240" w:after="0"/>
        <w:contextualSpacing/>
        <w:jc w:val="right"/>
        <w15:collapsed w:val="false"/>
        <w:rPr>
          <w:rFonts w:cs="Times New Roman" w:hAnsi="Times New Roman" w:ascii="Times New Roman"/>
          <w:sz w:val="24"/>
        </w:rPr>
      </w:pPr>
      <w:r w:rsidRPr="00F33803">
        <w:rPr>
          <w:rFonts w:cs="Times New Roman" w:hAnsi="Times New Roman" w:ascii="Times New Roman"/>
          <w:sz w:val="24"/>
        </w:rPr>
        <w:t xml:space="preserve">Приложение к приказу НИУ ВШЭ - Санкт-Петербург</w:t>
      </w:r>
    </w:p>
    <w:p w:rsidRDefault="00F33803" w:rsidP="00F33803" w:rsidR="008842FA">
      <w:pPr>
        <w:spacing w:lineRule="auto" w:line="240" w:after="0"/>
        <w:contextualSpacing/>
        <w:jc w:val="center"/>
        <w:rPr>
          <w:rFonts w:cs="Times New Roman" w:hAnsi="Times New Roman" w:ascii="Times New Roman"/>
          <w:sz w:val="24"/>
        </w:rPr>
      </w:pPr>
      <w:r>
        <w:rPr>
          <w:rFonts w:cs="Times New Roman" w:hAnsi="Times New Roman" w:ascii="Times New Roman"/>
          <w:sz w:val="24"/>
        </w:rPr>
        <w:t xml:space="preserve">                                                                                                                                               от</w:t>
      </w:r>
      <w:r w:rsidR="008842FA" w:rsidRPr="008842FA">
        <w:rPr>
          <w:rFonts w:cs="Times New Roman" w:hAnsi="Times New Roman" w:ascii="Times New Roman"/>
          <w:sz w:val="24"/>
        </w:rPr>
        <w:t xml:space="preserve"> _______________</w:t>
      </w:r>
      <w:r>
        <w:rPr>
          <w:rFonts w:cs="Times New Roman" w:hAnsi="Times New Roman" w:ascii="Times New Roman"/>
          <w:sz w:val="24"/>
        </w:rPr>
        <w:t xml:space="preserve">__</w:t>
      </w:r>
      <w:r w:rsidR="008842FA" w:rsidRPr="008842FA">
        <w:rPr>
          <w:rFonts w:cs="Times New Roman" w:hAnsi="Times New Roman" w:ascii="Times New Roman"/>
          <w:sz w:val="24"/>
        </w:rPr>
        <w:t xml:space="preserve"> №________________</w:t>
      </w:r>
      <w:r>
        <w:rPr>
          <w:rFonts w:cs="Times New Roman" w:hAnsi="Times New Roman" w:ascii="Times New Roman"/>
          <w:sz w:val="24"/>
        </w:rPr>
        <w:t xml:space="preserve">___</w:t>
      </w:r>
    </w:p>
    <w:p w:rsidRDefault="008F7F10" w:rsidP="008842FA" w:rsidR="008F7F10">
      <w:pPr>
        <w:spacing w:lineRule="auto" w:line="240" w:after="0"/>
        <w:contextualSpacing/>
        <w:jc w:val="right"/>
        <w:rPr>
          <w:rFonts w:cs="Times New Roman" w:hAnsi="Times New Roman" w:ascii="Times New Roman"/>
          <w:sz w:val="24"/>
        </w:rPr>
      </w:pPr>
    </w:p>
    <w:p w:rsidRDefault="00767567" w:rsidP="008842FA" w:rsidR="00767567" w:rsidRPr="008842FA">
      <w:pPr>
        <w:spacing w:lineRule="auto" w:line="240" w:after="0"/>
        <w:contextualSpacing/>
        <w:jc w:val="right"/>
        <w:rPr>
          <w:rFonts w:cs="Times New Roman" w:hAnsi="Times New Roman" w:ascii="Times New Roman"/>
          <w:sz w:val="24"/>
        </w:rPr>
      </w:pPr>
    </w:p>
    <w:p w:rsidRDefault="004649D4" w:rsidP="00767567" w:rsidR="00F33803">
      <w:pPr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4649D4">
        <w:rPr>
          <w:rFonts w:cs="Times New Roman" w:hAnsi="Times New Roman" w:ascii="Times New Roman"/>
          <w:bCs/>
          <w:sz w:val="26"/>
          <w:szCs w:val="26"/>
        </w:rPr>
        <w:t xml:space="preserve">Список тем, руководителей</w:t>
      </w:r>
      <w:r w:rsidRPr="007E0C28">
        <w:rPr>
          <w:b/>
          <w:bCs/>
          <w:sz w:val="26"/>
          <w:szCs w:val="26"/>
        </w:rPr>
        <w:t xml:space="preserve"> </w:t>
      </w:r>
      <w:r w:rsidR="000A34DA" w:rsidRPr="000A34DA">
        <w:rPr>
          <w:rFonts w:cs="Times New Roman" w:hAnsi="Times New Roman" w:ascii="Times New Roman"/>
          <w:bCs/>
          <w:sz w:val="26"/>
          <w:szCs w:val="26"/>
        </w:rPr>
        <w:t xml:space="preserve">и консультантов</w:t>
      </w:r>
      <w:r w:rsidR="000A34DA">
        <w:rPr>
          <w:b/>
          <w:bCs/>
          <w:sz w:val="26"/>
          <w:szCs w:val="26"/>
        </w:rPr>
        <w:t xml:space="preserve"> </w:t>
      </w:r>
      <w:r w:rsidR="00F33803" w:rsidRPr="00F33803">
        <w:rPr>
          <w:rFonts w:cs="Times New Roman" w:hAnsi="Times New Roman" w:ascii="Times New Roman"/>
          <w:bCs/>
          <w:sz w:val="26"/>
          <w:szCs w:val="26"/>
        </w:rPr>
        <w:t xml:space="preserve">выпускных квалификационных работ</w:t>
      </w:r>
      <w:r w:rsidR="00F33803" w:rsidRPr="008842FA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</w:t>
      </w:r>
      <w:r w:rsidR="008842FA" w:rsidRPr="008842FA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студентов </w:t>
      </w:r>
    </w:p>
    <w:p w:rsidRDefault="008842FA" w:rsidP="00767567" w:rsidR="00F33803">
      <w:pPr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8842F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образовательной программы </w:t>
      </w:r>
      <w:r w:rsidRPr="008842FA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«Анализ больших данных в бизнесе, экономике и обществе»</w:t>
      </w:r>
    </w:p>
    <w:p w:rsidRDefault="008842FA" w:rsidP="00767567" w:rsidR="008842FA">
      <w:pPr>
        <w:spacing w:lineRule="auto" w:line="240" w:after="0"/>
        <w:contextualSpacing/>
        <w:jc w:val="center"/>
        <w:rPr>
          <w:rFonts w:cs="Times New Roman" w:hAnsi="Times New Roman" w:ascii="Times New Roman"/>
          <w:bCs/>
          <w:sz w:val="26"/>
          <w:szCs w:val="26"/>
        </w:rPr>
      </w:pPr>
      <w:r w:rsidRPr="008842FA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</w:t>
      </w:r>
      <w:r w:rsidR="00767567" w:rsidRPr="00767567">
        <w:rPr>
          <w:rFonts w:cs="Times New Roman" w:hAnsi="Times New Roman" w:ascii="Times New Roman"/>
          <w:bCs/>
          <w:sz w:val="26"/>
          <w:szCs w:val="26"/>
        </w:rPr>
        <w:t xml:space="preserve">факультета Санкт-Петербургская школа физико-математических и компьютерных наук</w:t>
      </w:r>
    </w:p>
    <w:p w:rsidRDefault="008F7F10" w:rsidP="00767567" w:rsidR="008F7F10" w:rsidRPr="00767567">
      <w:pPr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</w:p>
    <w:tbl>
      <w:tblPr>
        <w:tblpPr w:tblpY="314" w:tblpX="-431" w:horzAnchor="margin" w:vertAnchor="text" w:rightFromText="180" w:leftFromText="180"/>
        <w:tblW w:type="dxa" w:w="15303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558"/>
        <w:gridCol w:w="2131"/>
        <w:gridCol w:w="3969"/>
        <w:gridCol w:w="3118"/>
        <w:gridCol w:w="2835"/>
        <w:gridCol w:w="2692"/>
      </w:tblGrid>
      <w:tr w:rsidTr="00BE0484" w:rsidR="000A34DA" w:rsidRPr="0082412C">
        <w:tc>
          <w:tcPr>
            <w:tcW w:type="dxa" w:w="558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№</w:t>
            </w:r>
          </w:p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п/п</w:t>
            </w:r>
          </w:p>
        </w:tc>
        <w:tc>
          <w:tcPr>
            <w:tcW w:type="dxa" w:w="2131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Ф.И.О. студента</w:t>
            </w:r>
          </w:p>
        </w:tc>
        <w:tc>
          <w:tcPr>
            <w:tcW w:type="dxa" w:w="3969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Тема работы на русском языке</w:t>
            </w:r>
          </w:p>
        </w:tc>
        <w:tc>
          <w:tcPr>
            <w:tcW w:type="dxa" w:w="3118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Тема работы на английском языке</w:t>
            </w:r>
          </w:p>
        </w:tc>
        <w:tc>
          <w:tcPr>
            <w:tcW w:type="dxa" w:w="2835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82412C">
              <w:rPr>
                <w:rFonts w:cs="Times New Roman" w:hAnsi="Times New Roman" w:ascii="Times New Roman"/>
                <w:sz w:val="24"/>
                <w:szCs w:val="24"/>
              </w:rPr>
              <w:t xml:space="preserve">Руководитель работы</w:t>
            </w:r>
          </w:p>
        </w:tc>
        <w:tc>
          <w:tcPr>
            <w:tcW w:type="dxa" w:w="2692"/>
            <w:vAlign w:val="center"/>
          </w:tcPr>
          <w:p w:rsidRDefault="000A34DA" w:rsidP="000A34DA" w:rsidR="000A34DA" w:rsidRPr="0082412C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Консультант</w:t>
            </w: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Большухин Алексей Яковлевич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Распределенное векторное представление товаров для построения системы прогнозирования спроса.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Distributed vector representation of shopping items to build a demand forecasting system.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О.С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Гладий Андрей Васильевич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Исследование структуры больших городов на основе анализа данных социальных сетей.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Studying Big City Structures through Social Network Data Analysis.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Шмилева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Е.Ю.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к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. ф.-м. н., доцент департамента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Демидова Анастасия Анатольевна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Построение обратимой генеративной сети для симуляции заряженной частицы и вещества.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Construction of a reversible generative network for the simulation of a charged particle and substance.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Устюжанин А.Е.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больших данных и информационного поиска (НИУ ВШЭ – Москва)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Демина Екатерина Сергеевна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Создание учебного курса по глубокому обучению с использованием платформы </w:t>
            </w:r>
            <w:proofErr w:type="spellStart"/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Unity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..</w:t>
            </w:r>
            <w:proofErr w:type="gramEnd"/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development of deep learning course based on Unity platform.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Белялов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И.К.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преподаватель департамента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Козлова Дарья Дмитриевна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Выявление скрытых характеристик школ на основании сетей дружбы пользователей </w:t>
            </w:r>
            <w:proofErr w:type="spell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vk</w:t>
            </w:r>
            <w:proofErr w:type="spell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.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com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.</w:t>
            </w:r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Identifying hidden characteristics of schools based on </w:t>
            </w:r>
            <w:hyperlink r:id="rId5" w:history="true">
              <w:r w:rsidRPr="004649D4">
                <w:rPr>
                  <w:rStyle w:val="a4"/>
                  <w:rFonts w:cs="Times New Roman" w:hAnsi="Times New Roman" w:ascii="Times New Roman"/>
                  <w:sz w:val="24"/>
                  <w:szCs w:val="24"/>
                  <w:lang w:val="en-US"/>
                </w:rPr>
                <w:t xml:space="preserve">vk.com</w:t>
              </w:r>
            </w:hyperlink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user friendship networks.</w:t>
            </w:r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Минаев Никита Михайлович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Применение технологии </w:t>
            </w:r>
            <w:proofErr w:type="spellStart"/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Word</w:t>
            </w:r>
            <w:proofErr w:type="spellEnd"/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Embedding</w:t>
            </w:r>
            <w:proofErr w:type="spellEnd"/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 для анализа новостного контента.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eastAsia="Times New Roman" w:hAnsi="Times New Roman" w:ascii="Times New Roman"/>
                <w:sz w:val="24"/>
                <w:szCs w:val="24"/>
                <w:lang w:val="en-US"/>
              </w:rPr>
              <w:t xml:space="preserve">Application of Word Embedding technology for news content analysis.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ind w:right="-108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Кольцов С.Н.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</w:p>
          <w:p w:rsidRDefault="000A34DA" w:rsidP="000A34DA" w:rsidR="000A34DA" w:rsidRPr="004649D4">
            <w:pPr>
              <w:spacing w:lineRule="auto" w:line="240" w:after="0"/>
              <w:ind w:right="-108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ind w:right="-108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Минчева</w:t>
            </w:r>
            <w:proofErr w:type="spell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София Юрьевна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Использование алгоритмов машинного обучения для анализа логов.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Machine learning approach to log analytics.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 О.С.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Овчинников Сергей Андреевич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Использование современных методов выделения признаков из аудиоданных для классификации студийных и концертных музыкальных записей.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Application of recent methods of audio signals' feature extraction to classification of studio recorded and live performed tracks.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 О.С.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Патракеева Мария Михайловна</w:t>
            </w:r>
          </w:p>
        </w:tc>
        <w:tc>
          <w:tcPr>
            <w:tcW w:type="dxa" w:w="3969"/>
            <w:shd w:fill="auto" w:color="auto" w:val="clear"/>
          </w:tcPr>
          <w:p w:rsidRDefault="000A34DA" w:rsidP="000A34DA" w:rsidR="000A34DA" w:rsidRPr="004649D4">
            <w:pPr>
              <w:autoSpaceDE w:val="false"/>
              <w:autoSpaceDN w:val="false"/>
              <w:adjustRightInd w:val="false"/>
              <w:spacing w:lineRule="auto" w:line="240" w:after="0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  <w:tbl>
            <w:tblPr>
              <w:tblW w:type="auto" w:w="0"/>
              <w:tblBorders>
                <w:top w:val="nil"/>
                <w:left w:val="nil"/>
                <w:bottom w:val="nil"/>
                <w:right w:val="nil"/>
              </w:tblBorders>
              <w:tblLook w:val="0000" w:noVBand="0" w:noHBand="0" w:lastColumn="0" w:firstColumn="0" w:lastRow="0" w:firstRow="0"/>
            </w:tblPr>
            <w:tblGrid>
              <w:gridCol w:w="3753"/>
            </w:tblGrid>
            <w:tr w:rsidR="000A34DA" w:rsidRPr="004649D4">
              <w:trPr>
                <w:trHeight w:val="109"/>
              </w:trPr>
              <w:tc>
                <w:tcPr>
                  <w:tcW w:type="auto" w:w="0"/>
                </w:tcPr>
                <w:p w:rsidRDefault="000A34DA" w:rsidP="000A34DA" w:rsidR="000A34DA" w:rsidRPr="004649D4">
                  <w:pPr>
                    <w:framePr w:y="314" w:x="-431" w:vAnchor="text" w:hAnchor="margin" w:wrap="around" w:hSpace="180"/>
                    <w:autoSpaceDE w:val="false"/>
                    <w:autoSpaceDN w:val="false"/>
                    <w:adjustRightInd w:val="false"/>
                    <w:spacing w:lineRule="auto" w:line="240" w:after="0"/>
                    <w:rPr>
                      <w:rFonts w:cs="Times New Roman" w:hAnsi="Times New Roman" w:ascii="Times New Roman"/>
                      <w:color w:val="000000"/>
                      <w:sz w:val="24"/>
                      <w:szCs w:val="24"/>
                    </w:rPr>
                  </w:pPr>
                  <w:r w:rsidRPr="004649D4">
                    <w:rPr>
                      <w:rFonts w:cs="Times New Roman" w:hAnsi="Times New Roman" w:ascii="Times New Roman"/>
                      <w:color w:val="000000"/>
                      <w:sz w:val="24"/>
                      <w:szCs w:val="24"/>
                    </w:rPr>
                    <w:t xml:space="preserve"> Применение методов машинного обучения в задачах маркетинга.</w:t>
                  </w:r>
                </w:p>
              </w:tc>
            </w:tr>
          </w:tbl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3118"/>
            <w:shd w:fill="auto" w:color="auto" w:val="clear"/>
          </w:tcPr>
          <w:p w:rsidRDefault="000A34DA" w:rsidP="000A34DA" w:rsidR="000A34DA" w:rsidRPr="004649D4">
            <w:pPr>
              <w:autoSpaceDE w:val="false"/>
              <w:autoSpaceDN w:val="false"/>
              <w:adjustRightInd w:val="false"/>
              <w:spacing w:lineRule="auto" w:line="240" w:after="0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  <w:tbl>
            <w:tblPr>
              <w:tblW w:type="auto" w:w="0"/>
              <w:tblBorders>
                <w:top w:val="nil"/>
                <w:left w:val="nil"/>
                <w:bottom w:val="nil"/>
                <w:right w:val="nil"/>
              </w:tblBorders>
              <w:tblLook w:val="0000" w:noVBand="0" w:noHBand="0" w:lastColumn="0" w:firstColumn="0" w:lastRow="0" w:firstRow="0"/>
            </w:tblPr>
            <w:tblGrid>
              <w:gridCol w:w="2902"/>
            </w:tblGrid>
            <w:tr w:rsidR="000A34DA" w:rsidRPr="000A34DA">
              <w:trPr>
                <w:trHeight w:val="109"/>
              </w:trPr>
              <w:tc>
                <w:tcPr>
                  <w:tcW w:type="auto" w:w="0"/>
                </w:tcPr>
                <w:p w:rsidRDefault="000A34DA" w:rsidP="000A34DA" w:rsidR="000A34DA" w:rsidRPr="004649D4">
                  <w:pPr>
                    <w:framePr w:y="314" w:x="-431" w:vAnchor="text" w:hAnchor="margin" w:wrap="around" w:hSpace="180"/>
                    <w:autoSpaceDE w:val="false"/>
                    <w:autoSpaceDN w:val="false"/>
                    <w:adjustRightInd w:val="false"/>
                    <w:spacing w:lineRule="auto" w:line="240" w:after="0"/>
                    <w:rPr>
                      <w:rFonts w:cs="Times New Roman" w:hAnsi="Times New Roman" w:asci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649D4">
                    <w:rPr>
                      <w:rFonts w:cs="Times New Roman" w:hAnsi="Times New Roman" w:ascii="Times New Roman"/>
                      <w:color w:val="000000"/>
                      <w:sz w:val="24"/>
                      <w:szCs w:val="24"/>
                      <w:lang w:val="en-US"/>
                    </w:rPr>
                    <w:t xml:space="preserve">Machine Learning for marketing tasks.</w:t>
                  </w:r>
                </w:p>
              </w:tc>
            </w:tr>
          </w:tbl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Пивторак</w:t>
            </w:r>
            <w:proofErr w:type="spell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type="dxa" w:w="3969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Выявления сарказма в текстах с помощью методов обработки естественного языка.</w:t>
            </w:r>
          </w:p>
        </w:tc>
        <w:tc>
          <w:tcPr>
            <w:tcW w:type="dxa" w:w="3118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Detecting sarcasm in texts using natural language processing methods.</w:t>
            </w:r>
          </w:p>
        </w:tc>
        <w:tc>
          <w:tcPr>
            <w:tcW w:type="dxa" w:w="2835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 О.С.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  <w:tcBorders>
              <w:bottom w:space="0" w:sz="4" w:color="auto" w:val="single"/>
            </w:tcBorders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473C44">
        <w:tc>
          <w:tcPr>
            <w:tcW w:type="dxa" w:w="558"/>
            <w:shd w:themeFill="background1" w:fill="FFFFFF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themeFill="background1" w:fill="FFFFFF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Полетаев Виталий Дмитриевич</w:t>
            </w:r>
          </w:p>
        </w:tc>
        <w:tc>
          <w:tcPr>
            <w:tcW w:type="dxa" w:w="3969"/>
            <w:shd w:themeFill="background1" w:fill="FFFFFF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Кредитный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скоринг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. Оценка вероятности дефолта компаний малого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и  среднего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бизнеса на основе публичных данных.</w:t>
            </w:r>
          </w:p>
        </w:tc>
        <w:tc>
          <w:tcPr>
            <w:tcW w:type="dxa" w:w="3118"/>
            <w:shd w:themeFill="background1" w:fill="FFFFFF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Credit scoring. Assessing credit quality of companies based on publically available data.</w:t>
            </w:r>
          </w:p>
        </w:tc>
        <w:tc>
          <w:tcPr>
            <w:tcW w:type="dxa" w:w="2835"/>
            <w:shd w:themeFill="background1" w:fill="FFFFFF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  <w:shd w:themeFill="background1" w:fill="FFFFFF" w:color="auto" w:val="clea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rPr>
          <w:trHeight w:val="70"/>
        </w:trPr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Рассказов Максим Сергеевич</w:t>
            </w:r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Выделение главного в текстах сообщений электронной почты.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BE0484" w:rsidR="000A34DA" w:rsidRPr="004649D4">
            <w:pPr>
              <w:spacing w:lineRule="auto" w:line="240" w:after="0"/>
              <w:ind w:right="-108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Email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messa</w:t>
            </w:r>
            <w:bookmarkStart w:name="_GoBack" w:id="0"/>
            <w:bookmarkEnd w:id="0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ges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summarization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Поваров Н. И.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аналитик  ООО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«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Интеллиджей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Лабс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» </w:t>
            </w:r>
          </w:p>
        </w:tc>
        <w:tc>
          <w:tcPr>
            <w:tcW w:type="dxa" w:w="2692"/>
          </w:tcPr>
          <w:p w:rsidRDefault="00BE0484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Рогинский Денис Олегович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Построение вопросно-ответной системы на основе данных сайта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Reddit</w:t>
            </w:r>
            <w:proofErr w:type="spellEnd"/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Building question-answering system based on data from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Reddit</w:t>
            </w:r>
            <w:proofErr w:type="spellEnd"/>
          </w:p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Белялов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И.К..</w:t>
            </w:r>
            <w:proofErr w:type="gramEnd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преподаватель департамента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Сыроватский</w:t>
            </w:r>
            <w:proofErr w:type="spell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Разработка системы рекомендаций картин с помощью нейронных сетей.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Development of the picture recommendation system using neural network.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Тимофеев Егор Николаевич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Задача предсказания 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CTR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в условиях </w:t>
            </w:r>
            <w:proofErr w:type="spell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мультибаннерной</w:t>
            </w:r>
            <w:proofErr w:type="spell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ротации.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CTR prediction in terms of multi-banner widgets.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 О.С.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Тройнич Диана Александровна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Прогнозирование успешности книг на основе анализа аннотации методами машинного обучения.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Predicting the success of books based on analysis of the annotation by using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Machine learning</w:t>
            </w:r>
            <w:proofErr w:type="gramEnd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methods.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Нагорный О.С.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</w:t>
            </w: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Фадеева Анна Сергеевна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Поиск экспертов в корпоративной социальной сети.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Expert finding in an enterprise social network.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Суворова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  <w:tr w:rsidTr="00BE0484" w:rsidR="000A34DA" w:rsidRPr="0082412C">
        <w:tc>
          <w:tcPr>
            <w:tcW w:type="dxa" w:w="558"/>
            <w:shd w:fill="auto" w:color="auto" w:val="clear"/>
            <w:vAlign w:val="center"/>
          </w:tcPr>
          <w:p w:rsidRDefault="000A34DA" w:rsidP="000A34DA" w:rsidR="000A34DA" w:rsidRPr="004649D4">
            <w:pPr>
              <w:pStyle w:val="a3"/>
              <w:numPr>
                <w:ilvl w:val="0"/>
                <w:numId w:val="1"/>
              </w:numPr>
              <w:spacing w:lineRule="auto" w:line="240" w:after="0"/>
              <w:ind w:hanging="357" w:left="414"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131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Черкес Никита Викторович</w:t>
            </w:r>
          </w:p>
        </w:tc>
        <w:tc>
          <w:tcPr>
            <w:tcW w:type="dxa" w:w="3969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Проблема классификации открытого мира в задаче классификации изображений карт лояльности.</w:t>
            </w:r>
          </w:p>
        </w:tc>
        <w:tc>
          <w:tcPr>
            <w:tcW w:type="dxa" w:w="3118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Open-World classification problem in loyalty cards image classification task.</w:t>
            </w:r>
          </w:p>
        </w:tc>
        <w:tc>
          <w:tcPr>
            <w:tcW w:type="dxa" w:w="2835"/>
            <w:shd w:fill="auto" w:color="auto" w:val="clear"/>
            <w:vAlign w:val="center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spell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к.ф-м.н</w:t>
            </w:r>
            <w:proofErr w:type="spell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, </w:t>
            </w:r>
            <w:proofErr w:type="gramStart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доцент  департамента</w:t>
            </w:r>
            <w:proofErr w:type="gramEnd"/>
            <w:r w:rsidRPr="004649D4">
              <w:rPr>
                <w:rFonts w:cs="Times New Roman" w:hAnsi="Times New Roman" w:ascii="Times New Roman"/>
                <w:sz w:val="24"/>
                <w:szCs w:val="24"/>
              </w:rPr>
              <w:t xml:space="preserve"> прикладной математики и бизнес-информатики </w:t>
            </w:r>
          </w:p>
        </w:tc>
        <w:tc>
          <w:tcPr>
            <w:tcW w:type="dxa" w:w="2692"/>
          </w:tcPr>
          <w:p w:rsidRDefault="000A34DA" w:rsidP="000A34DA" w:rsidR="000A34DA" w:rsidRPr="004649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</w:tbl>
    <w:p w:rsidRDefault="008842FA" w:rsidP="008842FA" w:rsidR="008842FA" w:rsidRPr="008842FA">
      <w:pPr>
        <w:spacing w:lineRule="auto" w:line="240" w:after="0"/>
        <w:contextualSpacing/>
        <w:jc w:val="center"/>
        <w:rPr>
          <w:rFonts w:cs="Times New Roman" w:hAnsi="Times New Roman" w:ascii="Times New Roman"/>
          <w:sz w:val="24"/>
        </w:rPr>
      </w:pPr>
    </w:p>
    <w:sectPr w:rsidSect="00F33803" w:rsidR="008842FA" w:rsidRPr="008842FA">
      <w:pgSz w:orient="landscape" w:h="11906" w:w="16838"/>
      <w:pgMar w:gutter="0" w:footer="708" w:header="708" w:left="1134" w:bottom="850" w:right="1103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656E5"/>
    <w:multiLevelType w:val="hybridMultilevel"/>
    <w:tmpl w:val="B7D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A"/>
    <w:rsid w:val="00043E14"/>
    <w:rsid w:val="000A111D"/>
    <w:rsid w:val="000A34DA"/>
    <w:rsid w:val="000B1AD3"/>
    <w:rsid w:val="0044161F"/>
    <w:rsid w:val="00442B5A"/>
    <w:rsid w:val="004649D4"/>
    <w:rsid w:val="00473C44"/>
    <w:rsid w:val="005E42B9"/>
    <w:rsid w:val="005F6466"/>
    <w:rsid w:val="00606707"/>
    <w:rsid w:val="00646B8F"/>
    <w:rsid w:val="006E1EF0"/>
    <w:rsid w:val="00767567"/>
    <w:rsid w:val="0082412C"/>
    <w:rsid w:val="008842FA"/>
    <w:rsid w:val="008F7F10"/>
    <w:rsid w:val="00944A8D"/>
    <w:rsid w:val="00A60EF6"/>
    <w:rsid w:val="00A844B6"/>
    <w:rsid w:val="00B667C8"/>
    <w:rsid w:val="00B862BD"/>
    <w:rsid w:val="00B94E06"/>
    <w:rsid w:val="00BE0484"/>
    <w:rsid w:val="00C1558C"/>
    <w:rsid w:val="00EB4808"/>
    <w:rsid w:val="00EE1E6A"/>
    <w:rsid w:val="00F33803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A56C-6C34-4E61-A6B6-42E78CD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67"/>
    <w:pPr>
      <w:ind w:left="720"/>
      <w:contextualSpacing/>
    </w:pPr>
  </w:style>
  <w:style w:type="paragraph" w:customStyle="1" w:styleId="Default">
    <w:name w:val="Default"/>
    <w:rsid w:val="006E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hyperlink" Target="http://vk.com" TargetMode="Externa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Колобова Ольга Николаевна</cp:lastModifiedBy>
  <cp:revision>14</cp:revision>
  <dcterms:created xsi:type="dcterms:W3CDTF">2018-12-04T12:48:00Z</dcterms:created>
  <dcterms:modified xsi:type="dcterms:W3CDTF">2018-12-11T11:00:00Z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организации учебного процесса со студентами и аспирантами</vt:lpwstr>
  </prop:property>
  <prop:property name="creatorDepartment" pid="6" fmtid="{D5CDD505-2E9C-101B-9397-08002B2CF9AE}">
    <vt:lpwstr>Отдел сопровождения учебн</vt:lpwstr>
  </prop:property>
  <prop:property name="regnumProj" pid="7" fmtid="{D5CDD505-2E9C-101B-9397-08002B2CF9AE}">
    <vt:lpwstr>М 2018/12/10-368</vt:lpwstr>
  </prop:property>
  <prop:property name="documentContent" pid="8" fmtid="{D5CDD505-2E9C-101B-9397-08002B2CF9AE}">
    <vt:lpwstr>Об утверждении тем, руководителей и консультантов выпускных квалификационных работ студентов образовательной программы «Анализ больших данных в бизнесе, экономике и обществе» факультета Санкт-Петербургская школа физико-математических и компьютерных наук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Колобова О.Н.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тем/ руководителей/ консультантов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отдела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