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9D99" w14:textId="77777777" w:rsidR="005A3763" w:rsidRPr="006537C2" w:rsidRDefault="005A3763" w:rsidP="005A3763">
      <w:pPr>
        <w:spacing w:after="0" w:line="240" w:lineRule="auto"/>
        <w:ind w:firstLine="709"/>
        <w:jc w:val="center"/>
        <w:rPr>
          <w:rFonts w:ascii="Times New Roman" w:eastAsia="Calibri" w:hAnsi="Times New Roman" w:cs="Times New Roman"/>
          <w:b/>
          <w:sz w:val="28"/>
          <w:lang w:val="en-US"/>
        </w:rPr>
      </w:pPr>
    </w:p>
    <w:p w14:paraId="70EFC2A2"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Санкт-Петербургский филиал федерального государственного </w:t>
      </w:r>
    </w:p>
    <w:p w14:paraId="390AA8B4"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автономного образовательного учреждения высшего образования </w:t>
      </w:r>
    </w:p>
    <w:p w14:paraId="68F6D1F0" w14:textId="77777777" w:rsidR="005A3763" w:rsidRP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 xml:space="preserve">"Национальный исследовательский университет </w:t>
      </w:r>
    </w:p>
    <w:p w14:paraId="5FE0C824" w14:textId="77777777" w:rsidR="005A3763" w:rsidRDefault="005A3763" w:rsidP="005A3763">
      <w:pPr>
        <w:spacing w:after="0" w:line="240" w:lineRule="auto"/>
        <w:ind w:firstLine="709"/>
        <w:jc w:val="center"/>
        <w:rPr>
          <w:rFonts w:ascii="Times New Roman" w:eastAsia="Calibri" w:hAnsi="Times New Roman" w:cs="Times New Roman"/>
          <w:b/>
          <w:sz w:val="28"/>
        </w:rPr>
      </w:pPr>
      <w:r w:rsidRPr="005A3763">
        <w:rPr>
          <w:rFonts w:ascii="Times New Roman" w:eastAsia="Calibri" w:hAnsi="Times New Roman" w:cs="Times New Roman"/>
          <w:b/>
          <w:sz w:val="28"/>
        </w:rPr>
        <w:t>"Высшая школа экономики"</w:t>
      </w:r>
    </w:p>
    <w:p w14:paraId="4D6AF2C1"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1AEFC29D"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7B09B51B" w14:textId="77777777" w:rsidR="005A3763" w:rsidRDefault="005A3763" w:rsidP="005A3763">
      <w:pPr>
        <w:spacing w:after="0" w:line="240" w:lineRule="auto"/>
        <w:ind w:firstLine="709"/>
        <w:jc w:val="center"/>
        <w:rPr>
          <w:rFonts w:ascii="Times New Roman" w:eastAsia="Calibri" w:hAnsi="Times New Roman" w:cs="Times New Roman"/>
          <w:b/>
          <w:sz w:val="28"/>
        </w:rPr>
      </w:pPr>
    </w:p>
    <w:p w14:paraId="163A565A" w14:textId="77777777" w:rsidR="000C285E" w:rsidRDefault="000C285E" w:rsidP="000C285E">
      <w:pPr>
        <w:spacing w:after="0" w:line="240" w:lineRule="auto"/>
        <w:ind w:firstLine="709"/>
        <w:jc w:val="center"/>
        <w:rPr>
          <w:rFonts w:ascii="Times New Roman" w:eastAsia="Calibri" w:hAnsi="Times New Roman" w:cs="Times New Roman"/>
          <w:b/>
          <w:sz w:val="28"/>
        </w:rPr>
      </w:pPr>
    </w:p>
    <w:p w14:paraId="6A511B62"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449478CF"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0EEB80DB" w14:textId="77777777" w:rsidR="001D24B1" w:rsidRDefault="001D24B1" w:rsidP="000C285E">
      <w:pPr>
        <w:spacing w:after="0" w:line="240" w:lineRule="auto"/>
        <w:ind w:firstLine="709"/>
        <w:jc w:val="center"/>
        <w:rPr>
          <w:rFonts w:ascii="Times New Roman" w:eastAsia="Calibri" w:hAnsi="Times New Roman" w:cs="Times New Roman"/>
          <w:b/>
          <w:sz w:val="28"/>
        </w:rPr>
      </w:pPr>
    </w:p>
    <w:p w14:paraId="7BBB1B5C" w14:textId="77777777" w:rsidR="001D24B1" w:rsidRPr="000C285E" w:rsidRDefault="001D24B1" w:rsidP="000C285E">
      <w:pPr>
        <w:spacing w:after="0" w:line="240" w:lineRule="auto"/>
        <w:ind w:firstLine="709"/>
        <w:jc w:val="center"/>
        <w:rPr>
          <w:rFonts w:ascii="Times New Roman" w:eastAsia="Calibri" w:hAnsi="Times New Roman" w:cs="Times New Roman"/>
          <w:b/>
          <w:sz w:val="28"/>
        </w:rPr>
      </w:pPr>
    </w:p>
    <w:p w14:paraId="570F8180" w14:textId="77777777" w:rsidR="000C285E" w:rsidRPr="000C285E" w:rsidRDefault="000C285E" w:rsidP="000C285E">
      <w:pPr>
        <w:spacing w:after="0" w:line="240" w:lineRule="auto"/>
        <w:ind w:firstLine="709"/>
        <w:jc w:val="center"/>
        <w:rPr>
          <w:rFonts w:ascii="Times New Roman" w:eastAsia="Calibri" w:hAnsi="Times New Roman" w:cs="Times New Roman"/>
          <w:b/>
          <w:sz w:val="28"/>
        </w:rPr>
      </w:pPr>
    </w:p>
    <w:p w14:paraId="08E7FE4B" w14:textId="77777777" w:rsidR="000C285E" w:rsidRPr="000C285E" w:rsidRDefault="000C285E" w:rsidP="000C285E">
      <w:pPr>
        <w:spacing w:after="0" w:line="240" w:lineRule="auto"/>
        <w:ind w:firstLine="709"/>
        <w:jc w:val="center"/>
        <w:rPr>
          <w:rFonts w:ascii="Times New Roman" w:eastAsia="Calibri" w:hAnsi="Times New Roman" w:cs="Times New Roman"/>
          <w:b/>
          <w:sz w:val="28"/>
        </w:rPr>
      </w:pPr>
    </w:p>
    <w:p w14:paraId="47134136" w14:textId="77777777" w:rsidR="000C285E" w:rsidRPr="000C285E" w:rsidRDefault="000C285E" w:rsidP="000C285E">
      <w:pPr>
        <w:spacing w:after="0" w:line="240" w:lineRule="auto"/>
        <w:ind w:firstLine="709"/>
        <w:jc w:val="center"/>
        <w:rPr>
          <w:rFonts w:ascii="Times New Roman" w:eastAsia="Calibri" w:hAnsi="Times New Roman" w:cs="Times New Roman"/>
          <w:sz w:val="28"/>
        </w:rPr>
      </w:pPr>
      <w:r w:rsidRPr="000C285E">
        <w:rPr>
          <w:rFonts w:ascii="Times New Roman" w:eastAsia="Calibri" w:hAnsi="Times New Roman" w:cs="Times New Roman"/>
          <w:b/>
          <w:sz w:val="28"/>
        </w:rPr>
        <w:t>Рабочая программа дисциплины</w:t>
      </w:r>
      <w:r w:rsidRPr="000C285E">
        <w:rPr>
          <w:rFonts w:ascii="Times New Roman" w:eastAsia="Calibri" w:hAnsi="Times New Roman" w:cs="Times New Roman"/>
          <w:sz w:val="28"/>
        </w:rPr>
        <w:t xml:space="preserve"> </w:t>
      </w:r>
    </w:p>
    <w:p w14:paraId="48B996C6" w14:textId="77777777" w:rsidR="000C285E" w:rsidRPr="000C285E" w:rsidRDefault="000C285E" w:rsidP="000C285E">
      <w:pPr>
        <w:spacing w:after="0" w:line="240" w:lineRule="auto"/>
        <w:ind w:firstLine="709"/>
        <w:jc w:val="center"/>
        <w:rPr>
          <w:rFonts w:ascii="Times New Roman" w:eastAsia="Calibri" w:hAnsi="Times New Roman" w:cs="Times New Roman"/>
          <w:sz w:val="28"/>
        </w:rPr>
      </w:pPr>
    </w:p>
    <w:p w14:paraId="12DA01D3" w14:textId="1233018E" w:rsidR="000C285E" w:rsidRPr="000C285E" w:rsidRDefault="000C285E" w:rsidP="000C285E">
      <w:pPr>
        <w:widowControl w:val="0"/>
        <w:spacing w:after="0" w:line="360" w:lineRule="auto"/>
        <w:ind w:firstLine="567"/>
        <w:jc w:val="center"/>
        <w:outlineLvl w:val="0"/>
        <w:rPr>
          <w:rFonts w:ascii="Times New Roman" w:eastAsia="Times New Roman" w:hAnsi="Times New Roman" w:cs="Times New Roman"/>
          <w:b/>
          <w:snapToGrid w:val="0"/>
          <w:sz w:val="32"/>
          <w:szCs w:val="32"/>
          <w:lang w:eastAsia="ru-RU"/>
        </w:rPr>
      </w:pPr>
      <w:r w:rsidRPr="000C285E">
        <w:rPr>
          <w:rFonts w:ascii="Times New Roman" w:eastAsia="Calibri" w:hAnsi="Times New Roman" w:cs="Times New Roman"/>
          <w:b/>
          <w:sz w:val="28"/>
        </w:rPr>
        <w:t xml:space="preserve"> «</w:t>
      </w:r>
      <w:r w:rsidRPr="000C285E">
        <w:rPr>
          <w:rFonts w:ascii="Times New Roman" w:eastAsia="Times New Roman" w:hAnsi="Times New Roman" w:cs="Times New Roman"/>
          <w:b/>
          <w:snapToGrid w:val="0"/>
          <w:sz w:val="32"/>
          <w:szCs w:val="32"/>
          <w:lang w:eastAsia="ru-RU"/>
        </w:rPr>
        <w:t>Иностранный язык</w:t>
      </w:r>
      <w:r w:rsidR="00104CF6">
        <w:rPr>
          <w:rFonts w:ascii="Times New Roman" w:eastAsia="Times New Roman" w:hAnsi="Times New Roman" w:cs="Times New Roman"/>
          <w:b/>
          <w:snapToGrid w:val="0"/>
          <w:sz w:val="32"/>
          <w:szCs w:val="32"/>
          <w:lang w:eastAsia="ru-RU"/>
        </w:rPr>
        <w:t xml:space="preserve"> (английский язык)</w:t>
      </w:r>
      <w:r w:rsidRPr="000C285E">
        <w:rPr>
          <w:rFonts w:ascii="Times New Roman" w:eastAsia="Calibri" w:hAnsi="Times New Roman" w:cs="Times New Roman"/>
          <w:b/>
          <w:sz w:val="28"/>
        </w:rPr>
        <w:t>»</w:t>
      </w:r>
      <w:r w:rsidRPr="000C285E">
        <w:rPr>
          <w:rFonts w:ascii="Times New Roman" w:eastAsia="Calibri" w:hAnsi="Times New Roman" w:cs="Times New Roman"/>
          <w:sz w:val="28"/>
        </w:rPr>
        <w:fldChar w:fldCharType="begin"/>
      </w:r>
      <w:r w:rsidRPr="000C285E">
        <w:rPr>
          <w:rFonts w:ascii="Times New Roman" w:eastAsia="Calibri" w:hAnsi="Times New Roman" w:cs="Times New Roman"/>
          <w:sz w:val="28"/>
        </w:rPr>
        <w:instrText xml:space="preserve"> FILLIN   \* MERGEFORMAT </w:instrText>
      </w:r>
      <w:r w:rsidRPr="000C285E">
        <w:rPr>
          <w:rFonts w:ascii="Times New Roman" w:eastAsia="Calibri" w:hAnsi="Times New Roman" w:cs="Times New Roman"/>
          <w:sz w:val="28"/>
        </w:rPr>
        <w:fldChar w:fldCharType="end"/>
      </w:r>
    </w:p>
    <w:p w14:paraId="68360A32" w14:textId="134376FB" w:rsidR="0007780C" w:rsidRPr="0007780C" w:rsidRDefault="0007780C" w:rsidP="0007780C">
      <w:pPr>
        <w:spacing w:after="0" w:line="240" w:lineRule="auto"/>
        <w:ind w:firstLine="709"/>
        <w:jc w:val="center"/>
        <w:rPr>
          <w:rFonts w:ascii="Times New Roman" w:eastAsia="Calibri" w:hAnsi="Times New Roman" w:cs="Times New Roman"/>
          <w:sz w:val="24"/>
        </w:rPr>
      </w:pPr>
      <w:r w:rsidRPr="0007780C">
        <w:rPr>
          <w:rFonts w:ascii="Times New Roman" w:eastAsia="Calibri" w:hAnsi="Times New Roman" w:cs="Times New Roman"/>
          <w:sz w:val="24"/>
        </w:rPr>
        <w:t>для направления 39.06.01 «Социологические науки»</w:t>
      </w:r>
    </w:p>
    <w:p w14:paraId="7C321A25" w14:textId="77777777" w:rsidR="0007780C" w:rsidRPr="0007780C" w:rsidRDefault="0007780C" w:rsidP="0007780C">
      <w:pPr>
        <w:spacing w:after="0" w:line="240" w:lineRule="auto"/>
        <w:ind w:firstLine="709"/>
        <w:jc w:val="center"/>
        <w:rPr>
          <w:rFonts w:ascii="Times New Roman" w:eastAsia="Calibri" w:hAnsi="Times New Roman" w:cs="Times New Roman"/>
          <w:sz w:val="24"/>
        </w:rPr>
      </w:pPr>
      <w:r w:rsidRPr="0007780C">
        <w:rPr>
          <w:rFonts w:ascii="Times New Roman" w:eastAsia="Calibri" w:hAnsi="Times New Roman" w:cs="Times New Roman"/>
          <w:sz w:val="24"/>
        </w:rPr>
        <w:t xml:space="preserve">подготовки научно-педагогических кадров в аспирантуре, </w:t>
      </w:r>
    </w:p>
    <w:p w14:paraId="232956B4" w14:textId="2921F28E" w:rsidR="000D347B" w:rsidRDefault="0007780C" w:rsidP="0007780C">
      <w:pPr>
        <w:spacing w:after="0" w:line="240" w:lineRule="auto"/>
        <w:ind w:firstLine="709"/>
        <w:jc w:val="center"/>
        <w:rPr>
          <w:rFonts w:ascii="Times New Roman" w:eastAsia="Calibri" w:hAnsi="Times New Roman" w:cs="Times New Roman"/>
          <w:sz w:val="24"/>
        </w:rPr>
      </w:pPr>
      <w:r w:rsidRPr="0007780C">
        <w:rPr>
          <w:rFonts w:ascii="Times New Roman" w:eastAsia="Calibri" w:hAnsi="Times New Roman" w:cs="Times New Roman"/>
          <w:sz w:val="24"/>
        </w:rPr>
        <w:t xml:space="preserve"> профиль «Социальная структура, социальные институты и процессы»  </w:t>
      </w:r>
    </w:p>
    <w:p w14:paraId="03EFEDB8" w14:textId="77777777" w:rsidR="000D347B" w:rsidRDefault="000D347B" w:rsidP="005A3763">
      <w:pPr>
        <w:spacing w:after="0" w:line="240" w:lineRule="auto"/>
        <w:ind w:firstLine="709"/>
        <w:jc w:val="center"/>
        <w:rPr>
          <w:rFonts w:ascii="Times New Roman" w:eastAsia="Calibri" w:hAnsi="Times New Roman" w:cs="Times New Roman"/>
          <w:sz w:val="24"/>
        </w:rPr>
      </w:pPr>
    </w:p>
    <w:p w14:paraId="267F5368" w14:textId="77777777" w:rsidR="000D347B" w:rsidRDefault="000D347B" w:rsidP="005A3763">
      <w:pPr>
        <w:spacing w:after="0" w:line="240" w:lineRule="auto"/>
        <w:ind w:firstLine="709"/>
        <w:jc w:val="center"/>
        <w:rPr>
          <w:rFonts w:ascii="Times New Roman" w:eastAsia="Calibri" w:hAnsi="Times New Roman" w:cs="Times New Roman"/>
          <w:sz w:val="24"/>
        </w:rPr>
      </w:pPr>
    </w:p>
    <w:p w14:paraId="7DAF9305" w14:textId="77777777" w:rsidR="000D347B" w:rsidRDefault="000D347B" w:rsidP="005A3763">
      <w:pPr>
        <w:spacing w:after="0" w:line="240" w:lineRule="auto"/>
        <w:ind w:firstLine="709"/>
        <w:jc w:val="center"/>
        <w:rPr>
          <w:rFonts w:ascii="Times New Roman" w:eastAsia="Calibri" w:hAnsi="Times New Roman" w:cs="Times New Roman"/>
          <w:sz w:val="24"/>
        </w:rPr>
      </w:pPr>
    </w:p>
    <w:p w14:paraId="53A829A4" w14:textId="77777777" w:rsidR="000D347B" w:rsidRDefault="000D347B" w:rsidP="005A3763">
      <w:pPr>
        <w:spacing w:after="0" w:line="240" w:lineRule="auto"/>
        <w:ind w:firstLine="709"/>
        <w:jc w:val="center"/>
        <w:rPr>
          <w:rFonts w:ascii="Times New Roman" w:eastAsia="Calibri" w:hAnsi="Times New Roman" w:cs="Times New Roman"/>
          <w:sz w:val="24"/>
        </w:rPr>
      </w:pPr>
    </w:p>
    <w:p w14:paraId="629FC5EF" w14:textId="77777777" w:rsidR="005A3763" w:rsidRPr="005A3763" w:rsidRDefault="005A3763" w:rsidP="005A3763">
      <w:pPr>
        <w:spacing w:after="0" w:line="240" w:lineRule="auto"/>
        <w:ind w:firstLine="709"/>
        <w:jc w:val="center"/>
        <w:rPr>
          <w:rFonts w:ascii="Times New Roman" w:eastAsia="Calibri" w:hAnsi="Times New Roman" w:cs="Times New Roman"/>
          <w:sz w:val="24"/>
        </w:rPr>
      </w:pPr>
      <w:r w:rsidRPr="005A3763">
        <w:rPr>
          <w:rFonts w:ascii="Times New Roman" w:eastAsia="Calibri" w:hAnsi="Times New Roman" w:cs="Times New Roman"/>
          <w:sz w:val="24"/>
        </w:rPr>
        <w:t xml:space="preserve">  </w:t>
      </w:r>
    </w:p>
    <w:p w14:paraId="267952D1" w14:textId="77777777" w:rsidR="005A3763" w:rsidRPr="005A3763" w:rsidRDefault="005A3763" w:rsidP="005A3763">
      <w:pPr>
        <w:spacing w:after="0" w:line="240" w:lineRule="auto"/>
        <w:rPr>
          <w:rFonts w:ascii="Times New Roman" w:eastAsia="Calibri" w:hAnsi="Times New Roman" w:cs="Times New Roman"/>
          <w:sz w:val="24"/>
        </w:rPr>
      </w:pPr>
      <w:r w:rsidRPr="005A3763">
        <w:rPr>
          <w:rFonts w:ascii="Times New Roman" w:eastAsia="Calibri" w:hAnsi="Times New Roman" w:cs="Times New Roman"/>
          <w:sz w:val="24"/>
        </w:rPr>
        <w:t>Разработчик программы</w:t>
      </w:r>
    </w:p>
    <w:p w14:paraId="176AF279"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r w:rsidRPr="005A3763">
        <w:rPr>
          <w:rFonts w:ascii="Times New Roman" w:eastAsia="Times New Roman" w:hAnsi="Times New Roman" w:cs="Times New Roman"/>
          <w:sz w:val="24"/>
          <w:szCs w:val="28"/>
          <w:lang w:eastAsia="ru-RU"/>
        </w:rPr>
        <w:t>Щербакова И.О.</w:t>
      </w:r>
    </w:p>
    <w:p w14:paraId="7CE4B790"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r w:rsidRPr="005A3763">
        <w:rPr>
          <w:rFonts w:ascii="Times New Roman" w:eastAsia="Times New Roman" w:hAnsi="Times New Roman" w:cs="Times New Roman"/>
          <w:sz w:val="24"/>
          <w:szCs w:val="28"/>
          <w:lang w:eastAsia="ru-RU"/>
        </w:rPr>
        <w:t xml:space="preserve">доцент департамента иностранных языков, </w:t>
      </w:r>
      <w:proofErr w:type="spellStart"/>
      <w:r w:rsidRPr="005A3763">
        <w:rPr>
          <w:rFonts w:ascii="Times New Roman" w:eastAsia="Times New Roman" w:hAnsi="Times New Roman" w:cs="Times New Roman"/>
          <w:sz w:val="24"/>
          <w:szCs w:val="28"/>
          <w:lang w:eastAsia="ru-RU"/>
        </w:rPr>
        <w:t>к.п.н</w:t>
      </w:r>
      <w:proofErr w:type="spellEnd"/>
      <w:r w:rsidRPr="005A3763">
        <w:rPr>
          <w:rFonts w:ascii="Times New Roman" w:eastAsia="Times New Roman" w:hAnsi="Times New Roman" w:cs="Times New Roman"/>
          <w:sz w:val="24"/>
          <w:szCs w:val="28"/>
          <w:lang w:eastAsia="ru-RU"/>
        </w:rPr>
        <w:t>.</w:t>
      </w:r>
    </w:p>
    <w:p w14:paraId="6D630493" w14:textId="77777777" w:rsidR="005A3763" w:rsidRPr="005A3763" w:rsidRDefault="0080169E" w:rsidP="005A3763">
      <w:pPr>
        <w:spacing w:after="0" w:line="240" w:lineRule="auto"/>
        <w:jc w:val="both"/>
        <w:rPr>
          <w:rFonts w:ascii="Times New Roman" w:eastAsia="Times New Roman" w:hAnsi="Times New Roman" w:cs="Times New Roman"/>
          <w:sz w:val="24"/>
          <w:szCs w:val="28"/>
          <w:lang w:eastAsia="ru-RU"/>
        </w:rPr>
      </w:pPr>
      <w:hyperlink r:id="rId8" w:history="1">
        <w:r w:rsidR="005A3763" w:rsidRPr="005A3763">
          <w:rPr>
            <w:rFonts w:ascii="Times New Roman" w:eastAsia="Calibri" w:hAnsi="Times New Roman" w:cs="Times New Roman"/>
            <w:color w:val="0000FF"/>
            <w:sz w:val="24"/>
            <w:szCs w:val="28"/>
            <w:u w:val="single"/>
            <w:lang w:val="en-US" w:eastAsia="ru-RU"/>
          </w:rPr>
          <w:t>irinashcherbakova</w:t>
        </w:r>
        <w:r w:rsidR="005A3763" w:rsidRPr="005A3763">
          <w:rPr>
            <w:rFonts w:ascii="Times New Roman" w:eastAsia="Calibri" w:hAnsi="Times New Roman" w:cs="Times New Roman"/>
            <w:color w:val="0000FF"/>
            <w:sz w:val="24"/>
            <w:szCs w:val="28"/>
            <w:u w:val="single"/>
            <w:lang w:eastAsia="ru-RU"/>
          </w:rPr>
          <w:t>@</w:t>
        </w:r>
        <w:r w:rsidR="005A3763" w:rsidRPr="005A3763">
          <w:rPr>
            <w:rFonts w:ascii="Times New Roman" w:eastAsia="Calibri" w:hAnsi="Times New Roman" w:cs="Times New Roman"/>
            <w:color w:val="0000FF"/>
            <w:sz w:val="24"/>
            <w:szCs w:val="28"/>
            <w:u w:val="single"/>
            <w:lang w:val="en-US" w:eastAsia="ru-RU"/>
          </w:rPr>
          <w:t>yandex</w:t>
        </w:r>
        <w:r w:rsidR="005A3763" w:rsidRPr="005A3763">
          <w:rPr>
            <w:rFonts w:ascii="Times New Roman" w:eastAsia="Calibri" w:hAnsi="Times New Roman" w:cs="Times New Roman"/>
            <w:color w:val="0000FF"/>
            <w:sz w:val="24"/>
            <w:szCs w:val="28"/>
            <w:u w:val="single"/>
            <w:lang w:eastAsia="ru-RU"/>
          </w:rPr>
          <w:t>.</w:t>
        </w:r>
        <w:proofErr w:type="spellStart"/>
        <w:r w:rsidR="005A3763" w:rsidRPr="005A3763">
          <w:rPr>
            <w:rFonts w:ascii="Times New Roman" w:eastAsia="Calibri" w:hAnsi="Times New Roman" w:cs="Times New Roman"/>
            <w:color w:val="0000FF"/>
            <w:sz w:val="24"/>
            <w:szCs w:val="28"/>
            <w:u w:val="single"/>
            <w:lang w:val="en-US" w:eastAsia="ru-RU"/>
          </w:rPr>
          <w:t>ru</w:t>
        </w:r>
        <w:proofErr w:type="spellEnd"/>
      </w:hyperlink>
    </w:p>
    <w:p w14:paraId="0AB35F96" w14:textId="77777777" w:rsidR="005A3763" w:rsidRDefault="005A3763" w:rsidP="005A3763">
      <w:pPr>
        <w:spacing w:after="0" w:line="240" w:lineRule="auto"/>
        <w:jc w:val="both"/>
        <w:rPr>
          <w:rFonts w:ascii="Times New Roman" w:eastAsia="Times New Roman" w:hAnsi="Times New Roman" w:cs="Times New Roman"/>
          <w:sz w:val="24"/>
          <w:szCs w:val="28"/>
          <w:lang w:eastAsia="ru-RU"/>
        </w:rPr>
      </w:pPr>
    </w:p>
    <w:p w14:paraId="032723B5" w14:textId="77777777" w:rsidR="0007780C" w:rsidRPr="005A3763" w:rsidRDefault="0007780C" w:rsidP="005A3763">
      <w:pPr>
        <w:spacing w:after="0" w:line="240" w:lineRule="auto"/>
        <w:jc w:val="both"/>
        <w:rPr>
          <w:rFonts w:ascii="Times New Roman" w:eastAsia="Times New Roman" w:hAnsi="Times New Roman" w:cs="Times New Roman"/>
          <w:sz w:val="24"/>
          <w:szCs w:val="28"/>
          <w:lang w:eastAsia="ru-RU"/>
        </w:rPr>
      </w:pPr>
    </w:p>
    <w:p w14:paraId="1E66AB6D" w14:textId="77777777" w:rsidR="005A3763" w:rsidRPr="005A3763" w:rsidRDefault="005A3763" w:rsidP="005A3763">
      <w:pPr>
        <w:spacing w:after="0" w:line="240" w:lineRule="auto"/>
        <w:jc w:val="both"/>
        <w:rPr>
          <w:rFonts w:ascii="Times New Roman" w:eastAsia="Times New Roman" w:hAnsi="Times New Roman" w:cs="Times New Roman"/>
          <w:sz w:val="24"/>
          <w:szCs w:val="28"/>
          <w:lang w:eastAsia="ru-RU"/>
        </w:rPr>
      </w:pPr>
    </w:p>
    <w:p w14:paraId="50067573" w14:textId="70302C79" w:rsidR="000D347B" w:rsidRPr="000D347B" w:rsidRDefault="0007780C" w:rsidP="000D347B">
      <w:pPr>
        <w:spacing w:after="0" w:line="240" w:lineRule="auto"/>
        <w:rPr>
          <w:rFonts w:ascii="Times New Roman" w:eastAsia="Calibri" w:hAnsi="Times New Roman" w:cs="Times New Roman"/>
          <w:sz w:val="24"/>
        </w:rPr>
      </w:pPr>
      <w:r>
        <w:rPr>
          <w:rFonts w:ascii="Times New Roman" w:eastAsia="Calibri" w:hAnsi="Times New Roman" w:cs="Times New Roman"/>
          <w:sz w:val="24"/>
        </w:rPr>
        <w:t>Согласован</w:t>
      </w:r>
      <w:r w:rsidR="000D347B" w:rsidRPr="000D347B">
        <w:rPr>
          <w:rFonts w:ascii="Times New Roman" w:eastAsia="Calibri" w:hAnsi="Times New Roman" w:cs="Times New Roman"/>
          <w:sz w:val="24"/>
        </w:rPr>
        <w:t>а Академическим советом Аспирантской школы по социологическим наукам</w:t>
      </w:r>
    </w:p>
    <w:p w14:paraId="107C450A" w14:textId="5EC3FBD9" w:rsidR="000553E8" w:rsidRPr="005A3763" w:rsidRDefault="000D347B" w:rsidP="000D347B">
      <w:pPr>
        <w:spacing w:after="0" w:line="240" w:lineRule="auto"/>
        <w:rPr>
          <w:rFonts w:ascii="Times New Roman" w:eastAsia="Calibri" w:hAnsi="Times New Roman" w:cs="Times New Roman"/>
          <w:sz w:val="24"/>
        </w:rPr>
      </w:pPr>
      <w:r w:rsidRPr="000D347B">
        <w:rPr>
          <w:rFonts w:ascii="Times New Roman" w:eastAsia="Calibri" w:hAnsi="Times New Roman" w:cs="Times New Roman"/>
          <w:sz w:val="24"/>
        </w:rPr>
        <w:t>«19</w:t>
      </w:r>
      <w:r w:rsidR="0007780C">
        <w:rPr>
          <w:rFonts w:ascii="Times New Roman" w:eastAsia="Calibri" w:hAnsi="Times New Roman" w:cs="Times New Roman"/>
          <w:sz w:val="24"/>
        </w:rPr>
        <w:t>» октября 2016 г., протокол № 19</w:t>
      </w:r>
    </w:p>
    <w:p w14:paraId="0A713D72" w14:textId="77777777" w:rsidR="005A3763" w:rsidRPr="005A3763" w:rsidRDefault="005A3763" w:rsidP="005A3763">
      <w:pPr>
        <w:spacing w:after="0" w:line="240" w:lineRule="auto"/>
        <w:ind w:firstLine="709"/>
        <w:rPr>
          <w:rFonts w:ascii="Times New Roman" w:eastAsia="Calibri" w:hAnsi="Times New Roman" w:cs="Times New Roman"/>
          <w:sz w:val="24"/>
        </w:rPr>
      </w:pPr>
    </w:p>
    <w:p w14:paraId="354EE35B" w14:textId="77777777" w:rsidR="005A3763" w:rsidRDefault="005A3763" w:rsidP="005A3763">
      <w:pPr>
        <w:spacing w:after="0" w:line="240" w:lineRule="auto"/>
        <w:rPr>
          <w:rFonts w:ascii="Times New Roman" w:eastAsia="Calibri" w:hAnsi="Times New Roman" w:cs="Times New Roman"/>
          <w:sz w:val="24"/>
        </w:rPr>
      </w:pPr>
    </w:p>
    <w:p w14:paraId="7552581C" w14:textId="77777777" w:rsidR="000D347B" w:rsidRDefault="000D347B" w:rsidP="005A3763">
      <w:pPr>
        <w:spacing w:after="0" w:line="240" w:lineRule="auto"/>
        <w:rPr>
          <w:rFonts w:ascii="Times New Roman" w:eastAsia="Calibri" w:hAnsi="Times New Roman" w:cs="Times New Roman"/>
          <w:sz w:val="24"/>
        </w:rPr>
      </w:pPr>
    </w:p>
    <w:p w14:paraId="730B1AB6" w14:textId="77777777" w:rsidR="000D347B" w:rsidRDefault="000D347B" w:rsidP="005A3763">
      <w:pPr>
        <w:spacing w:after="0" w:line="240" w:lineRule="auto"/>
        <w:rPr>
          <w:rFonts w:ascii="Times New Roman" w:eastAsia="Calibri" w:hAnsi="Times New Roman" w:cs="Times New Roman"/>
          <w:sz w:val="24"/>
        </w:rPr>
      </w:pPr>
    </w:p>
    <w:p w14:paraId="0C0CB1BB" w14:textId="77777777" w:rsidR="000D347B" w:rsidRDefault="000D347B" w:rsidP="005A3763">
      <w:pPr>
        <w:spacing w:after="0" w:line="240" w:lineRule="auto"/>
        <w:rPr>
          <w:rFonts w:ascii="Times New Roman" w:eastAsia="Calibri" w:hAnsi="Times New Roman" w:cs="Times New Roman"/>
          <w:sz w:val="24"/>
        </w:rPr>
      </w:pPr>
    </w:p>
    <w:p w14:paraId="5E0AFEEA" w14:textId="77777777" w:rsidR="000D347B" w:rsidRPr="005A3763" w:rsidRDefault="000D347B" w:rsidP="005A3763">
      <w:pPr>
        <w:spacing w:after="0" w:line="240" w:lineRule="auto"/>
        <w:rPr>
          <w:rFonts w:ascii="Times New Roman" w:eastAsia="Calibri" w:hAnsi="Times New Roman" w:cs="Times New Roman"/>
          <w:sz w:val="24"/>
        </w:rPr>
      </w:pPr>
    </w:p>
    <w:p w14:paraId="2E74E297" w14:textId="77777777" w:rsidR="005A3763" w:rsidRPr="005A3763" w:rsidRDefault="005A3763" w:rsidP="005A3763">
      <w:pPr>
        <w:spacing w:after="0" w:line="240" w:lineRule="auto"/>
        <w:ind w:firstLine="709"/>
        <w:rPr>
          <w:rFonts w:ascii="Times New Roman" w:eastAsia="Calibri" w:hAnsi="Times New Roman" w:cs="Times New Roman"/>
          <w:sz w:val="24"/>
        </w:rPr>
      </w:pPr>
    </w:p>
    <w:p w14:paraId="55258E1A" w14:textId="61C134C2" w:rsidR="005A3763" w:rsidRPr="005A3763" w:rsidRDefault="00162D3D" w:rsidP="005A3763">
      <w:pPr>
        <w:spacing w:after="0" w:line="240" w:lineRule="auto"/>
        <w:ind w:firstLine="709"/>
        <w:jc w:val="center"/>
        <w:rPr>
          <w:rFonts w:ascii="Times New Roman" w:eastAsia="Calibri" w:hAnsi="Times New Roman" w:cs="Times New Roman"/>
          <w:sz w:val="24"/>
        </w:rPr>
      </w:pPr>
      <w:r>
        <w:rPr>
          <w:rFonts w:ascii="Times New Roman" w:eastAsia="Calibri" w:hAnsi="Times New Roman" w:cs="Times New Roman"/>
          <w:sz w:val="24"/>
        </w:rPr>
        <w:t>Санкт-Петербург, 2016</w:t>
      </w:r>
    </w:p>
    <w:p w14:paraId="1CC94DB8" w14:textId="77777777" w:rsidR="005A3763" w:rsidRPr="005A3763" w:rsidRDefault="005A3763" w:rsidP="005A3763">
      <w:pPr>
        <w:spacing w:after="0" w:line="240" w:lineRule="auto"/>
        <w:ind w:firstLine="709"/>
        <w:rPr>
          <w:rFonts w:ascii="Times New Roman" w:eastAsia="Calibri" w:hAnsi="Times New Roman" w:cs="Times New Roman"/>
          <w:sz w:val="24"/>
        </w:rPr>
      </w:pPr>
      <w:r w:rsidRPr="005A3763">
        <w:rPr>
          <w:rFonts w:ascii="Times New Roman" w:eastAsia="Calibri" w:hAnsi="Times New Roman" w:cs="Times New Roman"/>
          <w:sz w:val="24"/>
        </w:rPr>
        <w:t xml:space="preserve"> </w:t>
      </w:r>
    </w:p>
    <w:p w14:paraId="71B75040" w14:textId="77777777" w:rsidR="005A3763" w:rsidRPr="005A3763" w:rsidRDefault="005A3763" w:rsidP="005A3763">
      <w:pPr>
        <w:spacing w:after="0" w:line="240" w:lineRule="auto"/>
        <w:ind w:firstLine="709"/>
        <w:jc w:val="center"/>
        <w:rPr>
          <w:rFonts w:ascii="Times New Roman" w:eastAsia="Calibri" w:hAnsi="Times New Roman" w:cs="Times New Roman"/>
          <w:i/>
          <w:sz w:val="24"/>
        </w:rPr>
      </w:pPr>
      <w:r w:rsidRPr="005A3763">
        <w:rPr>
          <w:rFonts w:ascii="Times New Roman" w:eastAsia="Calibri" w:hAnsi="Times New Roman" w:cs="Times New Roman"/>
          <w:i/>
          <w:sz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208EA13C" w14:textId="77777777" w:rsidR="005A3763" w:rsidRPr="005A3763" w:rsidRDefault="005A3763" w:rsidP="005A3763">
      <w:pPr>
        <w:spacing w:after="0" w:line="240" w:lineRule="auto"/>
        <w:rPr>
          <w:rFonts w:ascii="Times New Roman" w:eastAsia="Calibri" w:hAnsi="Times New Roman" w:cs="Times New Roman"/>
          <w:sz w:val="24"/>
        </w:rPr>
        <w:sectPr w:rsidR="005A3763" w:rsidRPr="005A3763" w:rsidSect="005463A9">
          <w:headerReference w:type="default" r:id="rId9"/>
          <w:pgSz w:w="11906" w:h="16838"/>
          <w:pgMar w:top="851" w:right="851" w:bottom="851" w:left="1134" w:header="709" w:footer="567" w:gutter="0"/>
          <w:cols w:space="720"/>
          <w:titlePg/>
          <w:docGrid w:linePitch="299"/>
        </w:sectPr>
      </w:pPr>
    </w:p>
    <w:p w14:paraId="1ACC498D"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lastRenderedPageBreak/>
        <w:t>Область применения и нормативные ссылки</w:t>
      </w:r>
    </w:p>
    <w:p w14:paraId="3458A349" w14:textId="77777777" w:rsidR="0007780C" w:rsidRDefault="0007780C" w:rsidP="0007780C">
      <w:pPr>
        <w:spacing w:after="0" w:line="240" w:lineRule="auto"/>
        <w:ind w:left="-142" w:firstLine="709"/>
        <w:jc w:val="both"/>
        <w:rPr>
          <w:rFonts w:ascii="Times New Roman" w:eastAsia="Calibri" w:hAnsi="Times New Roman" w:cs="Times New Roman"/>
          <w:sz w:val="24"/>
        </w:rPr>
      </w:pPr>
      <w:r w:rsidRPr="0007780C">
        <w:rPr>
          <w:rFonts w:ascii="Times New Roman" w:eastAsia="Calibri" w:hAnsi="Times New Roman" w:cs="Times New Roman"/>
          <w:sz w:val="24"/>
        </w:rPr>
        <w:t>Настоящая рабочая программа дисциплины устанавливает минимальные требования к знаниям и умениям аспиранта, а также определяет содержание и виды учебных занятий и отчетности.</w:t>
      </w:r>
    </w:p>
    <w:p w14:paraId="28265DA6" w14:textId="7142DEDE" w:rsidR="0007780C" w:rsidRPr="0007780C" w:rsidRDefault="0007780C" w:rsidP="0007780C">
      <w:pPr>
        <w:spacing w:after="0" w:line="240" w:lineRule="auto"/>
        <w:ind w:left="-142" w:firstLine="709"/>
        <w:jc w:val="both"/>
        <w:rPr>
          <w:rFonts w:ascii="Times New Roman" w:eastAsia="Calibri" w:hAnsi="Times New Roman" w:cs="Times New Roman"/>
          <w:sz w:val="24"/>
        </w:rPr>
      </w:pPr>
      <w:r w:rsidRPr="0007780C">
        <w:rPr>
          <w:rFonts w:ascii="Times New Roman" w:eastAsia="Calibri" w:hAnsi="Times New Roman" w:cs="Times New Roman"/>
          <w:sz w:val="24"/>
        </w:rPr>
        <w:t>Программа предназначена для преподавателей, ведущих данную дисциплину, и аспирантов (соискателей) направления подготовки 39.06.01 «Социологические науки», профиль «Социальная структура, социальные институты и процессы».</w:t>
      </w:r>
    </w:p>
    <w:p w14:paraId="62E376A1" w14:textId="77777777" w:rsidR="0007780C" w:rsidRDefault="0007780C" w:rsidP="0007780C">
      <w:pPr>
        <w:pStyle w:val="a1"/>
        <w:numPr>
          <w:ilvl w:val="0"/>
          <w:numId w:val="0"/>
        </w:numPr>
        <w:ind w:left="1069" w:hanging="360"/>
        <w:jc w:val="both"/>
      </w:pPr>
      <w:r>
        <w:t>Рабочая программа дисциплины разработана в соответствии с:</w:t>
      </w:r>
    </w:p>
    <w:p w14:paraId="4B4AE9B6" w14:textId="77777777" w:rsidR="0007780C" w:rsidRDefault="0007780C" w:rsidP="0007780C">
      <w:pPr>
        <w:pStyle w:val="a1"/>
        <w:jc w:val="both"/>
      </w:pPr>
      <w:r>
        <w:t xml:space="preserve">Образовательным стандартом НИУ ВШЭ по направлению подготовки 39.06.01 «Социологические науки» </w:t>
      </w:r>
    </w:p>
    <w:p w14:paraId="13F4C230" w14:textId="77777777" w:rsidR="0007780C" w:rsidRDefault="0007780C" w:rsidP="0007780C">
      <w:pPr>
        <w:pStyle w:val="a1"/>
      </w:pPr>
      <w:r>
        <w:t>Образовательной программой</w:t>
      </w:r>
      <w:r w:rsidRPr="00702303">
        <w:t xml:space="preserve"> по направлению подготовки 39.06.01 «Социологические науки»</w:t>
      </w:r>
      <w:r>
        <w:t>, профиль</w:t>
      </w:r>
      <w:r w:rsidRPr="00702303">
        <w:t xml:space="preserve"> </w:t>
      </w:r>
      <w:r>
        <w:t xml:space="preserve">«Социальная структура, социальные институты и процессы </w:t>
      </w:r>
    </w:p>
    <w:p w14:paraId="2FCA6176" w14:textId="77777777" w:rsidR="0007780C" w:rsidRDefault="0007780C" w:rsidP="0007780C">
      <w:pPr>
        <w:pStyle w:val="a1"/>
      </w:pPr>
      <w:r>
        <w:t xml:space="preserve">Учебным планом образовательной программы </w:t>
      </w:r>
      <w:r w:rsidRPr="00702303">
        <w:t>по направлению подготовки 39.06.01 «Социологические науки»</w:t>
      </w:r>
      <w:r>
        <w:t>, профиль</w:t>
      </w:r>
      <w:r w:rsidRPr="00702303">
        <w:t xml:space="preserve"> </w:t>
      </w:r>
      <w:r>
        <w:t>«Социальная структура, социальные институты и процессы».</w:t>
      </w:r>
    </w:p>
    <w:p w14:paraId="1087DD0D" w14:textId="77777777" w:rsidR="005A3763" w:rsidRPr="005A3763" w:rsidRDefault="005A3763" w:rsidP="00792D4E">
      <w:pPr>
        <w:spacing w:after="0" w:line="240" w:lineRule="auto"/>
        <w:ind w:left="-142"/>
        <w:jc w:val="both"/>
        <w:rPr>
          <w:rFonts w:ascii="Times New Roman" w:eastAsia="Calibri" w:hAnsi="Times New Roman" w:cs="Times New Roman"/>
          <w:sz w:val="24"/>
          <w:highlight w:val="yellow"/>
        </w:rPr>
      </w:pPr>
    </w:p>
    <w:p w14:paraId="4737FD10"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Цели освоения дисциплины</w:t>
      </w:r>
    </w:p>
    <w:p w14:paraId="49F42847" w14:textId="57F52070"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Основной целью изучения иностранного языка аспирантами является достижение практического владения языком, позволяющего использовать его в научной работе.</w:t>
      </w:r>
    </w:p>
    <w:p w14:paraId="36BA00FD"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Практическое владение иностранным языком в рамках данного курса предполагает наличие таких умений в различных видах речевой коммуникации, которые дают возможность:</w:t>
      </w:r>
    </w:p>
    <w:p w14:paraId="18C4B18B"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свободно читать оригинальную литературу на иностранном языке в соответствующей отрасли знаний;</w:t>
      </w:r>
    </w:p>
    <w:p w14:paraId="4CDBEDD9"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оформлять извлеченную из иностранных источников информацию в виде перевода или резюме (</w:t>
      </w:r>
      <w:proofErr w:type="spellStart"/>
      <w:r w:rsidRPr="005A3763">
        <w:rPr>
          <w:rFonts w:ascii="Times New Roman" w:eastAsia="Calibri" w:hAnsi="Times New Roman" w:cs="Times New Roman"/>
          <w:sz w:val="24"/>
        </w:rPr>
        <w:t>summary</w:t>
      </w:r>
      <w:proofErr w:type="spellEnd"/>
      <w:r w:rsidRPr="005A3763">
        <w:rPr>
          <w:rFonts w:ascii="Times New Roman" w:eastAsia="Calibri" w:hAnsi="Times New Roman" w:cs="Times New Roman"/>
          <w:sz w:val="24"/>
        </w:rPr>
        <w:t>);</w:t>
      </w:r>
    </w:p>
    <w:p w14:paraId="2C407B32" w14:textId="44B0352A" w:rsidR="005A3763" w:rsidRPr="008424E7"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делать сообщения и доклады на иностранном языке на темы, связанные с научной работой аспиранта</w:t>
      </w:r>
      <w:r w:rsidR="008424E7" w:rsidRPr="00792D4E">
        <w:rPr>
          <w:rFonts w:ascii="Times New Roman" w:eastAsia="Calibri" w:hAnsi="Times New Roman" w:cs="Times New Roman"/>
          <w:sz w:val="24"/>
        </w:rPr>
        <w:t>;</w:t>
      </w:r>
    </w:p>
    <w:p w14:paraId="40C2ED14" w14:textId="3F33BC95" w:rsidR="005A3763" w:rsidRPr="005A3763" w:rsidRDefault="008424E7" w:rsidP="00792D4E">
      <w:pPr>
        <w:spacing w:after="0" w:line="240" w:lineRule="auto"/>
        <w:ind w:left="-142" w:firstLine="709"/>
        <w:jc w:val="both"/>
        <w:rPr>
          <w:rFonts w:ascii="Times New Roman" w:eastAsia="Calibri" w:hAnsi="Times New Roman" w:cs="Times New Roman"/>
          <w:sz w:val="24"/>
        </w:rPr>
      </w:pPr>
      <w:r>
        <w:rPr>
          <w:rFonts w:ascii="Times New Roman" w:eastAsia="Calibri" w:hAnsi="Times New Roman" w:cs="Times New Roman"/>
          <w:sz w:val="24"/>
        </w:rPr>
        <w:t>– вести дискуссию по тематике научного исследования</w:t>
      </w:r>
      <w:r w:rsidR="005A3763" w:rsidRPr="005A3763">
        <w:rPr>
          <w:rFonts w:ascii="Times New Roman" w:eastAsia="Calibri" w:hAnsi="Times New Roman" w:cs="Times New Roman"/>
          <w:sz w:val="24"/>
        </w:rPr>
        <w:t>.</w:t>
      </w:r>
    </w:p>
    <w:p w14:paraId="110DEFC9" w14:textId="56ECB68C"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xml:space="preserve">В задачи </w:t>
      </w:r>
      <w:r w:rsidR="008424E7">
        <w:rPr>
          <w:rFonts w:ascii="Times New Roman" w:eastAsia="Calibri" w:hAnsi="Times New Roman" w:cs="Times New Roman"/>
          <w:sz w:val="24"/>
        </w:rPr>
        <w:t xml:space="preserve">дисциплины </w:t>
      </w:r>
      <w:r w:rsidRPr="005A3763">
        <w:rPr>
          <w:rFonts w:ascii="Times New Roman" w:eastAsia="Calibri" w:hAnsi="Times New Roman" w:cs="Times New Roman"/>
          <w:sz w:val="24"/>
        </w:rPr>
        <w:t>«Иностранный язык» входят совершенствование и дальнейшее развитие полученных в высшей школе знаний, навыков и умений по иностранному языку в различных видах речевой коммуникации.</w:t>
      </w:r>
    </w:p>
    <w:p w14:paraId="5EB4AB7D"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p>
    <w:p w14:paraId="3485BF4E" w14:textId="4CB864B5" w:rsidR="005A3763" w:rsidRPr="005A3763" w:rsidRDefault="005A3763" w:rsidP="00792D4E">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Предусматривается достижение такого уровня владения языком, который позволит аспирантам успешно продолжать обучение и осуществлять научную деятельность, пользуясь иностранным языком во всех видах речевой коммуникации, представленных в сфере устного и письменного общения. Знание иностранного языка облегчает доступ к научной информации, использованию ресурсов Интернет, помогает налаживанию международных научных контактов и расширяет возможности повышения про</w:t>
      </w:r>
      <w:r w:rsidR="008424E7">
        <w:rPr>
          <w:rFonts w:ascii="Times New Roman" w:eastAsia="Calibri" w:hAnsi="Times New Roman" w:cs="Times New Roman"/>
          <w:sz w:val="24"/>
        </w:rPr>
        <w:t>фессионального уровня аспиранта.</w:t>
      </w:r>
    </w:p>
    <w:p w14:paraId="0A08D1E8" w14:textId="77777777" w:rsidR="005A3763" w:rsidRPr="005A3763" w:rsidRDefault="005A3763" w:rsidP="00792D4E">
      <w:pPr>
        <w:spacing w:after="0" w:line="240" w:lineRule="auto"/>
        <w:ind w:left="-142" w:firstLine="709"/>
        <w:jc w:val="both"/>
        <w:rPr>
          <w:rFonts w:ascii="Times New Roman" w:eastAsia="Calibri" w:hAnsi="Times New Roman" w:cs="Times New Roman"/>
          <w:sz w:val="24"/>
        </w:rPr>
      </w:pPr>
    </w:p>
    <w:p w14:paraId="0F695819"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Компетенции обучающегося, формируемые в результате освоения дисциплины</w:t>
      </w:r>
    </w:p>
    <w:p w14:paraId="57656E01" w14:textId="77777777" w:rsidR="005A3763" w:rsidRPr="005A3763" w:rsidRDefault="005A3763" w:rsidP="00792D4E">
      <w:pPr>
        <w:spacing w:after="0" w:line="240" w:lineRule="auto"/>
        <w:ind w:left="-142" w:firstLine="709"/>
        <w:rPr>
          <w:rFonts w:ascii="Times New Roman" w:eastAsia="Calibri" w:hAnsi="Times New Roman" w:cs="Times New Roman"/>
          <w:sz w:val="24"/>
        </w:rPr>
      </w:pPr>
    </w:p>
    <w:p w14:paraId="6939FBAB" w14:textId="77777777" w:rsidR="005A3763" w:rsidRPr="005A3763" w:rsidRDefault="005A3763" w:rsidP="00792D4E">
      <w:pPr>
        <w:spacing w:after="0" w:line="240" w:lineRule="auto"/>
        <w:ind w:left="-142" w:firstLine="709"/>
        <w:rPr>
          <w:rFonts w:ascii="Times New Roman" w:eastAsia="Calibri" w:hAnsi="Times New Roman" w:cs="Times New Roman"/>
          <w:sz w:val="24"/>
        </w:rPr>
      </w:pPr>
      <w:r w:rsidRPr="005A3763">
        <w:rPr>
          <w:rFonts w:ascii="Times New Roman" w:eastAsia="Calibri" w:hAnsi="Times New Roman" w:cs="Times New Roman"/>
          <w:sz w:val="24"/>
        </w:rPr>
        <w:t>В результате освоения дисциплины студент осваивает следующие компетенции:</w:t>
      </w:r>
    </w:p>
    <w:p w14:paraId="7078D11E" w14:textId="77777777" w:rsidR="005A3763" w:rsidRPr="005A3763" w:rsidRDefault="005A3763" w:rsidP="00792D4E">
      <w:pPr>
        <w:spacing w:after="0" w:line="240" w:lineRule="auto"/>
        <w:ind w:left="-142" w:firstLine="709"/>
        <w:rPr>
          <w:rFonts w:ascii="Times New Roman" w:eastAsia="Calibri" w:hAnsi="Times New Roman" w:cs="Times New Roman"/>
          <w:sz w:val="24"/>
        </w:rPr>
      </w:pPr>
    </w:p>
    <w:tbl>
      <w:tblPr>
        <w:tblW w:w="101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974"/>
        <w:gridCol w:w="2352"/>
        <w:gridCol w:w="2135"/>
        <w:gridCol w:w="2268"/>
      </w:tblGrid>
      <w:tr w:rsidR="008424E7" w:rsidRPr="005A3763" w14:paraId="4FA9F43E"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65FB71B8" w14:textId="77777777" w:rsidR="008424E7" w:rsidRPr="005A3763" w:rsidRDefault="008424E7" w:rsidP="00B220DB">
            <w:pPr>
              <w:spacing w:after="0" w:line="240" w:lineRule="auto"/>
              <w:ind w:left="33"/>
              <w:rPr>
                <w:rFonts w:ascii="Times New Roman" w:eastAsia="Calibri" w:hAnsi="Times New Roman" w:cs="Times New Roman"/>
                <w:sz w:val="24"/>
              </w:rPr>
            </w:pPr>
            <w:bookmarkStart w:id="0" w:name="_GoBack"/>
            <w:r w:rsidRPr="005A3763">
              <w:rPr>
                <w:rFonts w:ascii="Times New Roman" w:eastAsia="Calibri" w:hAnsi="Times New Roman" w:cs="Times New Roman"/>
                <w:sz w:val="24"/>
              </w:rPr>
              <w:lastRenderedPageBreak/>
              <w:t xml:space="preserve">Компетенция </w:t>
            </w:r>
          </w:p>
        </w:tc>
        <w:tc>
          <w:tcPr>
            <w:tcW w:w="974" w:type="dxa"/>
            <w:tcBorders>
              <w:top w:val="single" w:sz="4" w:space="0" w:color="000000"/>
              <w:left w:val="single" w:sz="4" w:space="0" w:color="000000"/>
              <w:bottom w:val="single" w:sz="4" w:space="0" w:color="000000"/>
              <w:right w:val="single" w:sz="4" w:space="0" w:color="000000"/>
            </w:tcBorders>
            <w:hideMark/>
          </w:tcPr>
          <w:p w14:paraId="7A468990"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 xml:space="preserve">Код по ОС </w:t>
            </w:r>
          </w:p>
          <w:p w14:paraId="7F1864D3" w14:textId="77777777"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ВШЭ</w:t>
            </w:r>
          </w:p>
        </w:tc>
        <w:tc>
          <w:tcPr>
            <w:tcW w:w="2352" w:type="dxa"/>
            <w:tcBorders>
              <w:top w:val="single" w:sz="4" w:space="0" w:color="000000"/>
              <w:left w:val="single" w:sz="4" w:space="0" w:color="000000"/>
              <w:bottom w:val="single" w:sz="4" w:space="0" w:color="000000"/>
              <w:right w:val="single" w:sz="4" w:space="0" w:color="000000"/>
            </w:tcBorders>
            <w:hideMark/>
          </w:tcPr>
          <w:p w14:paraId="5F77927B" w14:textId="77777777" w:rsidR="008424E7" w:rsidRPr="005A3763" w:rsidRDefault="008424E7" w:rsidP="00B220DB">
            <w:pPr>
              <w:spacing w:after="0" w:line="240" w:lineRule="auto"/>
              <w:ind w:left="97"/>
              <w:rPr>
                <w:rFonts w:ascii="Times New Roman" w:eastAsia="Calibri" w:hAnsi="Times New Roman" w:cs="Times New Roman"/>
                <w:sz w:val="24"/>
              </w:rPr>
            </w:pPr>
            <w:r w:rsidRPr="005A3763">
              <w:rPr>
                <w:rFonts w:ascii="Times New Roman" w:eastAsia="Calibri" w:hAnsi="Times New Roman" w:cs="Times New Roman"/>
                <w:sz w:val="24"/>
              </w:rPr>
              <w:t>Дескрипторы</w:t>
            </w:r>
          </w:p>
          <w:p w14:paraId="093B5107" w14:textId="77777777" w:rsidR="008424E7" w:rsidRPr="005A3763" w:rsidRDefault="008424E7" w:rsidP="00B220DB">
            <w:pPr>
              <w:spacing w:after="0" w:line="240" w:lineRule="auto"/>
              <w:ind w:left="97"/>
              <w:rPr>
                <w:rFonts w:ascii="Times New Roman" w:eastAsia="Calibri" w:hAnsi="Times New Roman" w:cs="Times New Roman"/>
                <w:lang w:eastAsia="ru-RU"/>
              </w:rPr>
            </w:pPr>
            <w:r w:rsidRPr="005A3763">
              <w:rPr>
                <w:rFonts w:ascii="Times New Roman" w:eastAsia="Calibri" w:hAnsi="Times New Roman" w:cs="Times New Roman"/>
                <w:sz w:val="24"/>
              </w:rPr>
              <w:t xml:space="preserve"> </w:t>
            </w:r>
            <w:r w:rsidRPr="005A3763">
              <w:rPr>
                <w:rFonts w:ascii="Times New Roman" w:eastAsia="Calibri" w:hAnsi="Times New Roman" w:cs="Times New Roman"/>
                <w:lang w:eastAsia="ru-RU"/>
              </w:rPr>
              <w:t xml:space="preserve">основные признаки освоения </w:t>
            </w:r>
          </w:p>
          <w:p w14:paraId="43A032F0" w14:textId="77777777" w:rsidR="008424E7" w:rsidRPr="005A3763" w:rsidRDefault="008424E7" w:rsidP="00B220DB">
            <w:pPr>
              <w:spacing w:after="0" w:line="240" w:lineRule="auto"/>
              <w:ind w:left="97"/>
              <w:rPr>
                <w:rFonts w:ascii="Times New Roman" w:eastAsia="Calibri" w:hAnsi="Times New Roman" w:cs="Times New Roman"/>
                <w:sz w:val="24"/>
              </w:rPr>
            </w:pPr>
            <w:r w:rsidRPr="005A3763">
              <w:rPr>
                <w:rFonts w:ascii="Times New Roman" w:eastAsia="Calibri" w:hAnsi="Times New Roman" w:cs="Times New Roman"/>
                <w:lang w:eastAsia="ru-RU"/>
              </w:rPr>
              <w:t>(показатели достижения результата)</w:t>
            </w:r>
          </w:p>
        </w:tc>
        <w:tc>
          <w:tcPr>
            <w:tcW w:w="0" w:type="auto"/>
            <w:tcBorders>
              <w:top w:val="single" w:sz="4" w:space="0" w:color="000000"/>
              <w:left w:val="single" w:sz="4" w:space="0" w:color="000000"/>
              <w:bottom w:val="single" w:sz="4" w:space="0" w:color="000000"/>
              <w:right w:val="single" w:sz="4" w:space="0" w:color="000000"/>
            </w:tcBorders>
            <w:hideMark/>
          </w:tcPr>
          <w:p w14:paraId="73CF0045" w14:textId="77777777" w:rsidR="008424E7" w:rsidRPr="005A3763" w:rsidRDefault="008424E7" w:rsidP="00B220DB">
            <w:pPr>
              <w:spacing w:after="0" w:line="240" w:lineRule="auto"/>
              <w:ind w:left="155" w:hanging="94"/>
              <w:rPr>
                <w:rFonts w:ascii="Times New Roman" w:eastAsia="Calibri" w:hAnsi="Times New Roman" w:cs="Times New Roman"/>
                <w:lang w:eastAsia="ru-RU"/>
              </w:rPr>
            </w:pPr>
            <w:r w:rsidRPr="005A3763">
              <w:rPr>
                <w:rFonts w:ascii="Times New Roman" w:eastAsia="Calibri" w:hAnsi="Times New Roman" w:cs="Times New Roman"/>
                <w:lang w:eastAsia="ru-RU"/>
              </w:rPr>
              <w:t xml:space="preserve">Формы и методы обучения, </w:t>
            </w:r>
          </w:p>
          <w:p w14:paraId="674A4429"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lang w:eastAsia="ru-RU"/>
              </w:rPr>
              <w:t>способствующие формированию и развитию компетенции</w:t>
            </w:r>
          </w:p>
        </w:tc>
        <w:tc>
          <w:tcPr>
            <w:tcW w:w="0" w:type="auto"/>
            <w:tcBorders>
              <w:top w:val="single" w:sz="4" w:space="0" w:color="000000"/>
              <w:left w:val="single" w:sz="4" w:space="0" w:color="000000"/>
              <w:bottom w:val="single" w:sz="4" w:space="0" w:color="000000"/>
              <w:right w:val="single" w:sz="4" w:space="0" w:color="000000"/>
            </w:tcBorders>
            <w:hideMark/>
          </w:tcPr>
          <w:p w14:paraId="2725C4B8" w14:textId="77777777" w:rsidR="008424E7" w:rsidRPr="005A3763" w:rsidRDefault="008424E7" w:rsidP="00B220DB">
            <w:pPr>
              <w:spacing w:after="0" w:line="240" w:lineRule="auto"/>
              <w:ind w:left="110"/>
              <w:rPr>
                <w:rFonts w:ascii="Times New Roman" w:eastAsia="Calibri" w:hAnsi="Times New Roman" w:cs="Times New Roman"/>
                <w:lang w:eastAsia="ru-RU"/>
              </w:rPr>
            </w:pPr>
            <w:r w:rsidRPr="005A3763">
              <w:rPr>
                <w:rFonts w:ascii="Times New Roman" w:eastAsia="Calibri" w:hAnsi="Times New Roman" w:cs="Times New Roman"/>
                <w:lang w:eastAsia="ru-RU"/>
              </w:rPr>
              <w:t xml:space="preserve">Форма контроля </w:t>
            </w:r>
          </w:p>
          <w:p w14:paraId="6EF888EE" w14:textId="77777777" w:rsidR="008424E7" w:rsidRPr="005A3763" w:rsidRDefault="008424E7" w:rsidP="00B220DB">
            <w:pPr>
              <w:spacing w:after="0" w:line="240" w:lineRule="auto"/>
              <w:ind w:left="110"/>
              <w:rPr>
                <w:rFonts w:ascii="Times New Roman" w:eastAsia="Calibri" w:hAnsi="Times New Roman" w:cs="Times New Roman"/>
                <w:sz w:val="24"/>
              </w:rPr>
            </w:pPr>
            <w:r w:rsidRPr="005A3763">
              <w:rPr>
                <w:rFonts w:ascii="Times New Roman" w:eastAsia="Calibri" w:hAnsi="Times New Roman" w:cs="Times New Roman"/>
                <w:lang w:eastAsia="ru-RU"/>
              </w:rPr>
              <w:t xml:space="preserve">уровня </w:t>
            </w:r>
            <w:proofErr w:type="spellStart"/>
            <w:r w:rsidRPr="005A3763">
              <w:rPr>
                <w:rFonts w:ascii="Times New Roman" w:eastAsia="Calibri" w:hAnsi="Times New Roman" w:cs="Times New Roman"/>
                <w:lang w:eastAsia="ru-RU"/>
              </w:rPr>
              <w:t>сформированности</w:t>
            </w:r>
            <w:proofErr w:type="spellEnd"/>
            <w:r w:rsidRPr="005A3763">
              <w:rPr>
                <w:rFonts w:ascii="Times New Roman" w:eastAsia="Calibri" w:hAnsi="Times New Roman" w:cs="Times New Roman"/>
                <w:lang w:eastAsia="ru-RU"/>
              </w:rPr>
              <w:t xml:space="preserve"> компетенции</w:t>
            </w:r>
          </w:p>
        </w:tc>
      </w:tr>
      <w:tr w:rsidR="008424E7" w:rsidRPr="005A3763" w14:paraId="66C03A52"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460BCA03"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3"/>
                <w:szCs w:val="23"/>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974" w:type="dxa"/>
            <w:tcBorders>
              <w:top w:val="single" w:sz="4" w:space="0" w:color="000000"/>
              <w:left w:val="single" w:sz="4" w:space="0" w:color="000000"/>
              <w:bottom w:val="single" w:sz="4" w:space="0" w:color="000000"/>
              <w:right w:val="single" w:sz="4" w:space="0" w:color="000000"/>
            </w:tcBorders>
            <w:hideMark/>
          </w:tcPr>
          <w:p w14:paraId="4D51A69D" w14:textId="5080B63E" w:rsidR="008424E7" w:rsidRPr="005A3763" w:rsidRDefault="000D347B" w:rsidP="00B220DB">
            <w:pPr>
              <w:spacing w:after="0" w:line="240" w:lineRule="auto"/>
              <w:ind w:left="-35" w:right="-171"/>
              <w:rPr>
                <w:rFonts w:ascii="Times New Roman" w:eastAsia="Calibri" w:hAnsi="Times New Roman" w:cs="Times New Roman"/>
                <w:sz w:val="24"/>
              </w:rPr>
            </w:pPr>
            <w:r>
              <w:rPr>
                <w:rFonts w:ascii="Times New Roman" w:eastAsia="Calibri" w:hAnsi="Times New Roman" w:cs="Times New Roman"/>
                <w:sz w:val="24"/>
              </w:rPr>
              <w:t>УК-3</w:t>
            </w:r>
          </w:p>
        </w:tc>
        <w:tc>
          <w:tcPr>
            <w:tcW w:w="2352" w:type="dxa"/>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2136"/>
            </w:tblGrid>
            <w:tr w:rsidR="008424E7" w:rsidRPr="005A3763" w14:paraId="5DDEACB9" w14:textId="77777777">
              <w:trPr>
                <w:trHeight w:val="799"/>
              </w:trPr>
              <w:tc>
                <w:tcPr>
                  <w:tcW w:w="0" w:type="auto"/>
                  <w:tcBorders>
                    <w:top w:val="nil"/>
                    <w:left w:val="nil"/>
                    <w:bottom w:val="nil"/>
                    <w:right w:val="nil"/>
                  </w:tcBorders>
                  <w:hideMark/>
                </w:tcPr>
                <w:p w14:paraId="62687F0B" w14:textId="77777777" w:rsidR="008424E7" w:rsidRPr="005A3763" w:rsidRDefault="008424E7" w:rsidP="00B220DB">
                  <w:pPr>
                    <w:autoSpaceDE w:val="0"/>
                    <w:autoSpaceDN w:val="0"/>
                    <w:adjustRightInd w:val="0"/>
                    <w:spacing w:after="0" w:line="240" w:lineRule="auto"/>
                    <w:ind w:left="97"/>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умеет критически оценивать научные академические тексты на английском языке и аргументированно излагать собственную позицию</w:t>
                  </w:r>
                </w:p>
              </w:tc>
            </w:tr>
          </w:tbl>
          <w:p w14:paraId="42952C58" w14:textId="77777777" w:rsidR="008424E7" w:rsidRPr="005A3763" w:rsidRDefault="008424E7" w:rsidP="00B220DB">
            <w:pPr>
              <w:spacing w:after="0" w:line="240" w:lineRule="auto"/>
              <w:ind w:left="97"/>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p w14:paraId="6FD2FE76"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практические занятия, </w:t>
            </w:r>
          </w:p>
          <w:p w14:paraId="0C78F48C"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самостоятельная работа </w:t>
            </w:r>
          </w:p>
          <w:p w14:paraId="174A661E"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(реферирование, </w:t>
            </w:r>
          </w:p>
          <w:p w14:paraId="1C3C5CC6" w14:textId="77777777" w:rsidR="008424E7" w:rsidRPr="005A3763" w:rsidRDefault="008424E7" w:rsidP="00B220DB">
            <w:pPr>
              <w:autoSpaceDE w:val="0"/>
              <w:autoSpaceDN w:val="0"/>
              <w:adjustRightInd w:val="0"/>
              <w:spacing w:after="0" w:line="240" w:lineRule="auto"/>
              <w:ind w:left="155" w:hanging="94"/>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аннотирование, </w:t>
            </w:r>
          </w:p>
          <w:p w14:paraId="52BFE388"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sz w:val="23"/>
                <w:szCs w:val="23"/>
              </w:rPr>
              <w:t xml:space="preserve">рецензирование текстов </w:t>
            </w:r>
          </w:p>
        </w:tc>
        <w:tc>
          <w:tcPr>
            <w:tcW w:w="0" w:type="auto"/>
            <w:tcBorders>
              <w:top w:val="single" w:sz="4" w:space="0" w:color="000000"/>
              <w:left w:val="single" w:sz="4" w:space="0" w:color="000000"/>
              <w:bottom w:val="single" w:sz="4" w:space="0" w:color="000000"/>
              <w:right w:val="single" w:sz="4" w:space="0" w:color="000000"/>
            </w:tcBorders>
            <w:hideMark/>
          </w:tcPr>
          <w:p w14:paraId="2688BCD0" w14:textId="6BBD2BDE"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r w:rsidR="008424E7" w:rsidRPr="00196A5D">
              <w:rPr>
                <w:rFonts w:ascii="Times New Roman" w:eastAsia="Calibri" w:hAnsi="Times New Roman" w:cs="Times New Roman"/>
                <w:sz w:val="24"/>
              </w:rPr>
              <w:t xml:space="preserve"> </w:t>
            </w:r>
          </w:p>
        </w:tc>
      </w:tr>
      <w:tr w:rsidR="008424E7" w:rsidRPr="005A3763" w14:paraId="074FB196" w14:textId="77777777" w:rsidTr="00B220DB">
        <w:tc>
          <w:tcPr>
            <w:tcW w:w="2428" w:type="dxa"/>
            <w:tcBorders>
              <w:top w:val="single" w:sz="4" w:space="0" w:color="000000"/>
              <w:left w:val="single" w:sz="4" w:space="0" w:color="000000"/>
              <w:bottom w:val="single" w:sz="4" w:space="0" w:color="000000"/>
              <w:right w:val="single" w:sz="4" w:space="0" w:color="000000"/>
            </w:tcBorders>
          </w:tcPr>
          <w:p w14:paraId="778A55EB" w14:textId="77777777" w:rsidR="008424E7" w:rsidRPr="005A3763" w:rsidRDefault="008424E7" w:rsidP="00B220DB">
            <w:pPr>
              <w:autoSpaceDE w:val="0"/>
              <w:autoSpaceDN w:val="0"/>
              <w:adjustRightInd w:val="0"/>
              <w:spacing w:after="0" w:line="240" w:lineRule="auto"/>
              <w:ind w:left="33"/>
              <w:rPr>
                <w:rFonts w:ascii="Times New Roman" w:eastAsia="Times New Roman" w:hAnsi="Times New Roman" w:cs="Times New Roman"/>
                <w:color w:val="000000"/>
                <w:sz w:val="23"/>
                <w:szCs w:val="23"/>
                <w:lang w:eastAsia="ru-RU"/>
              </w:rPr>
            </w:pPr>
            <w:r w:rsidRPr="005A3763">
              <w:rPr>
                <w:rFonts w:ascii="Times New Roman" w:eastAsia="Times New Roman" w:hAnsi="Times New Roman" w:cs="Times New Roman"/>
                <w:color w:val="000000"/>
                <w:sz w:val="23"/>
                <w:szCs w:val="23"/>
                <w:lang w:eastAsia="ru-RU"/>
              </w:rPr>
              <w:t xml:space="preserve">готовность использовать современные методы и технологии научной коммуникации на государственном и иностранном языках </w:t>
            </w:r>
          </w:p>
          <w:p w14:paraId="110F1B6D" w14:textId="77777777" w:rsidR="008424E7" w:rsidRPr="005A3763" w:rsidRDefault="008424E7" w:rsidP="00B220DB">
            <w:pPr>
              <w:spacing w:after="0" w:line="240" w:lineRule="auto"/>
              <w:ind w:left="33"/>
              <w:rPr>
                <w:rFonts w:ascii="Times New Roman" w:eastAsia="Calibri" w:hAnsi="Times New Roman" w:cs="Times New Roman"/>
                <w:sz w:val="24"/>
              </w:rPr>
            </w:pPr>
          </w:p>
        </w:tc>
        <w:tc>
          <w:tcPr>
            <w:tcW w:w="974" w:type="dxa"/>
            <w:tcBorders>
              <w:top w:val="single" w:sz="4" w:space="0" w:color="000000"/>
              <w:left w:val="single" w:sz="4" w:space="0" w:color="000000"/>
              <w:bottom w:val="single" w:sz="4" w:space="0" w:color="000000"/>
              <w:right w:val="single" w:sz="4" w:space="0" w:color="000000"/>
            </w:tcBorders>
            <w:hideMark/>
          </w:tcPr>
          <w:p w14:paraId="0B9BCC3D" w14:textId="2711067F" w:rsidR="008424E7" w:rsidRPr="005A3763" w:rsidRDefault="000D347B" w:rsidP="00B220DB">
            <w:pPr>
              <w:spacing w:after="0" w:line="240" w:lineRule="auto"/>
              <w:ind w:left="-35" w:right="-171"/>
              <w:rPr>
                <w:rFonts w:ascii="Times New Roman" w:eastAsia="Calibri" w:hAnsi="Times New Roman" w:cs="Times New Roman"/>
                <w:sz w:val="24"/>
              </w:rPr>
            </w:pPr>
            <w:r>
              <w:rPr>
                <w:rFonts w:ascii="Times New Roman" w:eastAsia="Calibri" w:hAnsi="Times New Roman" w:cs="Times New Roman"/>
                <w:sz w:val="24"/>
              </w:rPr>
              <w:t>УК-4</w:t>
            </w:r>
          </w:p>
        </w:tc>
        <w:tc>
          <w:tcPr>
            <w:tcW w:w="2352" w:type="dxa"/>
            <w:tcBorders>
              <w:top w:val="single" w:sz="4" w:space="0" w:color="000000"/>
              <w:left w:val="single" w:sz="4" w:space="0" w:color="000000"/>
              <w:bottom w:val="single" w:sz="4" w:space="0" w:color="000000"/>
              <w:right w:val="single" w:sz="4" w:space="0" w:color="000000"/>
            </w:tcBorders>
          </w:tcPr>
          <w:p w14:paraId="4396CC02" w14:textId="3D5A65D8" w:rsidR="008424E7" w:rsidRPr="005A3763" w:rsidRDefault="000608C2" w:rsidP="00B220DB">
            <w:pPr>
              <w:autoSpaceDE w:val="0"/>
              <w:autoSpaceDN w:val="0"/>
              <w:adjustRightInd w:val="0"/>
              <w:spacing w:after="0" w:line="240" w:lineRule="auto"/>
              <w:ind w:left="97"/>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w:t>
            </w:r>
            <w:r w:rsidR="008424E7" w:rsidRPr="005A3763">
              <w:rPr>
                <w:rFonts w:ascii="Times New Roman" w:eastAsia="Times New Roman" w:hAnsi="Times New Roman" w:cs="Times New Roman"/>
                <w:color w:val="000000"/>
                <w:sz w:val="23"/>
                <w:szCs w:val="23"/>
                <w:lang w:eastAsia="ru-RU"/>
              </w:rPr>
              <w:t xml:space="preserve">меет находить необходимые источники на английском языке, правильно их использовать при анализе и написании научных текстов </w:t>
            </w:r>
          </w:p>
          <w:p w14:paraId="0B1D4EC8" w14:textId="77777777" w:rsidR="008424E7" w:rsidRPr="005A3763" w:rsidRDefault="008424E7" w:rsidP="00B220DB">
            <w:pPr>
              <w:spacing w:after="0" w:line="240" w:lineRule="auto"/>
              <w:ind w:left="97"/>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1919"/>
            </w:tblGrid>
            <w:tr w:rsidR="008424E7" w:rsidRPr="005A3763" w14:paraId="2CDAE17C" w14:textId="77777777">
              <w:trPr>
                <w:trHeight w:val="661"/>
              </w:trPr>
              <w:tc>
                <w:tcPr>
                  <w:tcW w:w="0" w:type="auto"/>
                  <w:tcBorders>
                    <w:top w:val="nil"/>
                    <w:left w:val="nil"/>
                    <w:bottom w:val="nil"/>
                    <w:right w:val="nil"/>
                  </w:tcBorders>
                  <w:hideMark/>
                </w:tcPr>
                <w:p w14:paraId="7E641144" w14:textId="77777777" w:rsidR="008424E7" w:rsidRPr="005A3763" w:rsidRDefault="008424E7" w:rsidP="00B220DB">
                  <w:pPr>
                    <w:autoSpaceDE w:val="0"/>
                    <w:autoSpaceDN w:val="0"/>
                    <w:adjustRightInd w:val="0"/>
                    <w:spacing w:after="0" w:line="240" w:lineRule="auto"/>
                    <w:ind w:left="155" w:hanging="94"/>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 xml:space="preserve">аудиторные занятия, </w:t>
                  </w:r>
                </w:p>
                <w:p w14:paraId="5FF749E6" w14:textId="77777777" w:rsidR="008424E7" w:rsidRPr="005A3763" w:rsidRDefault="008424E7" w:rsidP="00B220DB">
                  <w:pPr>
                    <w:autoSpaceDE w:val="0"/>
                    <w:autoSpaceDN w:val="0"/>
                    <w:adjustRightInd w:val="0"/>
                    <w:spacing w:after="0" w:line="240" w:lineRule="auto"/>
                    <w:ind w:left="155" w:hanging="94"/>
                    <w:rPr>
                      <w:rFonts w:ascii="Times New Roman" w:eastAsia="Calibri" w:hAnsi="Times New Roman" w:cs="Times New Roman"/>
                      <w:color w:val="000000"/>
                      <w:sz w:val="23"/>
                      <w:szCs w:val="23"/>
                      <w:lang w:eastAsia="ru-RU"/>
                    </w:rPr>
                  </w:pPr>
                  <w:r w:rsidRPr="005A3763">
                    <w:rPr>
                      <w:rFonts w:ascii="Times New Roman" w:eastAsia="Calibri" w:hAnsi="Times New Roman" w:cs="Times New Roman"/>
                      <w:color w:val="000000"/>
                      <w:sz w:val="23"/>
                      <w:szCs w:val="23"/>
                      <w:lang w:eastAsia="ru-RU"/>
                    </w:rPr>
                    <w:t xml:space="preserve">самостоятельная работа (подбор источников по теме докладов и письменных работ) </w:t>
                  </w:r>
                </w:p>
              </w:tc>
            </w:tr>
          </w:tbl>
          <w:p w14:paraId="64091F39" w14:textId="77777777" w:rsidR="008424E7" w:rsidRPr="005A3763" w:rsidRDefault="008424E7" w:rsidP="00B220DB">
            <w:pPr>
              <w:spacing w:after="0" w:line="240" w:lineRule="auto"/>
              <w:ind w:left="155" w:hanging="94"/>
              <w:rPr>
                <w:rFonts w:ascii="Times New Roman" w:eastAsia="Calibri" w:hAnsi="Times New Roman" w:cs="Times New Roman"/>
                <w:sz w:val="24"/>
              </w:rPr>
            </w:pPr>
          </w:p>
        </w:tc>
        <w:tc>
          <w:tcPr>
            <w:tcW w:w="0" w:type="auto"/>
            <w:tcBorders>
              <w:top w:val="single" w:sz="4" w:space="0" w:color="000000"/>
              <w:left w:val="single" w:sz="4" w:space="0" w:color="000000"/>
              <w:bottom w:val="single" w:sz="4" w:space="0" w:color="000000"/>
              <w:right w:val="single" w:sz="4" w:space="0" w:color="000000"/>
            </w:tcBorders>
            <w:hideMark/>
          </w:tcPr>
          <w:p w14:paraId="4CFFAAFE" w14:textId="1A35FAE1"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p>
        </w:tc>
      </w:tr>
      <w:tr w:rsidR="008424E7" w:rsidRPr="005A3763" w14:paraId="248E8E2C" w14:textId="77777777" w:rsidTr="00B220DB">
        <w:tc>
          <w:tcPr>
            <w:tcW w:w="2428" w:type="dxa"/>
            <w:tcBorders>
              <w:top w:val="single" w:sz="4" w:space="0" w:color="000000"/>
              <w:left w:val="single" w:sz="4" w:space="0" w:color="000000"/>
              <w:bottom w:val="single" w:sz="4" w:space="0" w:color="000000"/>
              <w:right w:val="single" w:sz="4" w:space="0" w:color="000000"/>
            </w:tcBorders>
            <w:hideMark/>
          </w:tcPr>
          <w:p w14:paraId="175C7CC5" w14:textId="77777777" w:rsidR="008424E7" w:rsidRPr="005A3763" w:rsidRDefault="008424E7" w:rsidP="00B220DB">
            <w:pPr>
              <w:spacing w:after="0" w:line="240" w:lineRule="auto"/>
              <w:ind w:left="33"/>
              <w:rPr>
                <w:rFonts w:ascii="Times New Roman" w:eastAsia="Calibri" w:hAnsi="Times New Roman" w:cs="Times New Roman"/>
                <w:sz w:val="24"/>
              </w:rPr>
            </w:pPr>
            <w:r w:rsidRPr="005A3763">
              <w:rPr>
                <w:rFonts w:ascii="Times New Roman" w:eastAsia="Calibri" w:hAnsi="Times New Roman" w:cs="Times New Roman"/>
                <w:sz w:val="23"/>
                <w:szCs w:val="23"/>
              </w:rPr>
              <w:t>способность планировать и решать задачи собственного профессионального и личностного развития</w:t>
            </w:r>
          </w:p>
        </w:tc>
        <w:tc>
          <w:tcPr>
            <w:tcW w:w="974" w:type="dxa"/>
            <w:tcBorders>
              <w:top w:val="single" w:sz="4" w:space="0" w:color="000000"/>
              <w:left w:val="single" w:sz="4" w:space="0" w:color="000000"/>
              <w:bottom w:val="single" w:sz="4" w:space="0" w:color="000000"/>
              <w:right w:val="single" w:sz="4" w:space="0" w:color="000000"/>
            </w:tcBorders>
            <w:hideMark/>
          </w:tcPr>
          <w:p w14:paraId="522B4AA9" w14:textId="6B0AE7F1" w:rsidR="008424E7" w:rsidRPr="005A3763" w:rsidRDefault="008424E7" w:rsidP="00B220DB">
            <w:pPr>
              <w:spacing w:after="0" w:line="240" w:lineRule="auto"/>
              <w:ind w:left="-35" w:right="-171"/>
              <w:rPr>
                <w:rFonts w:ascii="Times New Roman" w:eastAsia="Calibri" w:hAnsi="Times New Roman" w:cs="Times New Roman"/>
                <w:sz w:val="24"/>
              </w:rPr>
            </w:pPr>
            <w:r w:rsidRPr="005A3763">
              <w:rPr>
                <w:rFonts w:ascii="Times New Roman" w:eastAsia="Calibri" w:hAnsi="Times New Roman" w:cs="Times New Roman"/>
                <w:sz w:val="24"/>
              </w:rPr>
              <w:t>УК</w:t>
            </w:r>
            <w:r w:rsidR="000D347B">
              <w:rPr>
                <w:rFonts w:ascii="Times New Roman" w:eastAsia="Calibri" w:hAnsi="Times New Roman" w:cs="Times New Roman"/>
                <w:sz w:val="24"/>
              </w:rPr>
              <w:t>-6</w:t>
            </w:r>
          </w:p>
        </w:tc>
        <w:tc>
          <w:tcPr>
            <w:tcW w:w="2352" w:type="dxa"/>
            <w:tcBorders>
              <w:top w:val="single" w:sz="4" w:space="0" w:color="000000"/>
              <w:left w:val="single" w:sz="4" w:space="0" w:color="000000"/>
              <w:bottom w:val="single" w:sz="4" w:space="0" w:color="000000"/>
              <w:right w:val="single" w:sz="4" w:space="0" w:color="000000"/>
            </w:tcBorders>
            <w:hideMark/>
          </w:tcPr>
          <w:p w14:paraId="549CE74F" w14:textId="738E76CF" w:rsidR="008424E7" w:rsidRPr="005A3763" w:rsidRDefault="000608C2" w:rsidP="00B220DB">
            <w:pPr>
              <w:spacing w:after="0" w:line="240" w:lineRule="auto"/>
              <w:ind w:left="97"/>
              <w:rPr>
                <w:rFonts w:ascii="Times New Roman" w:eastAsia="Calibri" w:hAnsi="Times New Roman" w:cs="Times New Roman"/>
                <w:sz w:val="24"/>
              </w:rPr>
            </w:pPr>
            <w:r>
              <w:rPr>
                <w:rFonts w:ascii="Times New Roman" w:eastAsia="Calibri" w:hAnsi="Times New Roman" w:cs="Times New Roman"/>
                <w:sz w:val="24"/>
              </w:rPr>
              <w:t>у</w:t>
            </w:r>
            <w:r w:rsidR="008424E7" w:rsidRPr="005A3763">
              <w:rPr>
                <w:rFonts w:ascii="Times New Roman" w:eastAsia="Calibri" w:hAnsi="Times New Roman" w:cs="Times New Roman"/>
                <w:sz w:val="24"/>
              </w:rPr>
              <w:t>меет планировать и расставлять приоритеты в профессиональной области, способен ставить цели и достигать их решения</w:t>
            </w:r>
          </w:p>
        </w:tc>
        <w:tc>
          <w:tcPr>
            <w:tcW w:w="0" w:type="auto"/>
            <w:tcBorders>
              <w:top w:val="single" w:sz="4" w:space="0" w:color="000000"/>
              <w:left w:val="single" w:sz="4" w:space="0" w:color="000000"/>
              <w:bottom w:val="single" w:sz="4" w:space="0" w:color="000000"/>
              <w:right w:val="single" w:sz="4" w:space="0" w:color="000000"/>
            </w:tcBorders>
            <w:hideMark/>
          </w:tcPr>
          <w:p w14:paraId="2262AC06" w14:textId="77777777" w:rsidR="008424E7" w:rsidRPr="005A3763" w:rsidRDefault="008424E7" w:rsidP="00B220DB">
            <w:pPr>
              <w:spacing w:after="0" w:line="240" w:lineRule="auto"/>
              <w:ind w:left="155" w:hanging="94"/>
              <w:rPr>
                <w:rFonts w:ascii="Times New Roman" w:eastAsia="Calibri" w:hAnsi="Times New Roman" w:cs="Times New Roman"/>
                <w:sz w:val="24"/>
              </w:rPr>
            </w:pPr>
            <w:r w:rsidRPr="005A3763">
              <w:rPr>
                <w:rFonts w:ascii="Times New Roman" w:eastAsia="Calibri" w:hAnsi="Times New Roman" w:cs="Times New Roman"/>
                <w:sz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hideMark/>
          </w:tcPr>
          <w:p w14:paraId="3E6E325A" w14:textId="7A615AA1" w:rsidR="008424E7" w:rsidRPr="005A3763" w:rsidRDefault="00196A5D" w:rsidP="00B220DB">
            <w:pPr>
              <w:spacing w:after="0" w:line="240" w:lineRule="auto"/>
              <w:ind w:left="110"/>
              <w:rPr>
                <w:rFonts w:ascii="Times New Roman" w:eastAsia="Calibri" w:hAnsi="Times New Roman" w:cs="Times New Roman"/>
                <w:sz w:val="24"/>
              </w:rPr>
            </w:pPr>
            <w:r w:rsidRPr="00196A5D">
              <w:rPr>
                <w:rFonts w:ascii="Times New Roman" w:eastAsia="Calibri" w:hAnsi="Times New Roman" w:cs="Times New Roman"/>
                <w:sz w:val="24"/>
              </w:rPr>
              <w:t>Проект исследовательской работы</w:t>
            </w:r>
          </w:p>
        </w:tc>
      </w:tr>
    </w:tbl>
    <w:bookmarkEnd w:id="0"/>
    <w:p w14:paraId="2F840F3E"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Место дисциплины в структуре образовательной программы</w:t>
      </w:r>
    </w:p>
    <w:p w14:paraId="7849798A" w14:textId="597013B2" w:rsidR="005A3763" w:rsidRPr="005A3763" w:rsidRDefault="005A3763" w:rsidP="00792D4E">
      <w:pPr>
        <w:autoSpaceDE w:val="0"/>
        <w:autoSpaceDN w:val="0"/>
        <w:adjustRightInd w:val="0"/>
        <w:spacing w:after="0" w:line="240" w:lineRule="auto"/>
        <w:ind w:left="-142" w:firstLine="708"/>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Дисциплина «Иностранный язык» предусмотрена для изучения в аспирантуре в качестве обязательной дисциплины</w:t>
      </w:r>
      <w:r w:rsidR="0080169E" w:rsidRPr="0080169E">
        <w:t xml:space="preserve"> </w:t>
      </w:r>
      <w:r w:rsidR="0080169E" w:rsidRPr="0080169E">
        <w:rPr>
          <w:rFonts w:ascii="Times New Roman" w:eastAsia="Calibri" w:hAnsi="Times New Roman" w:cs="Times New Roman"/>
          <w:sz w:val="24"/>
          <w:szCs w:val="24"/>
        </w:rPr>
        <w:t>базовой</w:t>
      </w:r>
      <w:r w:rsidR="0080169E">
        <w:rPr>
          <w:rFonts w:ascii="Times New Roman" w:eastAsia="Calibri" w:hAnsi="Times New Roman" w:cs="Times New Roman"/>
          <w:sz w:val="24"/>
          <w:szCs w:val="24"/>
        </w:rPr>
        <w:t xml:space="preserve"> части образовательной программы</w:t>
      </w:r>
      <w:r w:rsidRPr="005A3763">
        <w:rPr>
          <w:rFonts w:ascii="Times New Roman" w:eastAsia="Calibri" w:hAnsi="Times New Roman" w:cs="Times New Roman"/>
          <w:sz w:val="24"/>
          <w:szCs w:val="24"/>
        </w:rPr>
        <w:t>. Данный курс  является подготовительным этапом для последующих академических курсов на английском языке, чи</w:t>
      </w:r>
      <w:r w:rsidR="000608C2">
        <w:rPr>
          <w:rFonts w:ascii="Times New Roman" w:eastAsia="Calibri" w:hAnsi="Times New Roman" w:cs="Times New Roman"/>
          <w:sz w:val="24"/>
          <w:szCs w:val="24"/>
        </w:rPr>
        <w:t>таемых для аспирантов в НИУ ВШЭ, для научной работы аспирантов.</w:t>
      </w:r>
    </w:p>
    <w:p w14:paraId="6A466D68" w14:textId="77777777" w:rsidR="005A3763" w:rsidRPr="005A3763" w:rsidRDefault="005A376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5A3763">
        <w:rPr>
          <w:rFonts w:ascii="Times New Roman" w:eastAsia="Times New Roman" w:hAnsi="Times New Roman"/>
          <w:b/>
          <w:bCs/>
          <w:kern w:val="32"/>
          <w:sz w:val="28"/>
          <w:szCs w:val="32"/>
        </w:rPr>
        <w:t>Тематический план учебной дисциплины</w:t>
      </w:r>
    </w:p>
    <w:p w14:paraId="2AE027B8" w14:textId="77777777" w:rsidR="005A3763" w:rsidRPr="005A3763" w:rsidRDefault="005A3763" w:rsidP="00792D4E">
      <w:pPr>
        <w:keepNext/>
        <w:spacing w:before="240" w:after="120" w:line="240" w:lineRule="auto"/>
        <w:ind w:left="-142"/>
        <w:outlineLvl w:val="0"/>
        <w:rPr>
          <w:rFonts w:ascii="Times New Roman" w:eastAsia="Calibri" w:hAnsi="Times New Roman" w:cs="Times New Roman"/>
          <w:bCs/>
          <w:kern w:val="32"/>
          <w:sz w:val="24"/>
          <w:szCs w:val="24"/>
        </w:rPr>
      </w:pPr>
      <w:r w:rsidRPr="005A3763">
        <w:rPr>
          <w:rFonts w:ascii="Times New Roman" w:eastAsia="Calibri" w:hAnsi="Times New Roman" w:cs="Times New Roman"/>
          <w:bCs/>
          <w:kern w:val="32"/>
          <w:sz w:val="24"/>
          <w:szCs w:val="24"/>
        </w:rPr>
        <w:t>Общая трудоемкость дисциплины составляет 5 зачетных единиц. Общее кол-во часов 190, из них аудиторная работа – 64, самостоятельная  - 126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4173"/>
        <w:gridCol w:w="1169"/>
        <w:gridCol w:w="1559"/>
        <w:gridCol w:w="2092"/>
      </w:tblGrid>
      <w:tr w:rsidR="005A3763" w:rsidRPr="005A3763" w14:paraId="75E34689"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746077C3"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п/п</w:t>
            </w:r>
          </w:p>
        </w:tc>
        <w:tc>
          <w:tcPr>
            <w:tcW w:w="4173" w:type="dxa"/>
            <w:tcBorders>
              <w:top w:val="single" w:sz="4" w:space="0" w:color="auto"/>
              <w:left w:val="single" w:sz="4" w:space="0" w:color="auto"/>
              <w:bottom w:val="single" w:sz="4" w:space="0" w:color="auto"/>
              <w:right w:val="single" w:sz="4" w:space="0" w:color="auto"/>
            </w:tcBorders>
            <w:hideMark/>
          </w:tcPr>
          <w:p w14:paraId="33DF5D57"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Название темы</w:t>
            </w:r>
          </w:p>
        </w:tc>
        <w:tc>
          <w:tcPr>
            <w:tcW w:w="1169" w:type="dxa"/>
            <w:tcBorders>
              <w:top w:val="single" w:sz="4" w:space="0" w:color="auto"/>
              <w:left w:val="single" w:sz="4" w:space="0" w:color="auto"/>
              <w:bottom w:val="single" w:sz="4" w:space="0" w:color="auto"/>
              <w:right w:val="single" w:sz="4" w:space="0" w:color="auto"/>
            </w:tcBorders>
            <w:hideMark/>
          </w:tcPr>
          <w:p w14:paraId="1B0CA2DB" w14:textId="77777777" w:rsidR="005A3763" w:rsidRPr="005A3763" w:rsidRDefault="005A3763" w:rsidP="00792D4E">
            <w:pPr>
              <w:spacing w:after="0" w:line="360" w:lineRule="auto"/>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Всего часов</w:t>
            </w:r>
          </w:p>
        </w:tc>
        <w:tc>
          <w:tcPr>
            <w:tcW w:w="1559" w:type="dxa"/>
            <w:tcBorders>
              <w:top w:val="single" w:sz="4" w:space="0" w:color="auto"/>
              <w:left w:val="single" w:sz="4" w:space="0" w:color="auto"/>
              <w:bottom w:val="single" w:sz="4" w:space="0" w:color="auto"/>
              <w:right w:val="single" w:sz="4" w:space="0" w:color="auto"/>
            </w:tcBorders>
          </w:tcPr>
          <w:p w14:paraId="4ED073A4" w14:textId="77777777" w:rsidR="005A3763" w:rsidRPr="005A3763" w:rsidRDefault="005A3763" w:rsidP="00792D4E">
            <w:pPr>
              <w:spacing w:after="0" w:line="240" w:lineRule="auto"/>
              <w:rPr>
                <w:rFonts w:ascii="Times New Roman" w:eastAsia="Calibri" w:hAnsi="Times New Roman" w:cs="Times New Roman"/>
                <w:sz w:val="24"/>
                <w:szCs w:val="24"/>
              </w:rPr>
            </w:pPr>
            <w:r w:rsidRPr="005A3763">
              <w:rPr>
                <w:rFonts w:ascii="Times New Roman" w:eastAsia="Calibri" w:hAnsi="Times New Roman" w:cs="Times New Roman"/>
                <w:sz w:val="24"/>
                <w:szCs w:val="24"/>
              </w:rPr>
              <w:t>Аудиторные часы</w:t>
            </w:r>
          </w:p>
          <w:p w14:paraId="2DF12A6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hideMark/>
          </w:tcPr>
          <w:p w14:paraId="17F38FE0" w14:textId="77777777" w:rsidR="005A3763" w:rsidRPr="005A3763" w:rsidRDefault="005A3763" w:rsidP="00792D4E">
            <w:pPr>
              <w:spacing w:after="0" w:line="360" w:lineRule="auto"/>
              <w:ind w:left="34"/>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Самостоятельная работа</w:t>
            </w:r>
          </w:p>
        </w:tc>
      </w:tr>
      <w:tr w:rsidR="005A3763" w:rsidRPr="005A3763" w14:paraId="3658D4A4"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2B15DE85"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lang w:val="en-US"/>
              </w:rPr>
            </w:pPr>
            <w:r w:rsidRPr="005A3763">
              <w:rPr>
                <w:rFonts w:ascii="Times New Roman" w:eastAsia="Calibri" w:hAnsi="Times New Roman" w:cs="Times New Roman"/>
                <w:sz w:val="24"/>
                <w:szCs w:val="24"/>
              </w:rPr>
              <w:t>1</w:t>
            </w:r>
            <w:r w:rsidRPr="005A3763">
              <w:rPr>
                <w:rFonts w:ascii="Times New Roman" w:eastAsia="Calibri" w:hAnsi="Times New Roman" w:cs="Times New Roman"/>
                <w:sz w:val="24"/>
                <w:szCs w:val="24"/>
                <w:lang w:val="en-US"/>
              </w:rPr>
              <w:lastRenderedPageBreak/>
              <w:t>1</w:t>
            </w:r>
          </w:p>
        </w:tc>
        <w:tc>
          <w:tcPr>
            <w:tcW w:w="4173" w:type="dxa"/>
            <w:tcBorders>
              <w:top w:val="single" w:sz="4" w:space="0" w:color="auto"/>
              <w:left w:val="single" w:sz="4" w:space="0" w:color="auto"/>
              <w:bottom w:val="single" w:sz="4" w:space="0" w:color="auto"/>
              <w:right w:val="single" w:sz="4" w:space="0" w:color="auto"/>
            </w:tcBorders>
            <w:hideMark/>
          </w:tcPr>
          <w:p w14:paraId="01066BC3" w14:textId="77777777" w:rsidR="005A3763" w:rsidRPr="005A3763" w:rsidRDefault="005A3763" w:rsidP="00792D4E">
            <w:pPr>
              <w:autoSpaceDE w:val="0"/>
              <w:autoSpaceDN w:val="0"/>
              <w:adjustRightInd w:val="0"/>
              <w:spacing w:after="0" w:line="240" w:lineRule="auto"/>
              <w:ind w:firstLine="263"/>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eastAsia="ru-RU"/>
              </w:rPr>
              <w:lastRenderedPageBreak/>
              <w:t xml:space="preserve">Функциональный стиль научной </w:t>
            </w:r>
            <w:r w:rsidRPr="005A3763">
              <w:rPr>
                <w:rFonts w:ascii="Times New Roman" w:eastAsia="Times New Roman" w:hAnsi="Times New Roman" w:cs="Times New Roman"/>
                <w:sz w:val="24"/>
                <w:szCs w:val="24"/>
                <w:lang w:eastAsia="ru-RU"/>
              </w:rPr>
              <w:lastRenderedPageBreak/>
              <w:t>литературы (лексико-грамматические</w:t>
            </w:r>
          </w:p>
          <w:p w14:paraId="6E60CA57" w14:textId="77777777" w:rsidR="005A3763" w:rsidRPr="005A3763" w:rsidRDefault="005A3763" w:rsidP="00792D4E">
            <w:pPr>
              <w:spacing w:after="0" w:line="240" w:lineRule="auto"/>
              <w:ind w:firstLine="263"/>
              <w:jc w:val="both"/>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eastAsia="ru-RU"/>
              </w:rPr>
              <w:t>особенности).</w:t>
            </w:r>
          </w:p>
          <w:p w14:paraId="123F55C8"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Языковые особенности научного текста.</w:t>
            </w:r>
          </w:p>
        </w:tc>
        <w:tc>
          <w:tcPr>
            <w:tcW w:w="1169" w:type="dxa"/>
            <w:tcBorders>
              <w:top w:val="single" w:sz="4" w:space="0" w:color="auto"/>
              <w:left w:val="single" w:sz="4" w:space="0" w:color="auto"/>
              <w:bottom w:val="single" w:sz="4" w:space="0" w:color="auto"/>
              <w:right w:val="single" w:sz="4" w:space="0" w:color="auto"/>
            </w:tcBorders>
            <w:hideMark/>
          </w:tcPr>
          <w:p w14:paraId="22CAA782"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lastRenderedPageBreak/>
              <w:t>24</w:t>
            </w:r>
          </w:p>
        </w:tc>
        <w:tc>
          <w:tcPr>
            <w:tcW w:w="1559" w:type="dxa"/>
            <w:tcBorders>
              <w:top w:val="single" w:sz="4" w:space="0" w:color="auto"/>
              <w:left w:val="single" w:sz="4" w:space="0" w:color="auto"/>
              <w:bottom w:val="single" w:sz="4" w:space="0" w:color="auto"/>
              <w:right w:val="single" w:sz="4" w:space="0" w:color="auto"/>
            </w:tcBorders>
            <w:hideMark/>
          </w:tcPr>
          <w:p w14:paraId="5388F580"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8</w:t>
            </w:r>
          </w:p>
        </w:tc>
        <w:tc>
          <w:tcPr>
            <w:tcW w:w="2092" w:type="dxa"/>
            <w:tcBorders>
              <w:top w:val="single" w:sz="4" w:space="0" w:color="auto"/>
              <w:left w:val="single" w:sz="4" w:space="0" w:color="auto"/>
              <w:bottom w:val="single" w:sz="4" w:space="0" w:color="auto"/>
              <w:right w:val="single" w:sz="4" w:space="0" w:color="auto"/>
            </w:tcBorders>
            <w:hideMark/>
          </w:tcPr>
          <w:p w14:paraId="483F1015"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r>
      <w:tr w:rsidR="005A3763" w:rsidRPr="005A3763" w14:paraId="772B08A1"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08E25759"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lang w:val="en-US"/>
              </w:rPr>
            </w:pPr>
            <w:r w:rsidRPr="005A3763">
              <w:rPr>
                <w:rFonts w:ascii="Times New Roman" w:eastAsia="Calibri" w:hAnsi="Times New Roman" w:cs="Times New Roman"/>
                <w:sz w:val="24"/>
                <w:szCs w:val="24"/>
              </w:rPr>
              <w:lastRenderedPageBreak/>
              <w:t>2</w:t>
            </w:r>
            <w:r w:rsidRPr="005A3763">
              <w:rPr>
                <w:rFonts w:ascii="Times New Roman" w:eastAsia="Calibri" w:hAnsi="Times New Roman" w:cs="Times New Roman"/>
                <w:sz w:val="24"/>
                <w:szCs w:val="24"/>
                <w:lang w:val="en-US"/>
              </w:rPr>
              <w:t>2</w:t>
            </w:r>
          </w:p>
        </w:tc>
        <w:tc>
          <w:tcPr>
            <w:tcW w:w="4173" w:type="dxa"/>
            <w:tcBorders>
              <w:top w:val="single" w:sz="4" w:space="0" w:color="auto"/>
              <w:left w:val="single" w:sz="4" w:space="0" w:color="auto"/>
              <w:bottom w:val="single" w:sz="4" w:space="0" w:color="auto"/>
              <w:right w:val="single" w:sz="4" w:space="0" w:color="auto"/>
            </w:tcBorders>
          </w:tcPr>
          <w:p w14:paraId="6E3D948C"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Структура академической статьи. </w:t>
            </w:r>
          </w:p>
          <w:p w14:paraId="4B78A6EF"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Особенности поиска  академических источников, организация и стратегии работы с аутентичными академическими источниками.</w:t>
            </w:r>
          </w:p>
          <w:p w14:paraId="6EA90433"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Формулировка темы научного исследования. Исследовательский вопрос. Тезис.</w:t>
            </w:r>
          </w:p>
          <w:p w14:paraId="2746FF84" w14:textId="70463588" w:rsidR="005A3763" w:rsidRPr="005A3763" w:rsidRDefault="005A3763" w:rsidP="004E7B57">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Составления плана исследовательской работы.</w:t>
            </w:r>
          </w:p>
        </w:tc>
        <w:tc>
          <w:tcPr>
            <w:tcW w:w="1169" w:type="dxa"/>
            <w:tcBorders>
              <w:top w:val="single" w:sz="4" w:space="0" w:color="auto"/>
              <w:left w:val="single" w:sz="4" w:space="0" w:color="auto"/>
              <w:bottom w:val="single" w:sz="4" w:space="0" w:color="auto"/>
              <w:right w:val="single" w:sz="4" w:space="0" w:color="auto"/>
            </w:tcBorders>
            <w:hideMark/>
          </w:tcPr>
          <w:p w14:paraId="69C52625"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14:paraId="4B554650"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c>
          <w:tcPr>
            <w:tcW w:w="2092" w:type="dxa"/>
            <w:tcBorders>
              <w:top w:val="single" w:sz="4" w:space="0" w:color="auto"/>
              <w:left w:val="single" w:sz="4" w:space="0" w:color="auto"/>
              <w:bottom w:val="single" w:sz="4" w:space="0" w:color="auto"/>
              <w:right w:val="single" w:sz="4" w:space="0" w:color="auto"/>
            </w:tcBorders>
            <w:hideMark/>
          </w:tcPr>
          <w:p w14:paraId="217741FB"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26</w:t>
            </w:r>
          </w:p>
        </w:tc>
      </w:tr>
      <w:tr w:rsidR="005A3763" w:rsidRPr="005A3763" w14:paraId="64248579"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48F70F82"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33</w:t>
            </w:r>
          </w:p>
        </w:tc>
        <w:tc>
          <w:tcPr>
            <w:tcW w:w="4173" w:type="dxa"/>
            <w:tcBorders>
              <w:top w:val="single" w:sz="4" w:space="0" w:color="auto"/>
              <w:left w:val="single" w:sz="4" w:space="0" w:color="auto"/>
              <w:bottom w:val="single" w:sz="4" w:space="0" w:color="auto"/>
              <w:right w:val="single" w:sz="4" w:space="0" w:color="auto"/>
            </w:tcBorders>
            <w:hideMark/>
          </w:tcPr>
          <w:p w14:paraId="491AD45B"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Различные виды чтения.</w:t>
            </w:r>
          </w:p>
          <w:p w14:paraId="255170A4"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Стратегии чтения научной литературы.</w:t>
            </w:r>
          </w:p>
        </w:tc>
        <w:tc>
          <w:tcPr>
            <w:tcW w:w="1169" w:type="dxa"/>
            <w:tcBorders>
              <w:top w:val="single" w:sz="4" w:space="0" w:color="auto"/>
              <w:left w:val="single" w:sz="4" w:space="0" w:color="auto"/>
              <w:bottom w:val="single" w:sz="4" w:space="0" w:color="auto"/>
              <w:right w:val="single" w:sz="4" w:space="0" w:color="auto"/>
            </w:tcBorders>
            <w:hideMark/>
          </w:tcPr>
          <w:p w14:paraId="405B054A"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14:paraId="7EE6CD2F"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w:t>
            </w:r>
          </w:p>
        </w:tc>
        <w:tc>
          <w:tcPr>
            <w:tcW w:w="2092" w:type="dxa"/>
            <w:tcBorders>
              <w:top w:val="single" w:sz="4" w:space="0" w:color="auto"/>
              <w:left w:val="single" w:sz="4" w:space="0" w:color="auto"/>
              <w:bottom w:val="single" w:sz="4" w:space="0" w:color="auto"/>
              <w:right w:val="single" w:sz="4" w:space="0" w:color="auto"/>
            </w:tcBorders>
            <w:hideMark/>
          </w:tcPr>
          <w:p w14:paraId="775A7417"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14</w:t>
            </w:r>
          </w:p>
        </w:tc>
      </w:tr>
      <w:tr w:rsidR="005A3763" w:rsidRPr="005A3763" w14:paraId="03F00BE8"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68215B2E"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44</w:t>
            </w:r>
          </w:p>
        </w:tc>
        <w:tc>
          <w:tcPr>
            <w:tcW w:w="4173" w:type="dxa"/>
            <w:tcBorders>
              <w:top w:val="single" w:sz="4" w:space="0" w:color="auto"/>
              <w:left w:val="single" w:sz="4" w:space="0" w:color="auto"/>
              <w:bottom w:val="single" w:sz="4" w:space="0" w:color="auto"/>
              <w:right w:val="single" w:sz="4" w:space="0" w:color="auto"/>
            </w:tcBorders>
            <w:hideMark/>
          </w:tcPr>
          <w:p w14:paraId="62B3E6F3" w14:textId="77777777" w:rsidR="005A3763" w:rsidRPr="005A3763" w:rsidRDefault="005A3763" w:rsidP="00792D4E">
            <w:pPr>
              <w:spacing w:after="0" w:line="24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Аннотирование и реферирование научных текстов. Обзор литературы. Описание методики и результатов  исследования. </w:t>
            </w:r>
            <w:r w:rsidRPr="005A3763">
              <w:rPr>
                <w:rFonts w:ascii="Times New Roman" w:eastAsia="Calibri" w:hAnsi="Times New Roman" w:cs="Times New Roman"/>
                <w:sz w:val="24"/>
                <w:szCs w:val="24"/>
                <w:lang w:val="en-US"/>
              </w:rPr>
              <w:t>Abstract</w:t>
            </w:r>
            <w:r w:rsidRPr="005A3763">
              <w:rPr>
                <w:rFonts w:ascii="Times New Roman" w:eastAsia="Calibri" w:hAnsi="Times New Roman" w:cs="Times New Roman"/>
                <w:sz w:val="24"/>
                <w:szCs w:val="24"/>
              </w:rPr>
              <w:t>.</w:t>
            </w:r>
          </w:p>
        </w:tc>
        <w:tc>
          <w:tcPr>
            <w:tcW w:w="1169" w:type="dxa"/>
            <w:tcBorders>
              <w:top w:val="single" w:sz="4" w:space="0" w:color="auto"/>
              <w:left w:val="single" w:sz="4" w:space="0" w:color="auto"/>
              <w:bottom w:val="single" w:sz="4" w:space="0" w:color="auto"/>
              <w:right w:val="single" w:sz="4" w:space="0" w:color="auto"/>
            </w:tcBorders>
            <w:hideMark/>
          </w:tcPr>
          <w:p w14:paraId="2AAFE00E"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42</w:t>
            </w:r>
          </w:p>
        </w:tc>
        <w:tc>
          <w:tcPr>
            <w:tcW w:w="1559" w:type="dxa"/>
            <w:tcBorders>
              <w:top w:val="single" w:sz="4" w:space="0" w:color="auto"/>
              <w:left w:val="single" w:sz="4" w:space="0" w:color="auto"/>
              <w:bottom w:val="single" w:sz="4" w:space="0" w:color="auto"/>
              <w:right w:val="single" w:sz="4" w:space="0" w:color="auto"/>
            </w:tcBorders>
            <w:hideMark/>
          </w:tcPr>
          <w:p w14:paraId="38334284"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16</w:t>
            </w:r>
          </w:p>
        </w:tc>
        <w:tc>
          <w:tcPr>
            <w:tcW w:w="2092" w:type="dxa"/>
            <w:tcBorders>
              <w:top w:val="single" w:sz="4" w:space="0" w:color="auto"/>
              <w:left w:val="single" w:sz="4" w:space="0" w:color="auto"/>
              <w:bottom w:val="single" w:sz="4" w:space="0" w:color="auto"/>
              <w:right w:val="single" w:sz="4" w:space="0" w:color="auto"/>
            </w:tcBorders>
            <w:hideMark/>
          </w:tcPr>
          <w:p w14:paraId="218B9C18"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26</w:t>
            </w:r>
          </w:p>
        </w:tc>
      </w:tr>
      <w:tr w:rsidR="005A3763" w:rsidRPr="005A3763" w14:paraId="44364DC1"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2B0565D3"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55</w:t>
            </w:r>
          </w:p>
        </w:tc>
        <w:tc>
          <w:tcPr>
            <w:tcW w:w="4173" w:type="dxa"/>
            <w:tcBorders>
              <w:top w:val="single" w:sz="4" w:space="0" w:color="auto"/>
              <w:left w:val="single" w:sz="4" w:space="0" w:color="auto"/>
              <w:bottom w:val="single" w:sz="4" w:space="0" w:color="auto"/>
              <w:right w:val="single" w:sz="4" w:space="0" w:color="auto"/>
            </w:tcBorders>
            <w:hideMark/>
          </w:tcPr>
          <w:p w14:paraId="09201F61" w14:textId="77777777" w:rsidR="005A3763" w:rsidRPr="005A3763" w:rsidRDefault="005A3763" w:rsidP="004E7B57">
            <w:pPr>
              <w:spacing w:after="0" w:line="240" w:lineRule="auto"/>
              <w:ind w:firstLine="261"/>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Особенности академической презентации. Подготовка презентации научного исследования. </w:t>
            </w:r>
          </w:p>
        </w:tc>
        <w:tc>
          <w:tcPr>
            <w:tcW w:w="1169" w:type="dxa"/>
            <w:tcBorders>
              <w:top w:val="single" w:sz="4" w:space="0" w:color="auto"/>
              <w:left w:val="single" w:sz="4" w:space="0" w:color="auto"/>
              <w:bottom w:val="single" w:sz="4" w:space="0" w:color="auto"/>
              <w:right w:val="single" w:sz="4" w:space="0" w:color="auto"/>
            </w:tcBorders>
            <w:hideMark/>
          </w:tcPr>
          <w:p w14:paraId="306089E8"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hideMark/>
          </w:tcPr>
          <w:p w14:paraId="02974F9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12</w:t>
            </w:r>
          </w:p>
        </w:tc>
        <w:tc>
          <w:tcPr>
            <w:tcW w:w="2092" w:type="dxa"/>
            <w:tcBorders>
              <w:top w:val="single" w:sz="4" w:space="0" w:color="auto"/>
              <w:left w:val="single" w:sz="4" w:space="0" w:color="auto"/>
              <w:bottom w:val="single" w:sz="4" w:space="0" w:color="auto"/>
              <w:right w:val="single" w:sz="4" w:space="0" w:color="auto"/>
            </w:tcBorders>
            <w:hideMark/>
          </w:tcPr>
          <w:p w14:paraId="01D42FB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24</w:t>
            </w:r>
          </w:p>
        </w:tc>
      </w:tr>
      <w:tr w:rsidR="005A3763" w:rsidRPr="005A3763" w14:paraId="1B1CF99B" w14:textId="77777777" w:rsidTr="00792D4E">
        <w:tc>
          <w:tcPr>
            <w:tcW w:w="578" w:type="dxa"/>
            <w:tcBorders>
              <w:top w:val="single" w:sz="4" w:space="0" w:color="auto"/>
              <w:left w:val="single" w:sz="4" w:space="0" w:color="auto"/>
              <w:bottom w:val="single" w:sz="4" w:space="0" w:color="auto"/>
              <w:right w:val="single" w:sz="4" w:space="0" w:color="auto"/>
            </w:tcBorders>
            <w:hideMark/>
          </w:tcPr>
          <w:p w14:paraId="7251B547"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66</w:t>
            </w:r>
          </w:p>
        </w:tc>
        <w:tc>
          <w:tcPr>
            <w:tcW w:w="4173" w:type="dxa"/>
            <w:tcBorders>
              <w:top w:val="single" w:sz="4" w:space="0" w:color="auto"/>
              <w:left w:val="single" w:sz="4" w:space="0" w:color="auto"/>
              <w:bottom w:val="single" w:sz="4" w:space="0" w:color="auto"/>
              <w:right w:val="single" w:sz="4" w:space="0" w:color="auto"/>
            </w:tcBorders>
            <w:hideMark/>
          </w:tcPr>
          <w:p w14:paraId="43A46AFD" w14:textId="77777777" w:rsidR="005A3763" w:rsidRPr="005A3763" w:rsidRDefault="005A3763" w:rsidP="004E7B57">
            <w:pPr>
              <w:spacing w:after="0" w:line="240" w:lineRule="auto"/>
              <w:ind w:firstLine="261"/>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Обсуждение вопросов научного исследования. Стратегии устного изложения и ответов на вопросы.</w:t>
            </w:r>
          </w:p>
        </w:tc>
        <w:tc>
          <w:tcPr>
            <w:tcW w:w="1169" w:type="dxa"/>
            <w:tcBorders>
              <w:top w:val="single" w:sz="4" w:space="0" w:color="auto"/>
              <w:left w:val="single" w:sz="4" w:space="0" w:color="auto"/>
              <w:bottom w:val="single" w:sz="4" w:space="0" w:color="auto"/>
              <w:right w:val="single" w:sz="4" w:space="0" w:color="auto"/>
            </w:tcBorders>
            <w:hideMark/>
          </w:tcPr>
          <w:p w14:paraId="15A9520A" w14:textId="77777777" w:rsidR="005A3763" w:rsidRPr="005A3763" w:rsidRDefault="005A3763" w:rsidP="00792D4E">
            <w:pPr>
              <w:spacing w:after="0" w:line="360" w:lineRule="auto"/>
              <w:ind w:firstLine="26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hideMark/>
          </w:tcPr>
          <w:p w14:paraId="1BBD1337"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8</w:t>
            </w:r>
          </w:p>
        </w:tc>
        <w:tc>
          <w:tcPr>
            <w:tcW w:w="2092" w:type="dxa"/>
            <w:tcBorders>
              <w:top w:val="single" w:sz="4" w:space="0" w:color="auto"/>
              <w:left w:val="single" w:sz="4" w:space="0" w:color="auto"/>
              <w:bottom w:val="single" w:sz="4" w:space="0" w:color="auto"/>
              <w:right w:val="single" w:sz="4" w:space="0" w:color="auto"/>
            </w:tcBorders>
            <w:hideMark/>
          </w:tcPr>
          <w:p w14:paraId="3F96E6B1"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20</w:t>
            </w:r>
          </w:p>
        </w:tc>
      </w:tr>
      <w:tr w:rsidR="005A3763" w:rsidRPr="005A3763" w14:paraId="7B9CD904" w14:textId="77777777" w:rsidTr="00792D4E">
        <w:tc>
          <w:tcPr>
            <w:tcW w:w="4751" w:type="dxa"/>
            <w:gridSpan w:val="2"/>
            <w:tcBorders>
              <w:top w:val="single" w:sz="4" w:space="0" w:color="auto"/>
              <w:left w:val="single" w:sz="4" w:space="0" w:color="auto"/>
              <w:bottom w:val="single" w:sz="4" w:space="0" w:color="auto"/>
              <w:right w:val="single" w:sz="4" w:space="0" w:color="auto"/>
            </w:tcBorders>
            <w:hideMark/>
          </w:tcPr>
          <w:p w14:paraId="41A078F7" w14:textId="77777777" w:rsidR="005A3763" w:rsidRPr="005A3763" w:rsidRDefault="005A3763" w:rsidP="00792D4E">
            <w:pPr>
              <w:spacing w:after="0" w:line="360" w:lineRule="auto"/>
              <w:ind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Итого</w:t>
            </w:r>
          </w:p>
        </w:tc>
        <w:tc>
          <w:tcPr>
            <w:tcW w:w="1169" w:type="dxa"/>
            <w:tcBorders>
              <w:top w:val="single" w:sz="4" w:space="0" w:color="auto"/>
              <w:left w:val="single" w:sz="4" w:space="0" w:color="auto"/>
              <w:bottom w:val="single" w:sz="4" w:space="0" w:color="auto"/>
              <w:right w:val="single" w:sz="4" w:space="0" w:color="auto"/>
            </w:tcBorders>
            <w:hideMark/>
          </w:tcPr>
          <w:p w14:paraId="444D6469" w14:textId="77777777" w:rsidR="005A3763" w:rsidRPr="005A3763" w:rsidRDefault="005A3763" w:rsidP="00792D4E">
            <w:pPr>
              <w:spacing w:after="0" w:line="360" w:lineRule="auto"/>
              <w:ind w:left="6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190</w:t>
            </w:r>
          </w:p>
        </w:tc>
        <w:tc>
          <w:tcPr>
            <w:tcW w:w="1559" w:type="dxa"/>
            <w:tcBorders>
              <w:top w:val="single" w:sz="4" w:space="0" w:color="auto"/>
              <w:left w:val="single" w:sz="4" w:space="0" w:color="auto"/>
              <w:bottom w:val="single" w:sz="4" w:space="0" w:color="auto"/>
              <w:right w:val="single" w:sz="4" w:space="0" w:color="auto"/>
            </w:tcBorders>
            <w:hideMark/>
          </w:tcPr>
          <w:p w14:paraId="6811F153"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64</w:t>
            </w:r>
          </w:p>
        </w:tc>
        <w:tc>
          <w:tcPr>
            <w:tcW w:w="2092" w:type="dxa"/>
            <w:tcBorders>
              <w:top w:val="single" w:sz="4" w:space="0" w:color="auto"/>
              <w:left w:val="single" w:sz="4" w:space="0" w:color="auto"/>
              <w:bottom w:val="single" w:sz="4" w:space="0" w:color="auto"/>
              <w:right w:val="single" w:sz="4" w:space="0" w:color="auto"/>
            </w:tcBorders>
            <w:hideMark/>
          </w:tcPr>
          <w:p w14:paraId="1363ED8C" w14:textId="77777777" w:rsidR="005A3763" w:rsidRPr="005A3763" w:rsidRDefault="005A3763" w:rsidP="00792D4E">
            <w:pPr>
              <w:spacing w:after="0" w:line="360" w:lineRule="auto"/>
              <w:ind w:left="264" w:firstLine="93"/>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126</w:t>
            </w:r>
          </w:p>
        </w:tc>
      </w:tr>
    </w:tbl>
    <w:p w14:paraId="2F429837" w14:textId="77777777" w:rsidR="00196A5D" w:rsidRDefault="00196A5D" w:rsidP="00792D4E">
      <w:pPr>
        <w:pStyle w:val="af1"/>
        <w:keepNext/>
        <w:spacing w:before="240" w:after="120" w:line="240" w:lineRule="auto"/>
        <w:ind w:left="-142"/>
        <w:outlineLvl w:val="0"/>
        <w:rPr>
          <w:rFonts w:ascii="Times New Roman" w:eastAsia="Times New Roman" w:hAnsi="Times New Roman"/>
          <w:b/>
          <w:bCs/>
          <w:kern w:val="32"/>
          <w:sz w:val="28"/>
          <w:szCs w:val="32"/>
        </w:rPr>
      </w:pPr>
    </w:p>
    <w:p w14:paraId="6AE4CB69" w14:textId="77777777" w:rsidR="008F23E3" w:rsidRPr="00F60988" w:rsidRDefault="008F23E3" w:rsidP="00792D4E">
      <w:pPr>
        <w:pStyle w:val="af1"/>
        <w:keepNext/>
        <w:numPr>
          <w:ilvl w:val="0"/>
          <w:numId w:val="16"/>
        </w:numPr>
        <w:spacing w:before="240" w:after="120" w:line="240" w:lineRule="auto"/>
        <w:ind w:left="-142"/>
        <w:outlineLvl w:val="0"/>
        <w:rPr>
          <w:rFonts w:ascii="Times New Roman" w:eastAsia="Times New Roman" w:hAnsi="Times New Roman"/>
          <w:b/>
          <w:bCs/>
          <w:kern w:val="32"/>
          <w:sz w:val="28"/>
          <w:szCs w:val="32"/>
        </w:rPr>
      </w:pPr>
      <w:r w:rsidRPr="00F60988">
        <w:rPr>
          <w:rFonts w:ascii="Times New Roman" w:eastAsia="Times New Roman" w:hAnsi="Times New Roman"/>
          <w:b/>
          <w:bCs/>
          <w:kern w:val="32"/>
          <w:sz w:val="28"/>
          <w:szCs w:val="32"/>
        </w:rPr>
        <w:t>Образовательные технологии</w:t>
      </w:r>
    </w:p>
    <w:p w14:paraId="4B3E6165" w14:textId="46DB2BEE" w:rsidR="005A3763" w:rsidRPr="00196A5D" w:rsidRDefault="008F23E3" w:rsidP="00792D4E">
      <w:pPr>
        <w:spacing w:after="0" w:line="240" w:lineRule="auto"/>
        <w:ind w:left="-142" w:firstLine="709"/>
        <w:rPr>
          <w:rFonts w:ascii="Times New Roman" w:eastAsia="Calibri" w:hAnsi="Times New Roman" w:cs="Times New Roman"/>
          <w:sz w:val="24"/>
          <w:szCs w:val="24"/>
        </w:rPr>
      </w:pPr>
      <w:r w:rsidRPr="005A3763">
        <w:rPr>
          <w:rFonts w:ascii="Times New Roman" w:eastAsia="Calibri" w:hAnsi="Times New Roman" w:cs="Times New Roman"/>
          <w:sz w:val="24"/>
          <w:szCs w:val="24"/>
        </w:rPr>
        <w:t>На занятиях используются интерактивные и активные формы проведения занятий – академические презентации и их панельное обсуждение, разбор практических задач и кейсов, учебные конференции по темам исследования аспирантов, симуляции предстоящих экзаменов .Для максимальной активизации студентов широко применяется парная работа и работа в мини-группах. Используются образовательные  ИКТ технологии.</w:t>
      </w:r>
    </w:p>
    <w:p w14:paraId="332B2BBF" w14:textId="155BCD39" w:rsidR="005A3763" w:rsidRPr="005A3763" w:rsidRDefault="008F23E3" w:rsidP="00792D4E">
      <w:pPr>
        <w:pStyle w:val="af1"/>
        <w:keepNext/>
        <w:spacing w:before="240" w:after="120" w:line="240" w:lineRule="auto"/>
        <w:ind w:left="-142"/>
        <w:outlineLvl w:val="0"/>
        <w:rPr>
          <w:rFonts w:ascii="Times New Roman" w:eastAsia="Times New Roman" w:hAnsi="Times New Roman"/>
          <w:b/>
          <w:bCs/>
          <w:kern w:val="32"/>
          <w:sz w:val="28"/>
          <w:szCs w:val="32"/>
        </w:rPr>
      </w:pPr>
      <w:r>
        <w:rPr>
          <w:rFonts w:ascii="Times New Roman" w:eastAsia="Times New Roman" w:hAnsi="Times New Roman"/>
          <w:b/>
          <w:bCs/>
          <w:kern w:val="32"/>
          <w:sz w:val="28"/>
          <w:szCs w:val="32"/>
        </w:rPr>
        <w:t xml:space="preserve">7. </w:t>
      </w:r>
      <w:r w:rsidR="005A3763" w:rsidRPr="005A3763">
        <w:rPr>
          <w:rFonts w:ascii="Times New Roman" w:eastAsia="Times New Roman" w:hAnsi="Times New Roman"/>
          <w:b/>
          <w:bCs/>
          <w:kern w:val="32"/>
          <w:sz w:val="28"/>
          <w:szCs w:val="32"/>
        </w:rPr>
        <w:t xml:space="preserve">Формы контроля знаний </w:t>
      </w:r>
      <w:r w:rsidR="000608C2">
        <w:rPr>
          <w:rFonts w:ascii="Times New Roman" w:eastAsia="Times New Roman" w:hAnsi="Times New Roman"/>
          <w:b/>
          <w:bCs/>
          <w:kern w:val="32"/>
          <w:sz w:val="28"/>
          <w:szCs w:val="32"/>
        </w:rPr>
        <w:t>аспирантов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19"/>
        <w:gridCol w:w="1559"/>
        <w:gridCol w:w="1553"/>
        <w:gridCol w:w="2569"/>
      </w:tblGrid>
      <w:tr w:rsidR="00BE55A1" w:rsidRPr="005A3763" w14:paraId="16880A1C" w14:textId="77777777" w:rsidTr="004E7B57">
        <w:trPr>
          <w:trHeight w:val="723"/>
        </w:trPr>
        <w:tc>
          <w:tcPr>
            <w:tcW w:w="1680" w:type="dxa"/>
            <w:vMerge w:val="restart"/>
            <w:tcBorders>
              <w:top w:val="single" w:sz="4" w:space="0" w:color="auto"/>
              <w:left w:val="single" w:sz="4" w:space="0" w:color="auto"/>
              <w:right w:val="single" w:sz="4" w:space="0" w:color="auto"/>
            </w:tcBorders>
            <w:vAlign w:val="center"/>
            <w:hideMark/>
          </w:tcPr>
          <w:p w14:paraId="1A39FFE0" w14:textId="77777777" w:rsidR="00BE55A1" w:rsidRPr="005A3763" w:rsidRDefault="00BE55A1" w:rsidP="00792D4E">
            <w:pPr>
              <w:keepNext/>
              <w:spacing w:before="240" w:after="120" w:line="240" w:lineRule="auto"/>
              <w:ind w:left="142"/>
              <w:jc w:val="center"/>
              <w:outlineLvl w:val="0"/>
              <w:rPr>
                <w:rFonts w:ascii="Times New Roman" w:eastAsia="Times New Roman" w:hAnsi="Times New Roman" w:cs="Times New Roman"/>
                <w:b/>
                <w:bCs/>
                <w:kern w:val="32"/>
                <w:sz w:val="24"/>
                <w:szCs w:val="24"/>
              </w:rPr>
            </w:pPr>
            <w:r w:rsidRPr="005A3763">
              <w:rPr>
                <w:rFonts w:ascii="Times New Roman" w:eastAsia="Calibri" w:hAnsi="Times New Roman" w:cs="Times New Roman"/>
                <w:sz w:val="24"/>
                <w:szCs w:val="24"/>
              </w:rPr>
              <w:t>Тип контроля</w:t>
            </w:r>
          </w:p>
        </w:tc>
        <w:tc>
          <w:tcPr>
            <w:tcW w:w="1819" w:type="dxa"/>
            <w:vMerge w:val="restart"/>
            <w:tcBorders>
              <w:top w:val="single" w:sz="4" w:space="0" w:color="auto"/>
              <w:left w:val="single" w:sz="4" w:space="0" w:color="auto"/>
              <w:right w:val="single" w:sz="4" w:space="0" w:color="auto"/>
            </w:tcBorders>
            <w:vAlign w:val="center"/>
            <w:hideMark/>
          </w:tcPr>
          <w:p w14:paraId="3E1A04C6" w14:textId="77777777" w:rsidR="00BE55A1" w:rsidRPr="005A3763" w:rsidRDefault="00BE55A1" w:rsidP="00792D4E">
            <w:pPr>
              <w:keepNext/>
              <w:spacing w:before="240" w:after="120" w:line="240" w:lineRule="auto"/>
              <w:ind w:left="21"/>
              <w:jc w:val="center"/>
              <w:outlineLvl w:val="0"/>
              <w:rPr>
                <w:rFonts w:ascii="Times New Roman" w:eastAsia="Times New Roman" w:hAnsi="Times New Roman" w:cs="Times New Roman"/>
                <w:b/>
                <w:bCs/>
                <w:kern w:val="32"/>
                <w:sz w:val="24"/>
                <w:szCs w:val="24"/>
              </w:rPr>
            </w:pPr>
            <w:r w:rsidRPr="005A3763">
              <w:rPr>
                <w:rFonts w:ascii="Times New Roman" w:eastAsia="Calibri" w:hAnsi="Times New Roman" w:cs="Times New Roman"/>
                <w:sz w:val="24"/>
                <w:szCs w:val="24"/>
              </w:rPr>
              <w:t>Форма контроля</w:t>
            </w:r>
          </w:p>
        </w:tc>
        <w:tc>
          <w:tcPr>
            <w:tcW w:w="3112" w:type="dxa"/>
            <w:gridSpan w:val="2"/>
            <w:tcBorders>
              <w:top w:val="single" w:sz="4" w:space="0" w:color="auto"/>
              <w:left w:val="single" w:sz="4" w:space="0" w:color="auto"/>
              <w:bottom w:val="single" w:sz="4" w:space="0" w:color="auto"/>
              <w:right w:val="single" w:sz="4" w:space="0" w:color="auto"/>
            </w:tcBorders>
            <w:vAlign w:val="center"/>
          </w:tcPr>
          <w:p w14:paraId="0735F5F3" w14:textId="77777777" w:rsidR="00BE55A1" w:rsidRDefault="00BE55A1" w:rsidP="00792D4E">
            <w:pPr>
              <w:keepNext/>
              <w:spacing w:before="240" w:after="120" w:line="240" w:lineRule="auto"/>
              <w:ind w:left="45"/>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1 год</w:t>
            </w:r>
          </w:p>
          <w:p w14:paraId="3C2932D6" w14:textId="77777777" w:rsidR="00BE55A1" w:rsidRPr="005A3763" w:rsidRDefault="00BE55A1" w:rsidP="00792D4E">
            <w:pPr>
              <w:keepNext/>
              <w:spacing w:before="240" w:after="120" w:line="240" w:lineRule="auto"/>
              <w:ind w:left="45"/>
              <w:jc w:val="center"/>
              <w:outlineLvl w:val="0"/>
              <w:rPr>
                <w:rFonts w:ascii="Times New Roman" w:eastAsia="Calibri" w:hAnsi="Times New Roman" w:cs="Times New Roman"/>
                <w:sz w:val="24"/>
                <w:szCs w:val="24"/>
              </w:rPr>
            </w:pPr>
          </w:p>
        </w:tc>
        <w:tc>
          <w:tcPr>
            <w:tcW w:w="2569" w:type="dxa"/>
            <w:vMerge w:val="restart"/>
            <w:tcBorders>
              <w:top w:val="single" w:sz="4" w:space="0" w:color="auto"/>
              <w:left w:val="single" w:sz="4" w:space="0" w:color="auto"/>
              <w:right w:val="single" w:sz="4" w:space="0" w:color="auto"/>
            </w:tcBorders>
            <w:vAlign w:val="center"/>
            <w:hideMark/>
          </w:tcPr>
          <w:p w14:paraId="13900121" w14:textId="5149D893" w:rsidR="00BE55A1" w:rsidRPr="005A3763" w:rsidRDefault="00792D4E" w:rsidP="00792D4E">
            <w:pPr>
              <w:keepNext/>
              <w:spacing w:before="240" w:after="120" w:line="240" w:lineRule="auto"/>
              <w:ind w:left="52"/>
              <w:jc w:val="center"/>
              <w:outlineLvl w:val="0"/>
              <w:rPr>
                <w:rFonts w:ascii="Times New Roman" w:eastAsia="Times New Roman" w:hAnsi="Times New Roman" w:cs="Times New Roman"/>
                <w:b/>
                <w:bCs/>
                <w:kern w:val="32"/>
                <w:sz w:val="24"/>
                <w:szCs w:val="24"/>
              </w:rPr>
            </w:pPr>
            <w:r>
              <w:rPr>
                <w:rFonts w:ascii="Times New Roman" w:eastAsia="Calibri" w:hAnsi="Times New Roman" w:cs="Times New Roman"/>
                <w:sz w:val="24"/>
                <w:szCs w:val="24"/>
              </w:rPr>
              <w:t>Параметры</w:t>
            </w:r>
          </w:p>
        </w:tc>
      </w:tr>
      <w:tr w:rsidR="00BE55A1" w:rsidRPr="005A3763" w14:paraId="0A859592" w14:textId="77777777" w:rsidTr="004E7B57">
        <w:trPr>
          <w:trHeight w:val="272"/>
        </w:trPr>
        <w:tc>
          <w:tcPr>
            <w:tcW w:w="1680" w:type="dxa"/>
            <w:vMerge/>
            <w:tcBorders>
              <w:left w:val="single" w:sz="4" w:space="0" w:color="auto"/>
              <w:bottom w:val="single" w:sz="4" w:space="0" w:color="auto"/>
              <w:right w:val="single" w:sz="4" w:space="0" w:color="auto"/>
            </w:tcBorders>
          </w:tcPr>
          <w:p w14:paraId="7BF893B5" w14:textId="77777777" w:rsidR="00BE55A1" w:rsidRPr="005A3763" w:rsidRDefault="00BE55A1" w:rsidP="00792D4E">
            <w:pPr>
              <w:keepNext/>
              <w:spacing w:before="240" w:after="120" w:line="240" w:lineRule="auto"/>
              <w:ind w:left="142"/>
              <w:jc w:val="both"/>
              <w:outlineLvl w:val="0"/>
              <w:rPr>
                <w:rFonts w:ascii="Times New Roman" w:eastAsia="Calibri" w:hAnsi="Times New Roman" w:cs="Times New Roman"/>
                <w:sz w:val="24"/>
                <w:szCs w:val="24"/>
              </w:rPr>
            </w:pPr>
          </w:p>
        </w:tc>
        <w:tc>
          <w:tcPr>
            <w:tcW w:w="1819" w:type="dxa"/>
            <w:vMerge/>
            <w:tcBorders>
              <w:left w:val="single" w:sz="4" w:space="0" w:color="auto"/>
              <w:bottom w:val="single" w:sz="4" w:space="0" w:color="auto"/>
              <w:right w:val="single" w:sz="4" w:space="0" w:color="auto"/>
            </w:tcBorders>
          </w:tcPr>
          <w:p w14:paraId="0A478829" w14:textId="77777777" w:rsidR="00BE55A1" w:rsidRPr="005A3763" w:rsidRDefault="00BE55A1" w:rsidP="00792D4E">
            <w:pPr>
              <w:keepNext/>
              <w:spacing w:before="240" w:after="120" w:line="240" w:lineRule="auto"/>
              <w:ind w:left="21"/>
              <w:jc w:val="both"/>
              <w:outlineLvl w:val="0"/>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53F34AE" w14:textId="77777777" w:rsidR="00BE55A1" w:rsidRDefault="00BE55A1" w:rsidP="00792D4E">
            <w:pPr>
              <w:keepNext/>
              <w:spacing w:before="240" w:after="120" w:line="240" w:lineRule="auto"/>
              <w:ind w:left="4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 полугодие</w:t>
            </w:r>
          </w:p>
        </w:tc>
        <w:tc>
          <w:tcPr>
            <w:tcW w:w="1553" w:type="dxa"/>
            <w:tcBorders>
              <w:top w:val="single" w:sz="4" w:space="0" w:color="auto"/>
              <w:left w:val="single" w:sz="4" w:space="0" w:color="auto"/>
              <w:bottom w:val="single" w:sz="4" w:space="0" w:color="auto"/>
              <w:right w:val="single" w:sz="4" w:space="0" w:color="auto"/>
            </w:tcBorders>
          </w:tcPr>
          <w:p w14:paraId="14D4E25D" w14:textId="2691ED7B" w:rsidR="00BE55A1" w:rsidRDefault="00BE55A1" w:rsidP="00792D4E">
            <w:pPr>
              <w:keepNext/>
              <w:spacing w:before="240" w:after="120" w:line="240" w:lineRule="auto"/>
              <w:ind w:left="45"/>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2</w:t>
            </w:r>
            <w:r w:rsidR="00792D4E">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полугодие</w:t>
            </w:r>
          </w:p>
        </w:tc>
        <w:tc>
          <w:tcPr>
            <w:tcW w:w="2569" w:type="dxa"/>
            <w:vMerge/>
            <w:tcBorders>
              <w:left w:val="single" w:sz="4" w:space="0" w:color="auto"/>
              <w:bottom w:val="single" w:sz="4" w:space="0" w:color="auto"/>
              <w:right w:val="single" w:sz="4" w:space="0" w:color="auto"/>
            </w:tcBorders>
          </w:tcPr>
          <w:p w14:paraId="45FCB3AC" w14:textId="77777777" w:rsidR="00BE55A1" w:rsidRPr="005A3763" w:rsidRDefault="00BE55A1" w:rsidP="00792D4E">
            <w:pPr>
              <w:keepNext/>
              <w:spacing w:before="240" w:after="120" w:line="240" w:lineRule="auto"/>
              <w:ind w:left="-142" w:right="-268"/>
              <w:jc w:val="both"/>
              <w:outlineLvl w:val="0"/>
              <w:rPr>
                <w:rFonts w:ascii="Times New Roman" w:eastAsia="Calibri" w:hAnsi="Times New Roman" w:cs="Times New Roman"/>
                <w:sz w:val="24"/>
                <w:szCs w:val="24"/>
              </w:rPr>
            </w:pPr>
          </w:p>
        </w:tc>
      </w:tr>
      <w:tr w:rsidR="00BE55A1" w:rsidRPr="005A3763" w14:paraId="7C214989" w14:textId="77777777" w:rsidTr="004E7B57">
        <w:tc>
          <w:tcPr>
            <w:tcW w:w="1680" w:type="dxa"/>
            <w:tcBorders>
              <w:top w:val="single" w:sz="4" w:space="0" w:color="auto"/>
              <w:left w:val="single" w:sz="4" w:space="0" w:color="auto"/>
              <w:bottom w:val="single" w:sz="4" w:space="0" w:color="auto"/>
              <w:right w:val="single" w:sz="4" w:space="0" w:color="auto"/>
            </w:tcBorders>
          </w:tcPr>
          <w:p w14:paraId="41C7AB7A" w14:textId="77777777" w:rsidR="00BE55A1" w:rsidRPr="005A3763" w:rsidRDefault="00BE55A1" w:rsidP="00792D4E">
            <w:pPr>
              <w:spacing w:after="0" w:line="240" w:lineRule="auto"/>
              <w:ind w:left="142" w:right="-108"/>
              <w:rPr>
                <w:rFonts w:ascii="Times New Roman" w:eastAsia="Calibri" w:hAnsi="Times New Roman" w:cs="Times New Roman"/>
                <w:sz w:val="24"/>
                <w:szCs w:val="24"/>
              </w:rPr>
            </w:pPr>
          </w:p>
          <w:p w14:paraId="240A2BF5" w14:textId="77777777" w:rsidR="00BE55A1" w:rsidRPr="005A3763" w:rsidRDefault="00BE55A1" w:rsidP="00792D4E">
            <w:pPr>
              <w:spacing w:after="0" w:line="240" w:lineRule="auto"/>
              <w:ind w:left="142" w:right="-108"/>
              <w:rPr>
                <w:rFonts w:ascii="Times New Roman" w:eastAsia="Calibri" w:hAnsi="Times New Roman" w:cs="Times New Roman"/>
                <w:sz w:val="24"/>
                <w:szCs w:val="24"/>
              </w:rPr>
            </w:pPr>
            <w:r w:rsidRPr="005A3763">
              <w:rPr>
                <w:rFonts w:ascii="Times New Roman" w:eastAsia="Calibri" w:hAnsi="Times New Roman" w:cs="Times New Roman"/>
                <w:sz w:val="24"/>
                <w:szCs w:val="24"/>
              </w:rPr>
              <w:t>Текущий</w:t>
            </w:r>
          </w:p>
          <w:p w14:paraId="3545182B" w14:textId="77777777" w:rsidR="00BE55A1" w:rsidRPr="005A3763" w:rsidRDefault="00BE55A1" w:rsidP="00792D4E">
            <w:pPr>
              <w:keepNext/>
              <w:spacing w:before="240" w:after="120" w:line="240" w:lineRule="auto"/>
              <w:ind w:left="142"/>
              <w:jc w:val="both"/>
              <w:outlineLvl w:val="0"/>
              <w:rPr>
                <w:rFonts w:ascii="Times New Roman" w:eastAsia="Times New Roman" w:hAnsi="Times New Roman" w:cs="Times New Roman"/>
                <w:b/>
                <w:bCs/>
                <w:kern w:val="32"/>
                <w:sz w:val="24"/>
                <w:szCs w:val="24"/>
              </w:rPr>
            </w:pPr>
          </w:p>
        </w:tc>
        <w:tc>
          <w:tcPr>
            <w:tcW w:w="1819" w:type="dxa"/>
            <w:tcBorders>
              <w:top w:val="single" w:sz="4" w:space="0" w:color="auto"/>
              <w:left w:val="single" w:sz="4" w:space="0" w:color="auto"/>
              <w:bottom w:val="single" w:sz="4" w:space="0" w:color="auto"/>
              <w:right w:val="single" w:sz="4" w:space="0" w:color="auto"/>
            </w:tcBorders>
            <w:hideMark/>
          </w:tcPr>
          <w:p w14:paraId="36BCEC02" w14:textId="620367B6" w:rsidR="00BE55A1" w:rsidRPr="005A3763" w:rsidRDefault="00B220DB" w:rsidP="00792D4E">
            <w:pPr>
              <w:keepNext/>
              <w:spacing w:before="240" w:after="120" w:line="240" w:lineRule="auto"/>
              <w:ind w:left="21"/>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Домашнее задание</w:t>
            </w:r>
          </w:p>
        </w:tc>
        <w:tc>
          <w:tcPr>
            <w:tcW w:w="1559" w:type="dxa"/>
            <w:tcBorders>
              <w:top w:val="single" w:sz="4" w:space="0" w:color="auto"/>
              <w:left w:val="single" w:sz="4" w:space="0" w:color="auto"/>
              <w:bottom w:val="single" w:sz="4" w:space="0" w:color="auto"/>
              <w:right w:val="single" w:sz="4" w:space="0" w:color="auto"/>
            </w:tcBorders>
            <w:vAlign w:val="center"/>
          </w:tcPr>
          <w:p w14:paraId="08B6E006" w14:textId="40884E7C" w:rsidR="00BE55A1" w:rsidRDefault="00B220DB" w:rsidP="00792D4E">
            <w:pPr>
              <w:spacing w:after="0" w:line="240" w:lineRule="auto"/>
              <w:ind w:left="45" w:right="57"/>
              <w:jc w:val="center"/>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6ABCEABE" w14:textId="77777777" w:rsidR="00BE55A1" w:rsidRPr="005A3763" w:rsidRDefault="00BE55A1" w:rsidP="00792D4E">
            <w:pPr>
              <w:spacing w:after="0" w:line="240" w:lineRule="auto"/>
              <w:ind w:left="45" w:right="57"/>
              <w:jc w:val="center"/>
              <w:rPr>
                <w:rFonts w:ascii="Times New Roman" w:eastAsia="Times New Roman" w:hAnsi="Times New Roman" w:cs="Times New Roman"/>
                <w:bCs/>
                <w:kern w:val="32"/>
                <w:sz w:val="24"/>
                <w:szCs w:val="24"/>
              </w:rPr>
            </w:pPr>
          </w:p>
        </w:tc>
        <w:tc>
          <w:tcPr>
            <w:tcW w:w="2569" w:type="dxa"/>
            <w:tcBorders>
              <w:top w:val="single" w:sz="4" w:space="0" w:color="auto"/>
              <w:left w:val="single" w:sz="4" w:space="0" w:color="auto"/>
              <w:bottom w:val="single" w:sz="4" w:space="0" w:color="auto"/>
              <w:right w:val="single" w:sz="4" w:space="0" w:color="auto"/>
            </w:tcBorders>
          </w:tcPr>
          <w:p w14:paraId="6C866D70" w14:textId="3A3C3877" w:rsidR="00BE55A1" w:rsidRPr="005A3763" w:rsidRDefault="00BE55A1" w:rsidP="004E7B57">
            <w:pPr>
              <w:spacing w:after="0" w:line="240" w:lineRule="auto"/>
              <w:ind w:left="52"/>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t>Проект исследовательской работы</w:t>
            </w:r>
            <w:r w:rsidR="00792D4E">
              <w:rPr>
                <w:rFonts w:ascii="Times New Roman" w:eastAsia="Times New Roman" w:hAnsi="Times New Roman" w:cs="Times New Roman"/>
                <w:sz w:val="24"/>
                <w:szCs w:val="24"/>
                <w:lang w:eastAsia="ru-RU"/>
              </w:rPr>
              <w:t xml:space="preserve"> 4000 – 5000 </w:t>
            </w:r>
            <w:r w:rsidRPr="005A3763">
              <w:rPr>
                <w:rFonts w:ascii="Times New Roman" w:eastAsia="Times New Roman" w:hAnsi="Times New Roman" w:cs="Times New Roman"/>
                <w:sz w:val="24"/>
                <w:szCs w:val="24"/>
                <w:lang w:eastAsia="ru-RU"/>
              </w:rPr>
              <w:t xml:space="preserve">слов, </w:t>
            </w:r>
            <w:r w:rsidR="00792D4E">
              <w:rPr>
                <w:rFonts w:ascii="Times New Roman" w:eastAsia="Times New Roman" w:hAnsi="Times New Roman" w:cs="Times New Roman"/>
                <w:sz w:val="24"/>
                <w:szCs w:val="24"/>
                <w:lang w:eastAsia="ru-RU"/>
              </w:rPr>
              <w:t xml:space="preserve"> </w:t>
            </w:r>
            <w:r w:rsidRPr="005A3763">
              <w:rPr>
                <w:rFonts w:ascii="Times New Roman" w:eastAsia="Times New Roman" w:hAnsi="Times New Roman" w:cs="Times New Roman"/>
                <w:sz w:val="24"/>
                <w:szCs w:val="24"/>
                <w:lang w:eastAsia="ru-RU"/>
              </w:rPr>
              <w:t xml:space="preserve">применяются </w:t>
            </w:r>
            <w:r w:rsidRPr="005A3763">
              <w:rPr>
                <w:rFonts w:ascii="Times New Roman" w:eastAsia="Times New Roman" w:hAnsi="Times New Roman" w:cs="Times New Roman"/>
                <w:sz w:val="24"/>
                <w:szCs w:val="24"/>
                <w:lang w:eastAsia="ru-RU"/>
              </w:rPr>
              <w:lastRenderedPageBreak/>
              <w:t>критерии оценив</w:t>
            </w:r>
            <w:r w:rsidR="008F23E3">
              <w:rPr>
                <w:rFonts w:ascii="Times New Roman" w:eastAsia="Times New Roman" w:hAnsi="Times New Roman" w:cs="Times New Roman"/>
                <w:sz w:val="24"/>
                <w:szCs w:val="24"/>
                <w:lang w:eastAsia="ru-RU"/>
              </w:rPr>
              <w:t>ания письменной работы (см.п.8</w:t>
            </w:r>
            <w:r w:rsidRPr="005A3763">
              <w:rPr>
                <w:rFonts w:ascii="Times New Roman" w:eastAsia="Times New Roman" w:hAnsi="Times New Roman" w:cs="Times New Roman"/>
                <w:sz w:val="24"/>
                <w:szCs w:val="24"/>
                <w:lang w:eastAsia="ru-RU"/>
              </w:rPr>
              <w:t>)</w:t>
            </w:r>
          </w:p>
        </w:tc>
      </w:tr>
      <w:tr w:rsidR="00BE55A1" w:rsidRPr="005A3763" w14:paraId="28B5166D" w14:textId="77777777" w:rsidTr="004E7B57">
        <w:tc>
          <w:tcPr>
            <w:tcW w:w="1680" w:type="dxa"/>
            <w:tcBorders>
              <w:top w:val="single" w:sz="4" w:space="0" w:color="auto"/>
              <w:left w:val="single" w:sz="4" w:space="0" w:color="auto"/>
              <w:bottom w:val="single" w:sz="4" w:space="0" w:color="auto"/>
              <w:right w:val="single" w:sz="4" w:space="0" w:color="auto"/>
            </w:tcBorders>
            <w:hideMark/>
          </w:tcPr>
          <w:p w14:paraId="240F03AF" w14:textId="77777777" w:rsidR="00BE55A1" w:rsidRPr="005A3763" w:rsidRDefault="00BE55A1" w:rsidP="00792D4E">
            <w:pPr>
              <w:keepNext/>
              <w:spacing w:before="240" w:after="120" w:line="240" w:lineRule="auto"/>
              <w:ind w:left="142"/>
              <w:jc w:val="both"/>
              <w:outlineLvl w:val="0"/>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lastRenderedPageBreak/>
              <w:t>Итоговый</w:t>
            </w:r>
          </w:p>
        </w:tc>
        <w:tc>
          <w:tcPr>
            <w:tcW w:w="1819" w:type="dxa"/>
            <w:tcBorders>
              <w:top w:val="single" w:sz="4" w:space="0" w:color="auto"/>
              <w:left w:val="single" w:sz="4" w:space="0" w:color="auto"/>
              <w:bottom w:val="single" w:sz="4" w:space="0" w:color="auto"/>
              <w:right w:val="single" w:sz="4" w:space="0" w:color="auto"/>
            </w:tcBorders>
            <w:hideMark/>
          </w:tcPr>
          <w:p w14:paraId="6F0D0E3D" w14:textId="77777777" w:rsidR="00BE55A1" w:rsidRPr="005A3763" w:rsidRDefault="00BE55A1" w:rsidP="00792D4E">
            <w:pPr>
              <w:keepNext/>
              <w:spacing w:before="240" w:after="120" w:line="240" w:lineRule="auto"/>
              <w:ind w:left="21"/>
              <w:jc w:val="both"/>
              <w:outlineLvl w:val="0"/>
              <w:rPr>
                <w:rFonts w:ascii="Times New Roman" w:eastAsia="Times New Roman" w:hAnsi="Times New Roman" w:cs="Times New Roman"/>
                <w:bCs/>
                <w:kern w:val="32"/>
                <w:sz w:val="24"/>
                <w:szCs w:val="24"/>
              </w:rPr>
            </w:pPr>
            <w:r w:rsidRPr="005A3763">
              <w:rPr>
                <w:rFonts w:ascii="Times New Roman" w:eastAsia="Times New Roman" w:hAnsi="Times New Roman" w:cs="Times New Roman"/>
                <w:bCs/>
                <w:kern w:val="32"/>
                <w:sz w:val="24"/>
                <w:szCs w:val="24"/>
              </w:rPr>
              <w:t>Кандидатский экзамен</w:t>
            </w:r>
          </w:p>
        </w:tc>
        <w:tc>
          <w:tcPr>
            <w:tcW w:w="1559" w:type="dxa"/>
            <w:tcBorders>
              <w:top w:val="single" w:sz="4" w:space="0" w:color="auto"/>
              <w:left w:val="single" w:sz="4" w:space="0" w:color="auto"/>
              <w:bottom w:val="single" w:sz="4" w:space="0" w:color="auto"/>
              <w:right w:val="single" w:sz="4" w:space="0" w:color="auto"/>
            </w:tcBorders>
            <w:vAlign w:val="center"/>
          </w:tcPr>
          <w:p w14:paraId="62E826CE" w14:textId="1C10A697" w:rsidR="00BE55A1" w:rsidRPr="005A3763" w:rsidRDefault="00B220DB" w:rsidP="00792D4E">
            <w:pPr>
              <w:keepNext/>
              <w:spacing w:before="240" w:after="120" w:line="240" w:lineRule="auto"/>
              <w:ind w:left="45"/>
              <w:jc w:val="center"/>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p>
        </w:tc>
        <w:tc>
          <w:tcPr>
            <w:tcW w:w="1553" w:type="dxa"/>
            <w:tcBorders>
              <w:top w:val="single" w:sz="4" w:space="0" w:color="auto"/>
              <w:left w:val="single" w:sz="4" w:space="0" w:color="auto"/>
              <w:bottom w:val="single" w:sz="4" w:space="0" w:color="auto"/>
              <w:right w:val="single" w:sz="4" w:space="0" w:color="auto"/>
            </w:tcBorders>
          </w:tcPr>
          <w:p w14:paraId="7F25955B" w14:textId="77777777" w:rsidR="00BE55A1" w:rsidRPr="005A3763" w:rsidRDefault="00BE55A1" w:rsidP="00792D4E">
            <w:pPr>
              <w:keepNext/>
              <w:spacing w:before="240" w:after="120" w:line="240" w:lineRule="auto"/>
              <w:ind w:left="45"/>
              <w:jc w:val="both"/>
              <w:outlineLvl w:val="0"/>
              <w:rPr>
                <w:rFonts w:ascii="Times New Roman" w:eastAsia="Times New Roman" w:hAnsi="Times New Roman" w:cs="Times New Roman"/>
                <w:bCs/>
                <w:kern w:val="32"/>
                <w:sz w:val="24"/>
                <w:szCs w:val="24"/>
              </w:rPr>
            </w:pPr>
          </w:p>
        </w:tc>
        <w:tc>
          <w:tcPr>
            <w:tcW w:w="2569" w:type="dxa"/>
            <w:tcBorders>
              <w:top w:val="single" w:sz="4" w:space="0" w:color="auto"/>
              <w:left w:val="single" w:sz="4" w:space="0" w:color="auto"/>
              <w:bottom w:val="single" w:sz="4" w:space="0" w:color="auto"/>
              <w:right w:val="single" w:sz="4" w:space="0" w:color="auto"/>
            </w:tcBorders>
            <w:hideMark/>
          </w:tcPr>
          <w:p w14:paraId="5FDFD32C" w14:textId="1CE3ABA3" w:rsidR="00BE55A1" w:rsidRPr="005A3763" w:rsidRDefault="008F23E3" w:rsidP="00792D4E">
            <w:pPr>
              <w:keepNext/>
              <w:spacing w:before="240" w:after="120" w:line="240" w:lineRule="auto"/>
              <w:ind w:left="52" w:right="-268"/>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См. п.8</w:t>
            </w:r>
          </w:p>
        </w:tc>
      </w:tr>
    </w:tbl>
    <w:p w14:paraId="462A2C76" w14:textId="77777777" w:rsidR="005A3763" w:rsidRPr="005A3763" w:rsidRDefault="005A3763" w:rsidP="00792D4E">
      <w:pPr>
        <w:spacing w:after="0" w:line="240" w:lineRule="auto"/>
        <w:ind w:left="-142" w:firstLine="709"/>
        <w:rPr>
          <w:rFonts w:ascii="Times New Roman" w:eastAsia="Calibri" w:hAnsi="Times New Roman" w:cs="Times New Roman"/>
          <w:sz w:val="24"/>
        </w:rPr>
      </w:pPr>
    </w:p>
    <w:p w14:paraId="5AF8950A" w14:textId="35974404" w:rsidR="005A3763" w:rsidRPr="008F23E3" w:rsidRDefault="008F23E3" w:rsidP="00792D4E">
      <w:pPr>
        <w:spacing w:after="0" w:line="240" w:lineRule="auto"/>
        <w:ind w:left="-142"/>
        <w:rPr>
          <w:rFonts w:ascii="Times New Roman" w:eastAsia="Calibri" w:hAnsi="Times New Roman" w:cs="Times New Roman"/>
          <w:b/>
          <w:sz w:val="28"/>
          <w:szCs w:val="28"/>
        </w:rPr>
      </w:pPr>
      <w:r w:rsidRPr="008F23E3">
        <w:rPr>
          <w:rFonts w:ascii="Times New Roman" w:eastAsia="Calibri" w:hAnsi="Times New Roman" w:cs="Times New Roman"/>
          <w:b/>
          <w:sz w:val="28"/>
          <w:szCs w:val="28"/>
        </w:rPr>
        <w:t>8. Оценочные средства</w:t>
      </w:r>
    </w:p>
    <w:p w14:paraId="7DDCB5FB" w14:textId="77777777" w:rsidR="008F23E3" w:rsidRDefault="008F23E3" w:rsidP="00792D4E">
      <w:pPr>
        <w:spacing w:after="0" w:line="240" w:lineRule="auto"/>
        <w:ind w:left="-142" w:firstLine="709"/>
        <w:rPr>
          <w:rFonts w:ascii="Times New Roman" w:eastAsia="Calibri" w:hAnsi="Times New Roman" w:cs="Times New Roman"/>
          <w:b/>
          <w:sz w:val="28"/>
          <w:szCs w:val="28"/>
          <w:u w:val="single"/>
        </w:rPr>
      </w:pPr>
    </w:p>
    <w:p w14:paraId="30EF8C27" w14:textId="3CFB37DC" w:rsidR="005A3763" w:rsidRPr="005A3763" w:rsidRDefault="000608C2" w:rsidP="00792D4E">
      <w:pPr>
        <w:spacing w:after="0" w:line="240" w:lineRule="auto"/>
        <w:ind w:left="-142" w:firstLine="709"/>
        <w:rPr>
          <w:rFonts w:ascii="Times New Roman" w:eastAsia="Calibri" w:hAnsi="Times New Roman" w:cs="Times New Roman"/>
          <w:sz w:val="24"/>
        </w:rPr>
      </w:pPr>
      <w:r w:rsidRPr="00C818B9">
        <w:rPr>
          <w:rFonts w:ascii="Times New Roman" w:eastAsia="Calibri" w:hAnsi="Times New Roman" w:cs="Times New Roman"/>
          <w:b/>
          <w:sz w:val="28"/>
          <w:szCs w:val="28"/>
          <w:u w:val="single"/>
        </w:rPr>
        <w:t>Текущий контроль</w:t>
      </w:r>
      <w:r>
        <w:rPr>
          <w:rFonts w:ascii="Times New Roman" w:eastAsia="Calibri" w:hAnsi="Times New Roman" w:cs="Times New Roman"/>
          <w:sz w:val="24"/>
        </w:rPr>
        <w:t xml:space="preserve"> – </w:t>
      </w:r>
      <w:r w:rsidR="00AD09B7">
        <w:rPr>
          <w:rFonts w:ascii="Times New Roman" w:eastAsia="Calibri" w:hAnsi="Times New Roman" w:cs="Times New Roman"/>
          <w:sz w:val="24"/>
        </w:rPr>
        <w:t>домашнее задание</w:t>
      </w:r>
      <w:r>
        <w:rPr>
          <w:rFonts w:ascii="Times New Roman" w:eastAsia="Calibri" w:hAnsi="Times New Roman" w:cs="Times New Roman"/>
          <w:sz w:val="24"/>
        </w:rPr>
        <w:t xml:space="preserve"> в форме проекта исследовательской работы</w:t>
      </w:r>
    </w:p>
    <w:p w14:paraId="70B4DFE8" w14:textId="4D78A436" w:rsidR="005A3763" w:rsidRPr="00BC3D62" w:rsidRDefault="00BC3D62" w:rsidP="00792D4E">
      <w:pPr>
        <w:spacing w:after="0" w:line="240" w:lineRule="auto"/>
        <w:ind w:left="-142" w:firstLine="709"/>
        <w:contextualSpacing/>
        <w:jc w:val="both"/>
        <w:rPr>
          <w:rFonts w:ascii="Times New Roman" w:eastAsia="Calibri" w:hAnsi="Times New Roman" w:cs="Times New Roman"/>
          <w:b/>
          <w:sz w:val="24"/>
          <w:szCs w:val="24"/>
        </w:rPr>
      </w:pPr>
      <w:r w:rsidRPr="00BC3D62">
        <w:rPr>
          <w:rFonts w:ascii="Times New Roman" w:eastAsia="Calibri" w:hAnsi="Times New Roman" w:cs="Times New Roman"/>
          <w:b/>
          <w:sz w:val="24"/>
          <w:szCs w:val="24"/>
        </w:rPr>
        <w:t>Требования к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830"/>
      </w:tblGrid>
      <w:tr w:rsidR="005A3763" w:rsidRPr="005A3763" w14:paraId="32697641"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65FEB640" w14:textId="261D9D98" w:rsidR="005A3763" w:rsidRPr="005A3763" w:rsidRDefault="00BC3D62" w:rsidP="004E7B57">
            <w:pPr>
              <w:ind w:left="13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(т</w:t>
            </w:r>
            <w:r w:rsidR="005A3763" w:rsidRPr="005A3763">
              <w:rPr>
                <w:rFonts w:ascii="Times New Roman" w:eastAsia="Times New Roman" w:hAnsi="Times New Roman" w:cs="Times New Roman"/>
                <w:sz w:val="24"/>
                <w:szCs w:val="24"/>
              </w:rPr>
              <w:t>ерминология на русском языке</w:t>
            </w:r>
            <w:r>
              <w:rPr>
                <w:rFonts w:ascii="Times New Roman" w:eastAsia="Times New Roman" w:hAnsi="Times New Roman" w:cs="Times New Roman"/>
                <w:sz w:val="24"/>
                <w:szCs w:val="24"/>
              </w:rPr>
              <w:t>)</w:t>
            </w:r>
          </w:p>
        </w:tc>
        <w:tc>
          <w:tcPr>
            <w:tcW w:w="4830" w:type="dxa"/>
            <w:tcBorders>
              <w:top w:val="single" w:sz="4" w:space="0" w:color="auto"/>
              <w:left w:val="single" w:sz="4" w:space="0" w:color="auto"/>
              <w:bottom w:val="single" w:sz="4" w:space="0" w:color="auto"/>
              <w:right w:val="single" w:sz="4" w:space="0" w:color="auto"/>
            </w:tcBorders>
            <w:hideMark/>
          </w:tcPr>
          <w:p w14:paraId="77A28F89" w14:textId="17B272BF" w:rsidR="005A3763" w:rsidRPr="005A3763" w:rsidRDefault="00BC3D62" w:rsidP="004E7B57">
            <w:pPr>
              <w:ind w:left="175"/>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(т</w:t>
            </w:r>
            <w:r w:rsidRPr="005A3763">
              <w:rPr>
                <w:rFonts w:ascii="Times New Roman" w:eastAsia="Times New Roman" w:hAnsi="Times New Roman" w:cs="Times New Roman"/>
                <w:sz w:val="24"/>
                <w:szCs w:val="24"/>
              </w:rPr>
              <w:t xml:space="preserve">ерминология </w:t>
            </w:r>
            <w:r w:rsidR="005A3763" w:rsidRPr="005A3763">
              <w:rPr>
                <w:rFonts w:ascii="Times New Roman" w:eastAsia="Times New Roman" w:hAnsi="Times New Roman" w:cs="Times New Roman"/>
                <w:sz w:val="24"/>
                <w:szCs w:val="24"/>
              </w:rPr>
              <w:t>на английском языке</w:t>
            </w:r>
            <w:r>
              <w:rPr>
                <w:rFonts w:ascii="Times New Roman" w:eastAsia="Times New Roman" w:hAnsi="Times New Roman" w:cs="Times New Roman"/>
                <w:sz w:val="24"/>
                <w:szCs w:val="24"/>
              </w:rPr>
              <w:t>)</w:t>
            </w:r>
          </w:p>
        </w:tc>
      </w:tr>
      <w:tr w:rsidR="005A3763" w:rsidRPr="005A3763" w14:paraId="4AF6E2BC"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12EA5C48"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Научно-исследовательская работа на английском языке</w:t>
            </w:r>
          </w:p>
        </w:tc>
        <w:tc>
          <w:tcPr>
            <w:tcW w:w="4830" w:type="dxa"/>
            <w:tcBorders>
              <w:top w:val="single" w:sz="4" w:space="0" w:color="auto"/>
              <w:left w:val="single" w:sz="4" w:space="0" w:color="auto"/>
              <w:bottom w:val="single" w:sz="4" w:space="0" w:color="auto"/>
              <w:right w:val="single" w:sz="4" w:space="0" w:color="auto"/>
            </w:tcBorders>
          </w:tcPr>
          <w:p w14:paraId="43E2E044" w14:textId="77777777" w:rsidR="005A3763" w:rsidRPr="005A3763" w:rsidRDefault="005A3763" w:rsidP="004E7B57">
            <w:pPr>
              <w:shd w:val="clear" w:color="auto" w:fill="FFFFFF"/>
              <w:spacing w:after="240" w:line="312" w:lineRule="atLeast"/>
              <w:ind w:left="175"/>
              <w:jc w:val="both"/>
              <w:textAlignment w:val="baseline"/>
              <w:rPr>
                <w:rFonts w:ascii="Times New Roman" w:eastAsia="Times New Roman" w:hAnsi="Times New Roman" w:cs="Times New Roman"/>
                <w:sz w:val="24"/>
                <w:szCs w:val="24"/>
                <w:lang w:eastAsia="ru-RU"/>
              </w:rPr>
            </w:pPr>
            <w:r w:rsidRPr="005A3763">
              <w:rPr>
                <w:rFonts w:ascii="Times New Roman" w:eastAsia="Times New Roman" w:hAnsi="Times New Roman" w:cs="Times New Roman"/>
                <w:sz w:val="24"/>
                <w:szCs w:val="24"/>
                <w:lang w:val="en-US" w:eastAsia="ru-RU"/>
              </w:rPr>
              <w:t xml:space="preserve">A </w:t>
            </w:r>
            <w:r w:rsidRPr="005A3763">
              <w:rPr>
                <w:rFonts w:ascii="Times New Roman" w:eastAsia="Times New Roman" w:hAnsi="Times New Roman" w:cs="Times New Roman"/>
                <w:b/>
                <w:sz w:val="24"/>
                <w:szCs w:val="24"/>
                <w:lang w:val="en-US" w:eastAsia="ru-RU"/>
              </w:rPr>
              <w:t>research paper</w:t>
            </w:r>
            <w:r w:rsidRPr="005A3763">
              <w:rPr>
                <w:rFonts w:ascii="Times New Roman" w:eastAsia="Times New Roman" w:hAnsi="Times New Roman" w:cs="Times New Roman"/>
                <w:sz w:val="24"/>
                <w:szCs w:val="24"/>
                <w:lang w:val="en-US" w:eastAsia="ru-RU"/>
              </w:rPr>
              <w:t xml:space="preserve"> is a concise and coherent summary of your research. It sets out the central issues or questions that you intend to address. It outlines the general area of study within which your research falls, referring to the current state of knowledge and any recent debates on the topic. </w:t>
            </w:r>
            <w:proofErr w:type="spellStart"/>
            <w:r w:rsidRPr="005A3763">
              <w:rPr>
                <w:rFonts w:ascii="Times New Roman" w:eastAsia="Times New Roman" w:hAnsi="Times New Roman" w:cs="Times New Roman"/>
                <w:sz w:val="24"/>
                <w:szCs w:val="24"/>
                <w:lang w:eastAsia="ru-RU"/>
              </w:rPr>
              <w:t>It</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also</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demonstrates</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the</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originality</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of</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your</w:t>
            </w:r>
            <w:proofErr w:type="spellEnd"/>
            <w:r w:rsidRPr="005A3763">
              <w:rPr>
                <w:rFonts w:ascii="Times New Roman" w:eastAsia="Times New Roman" w:hAnsi="Times New Roman" w:cs="Times New Roman"/>
                <w:sz w:val="24"/>
                <w:szCs w:val="24"/>
                <w:lang w:eastAsia="ru-RU"/>
              </w:rPr>
              <w:t xml:space="preserve"> </w:t>
            </w:r>
            <w:proofErr w:type="spellStart"/>
            <w:r w:rsidRPr="005A3763">
              <w:rPr>
                <w:rFonts w:ascii="Times New Roman" w:eastAsia="Times New Roman" w:hAnsi="Times New Roman" w:cs="Times New Roman"/>
                <w:sz w:val="24"/>
                <w:szCs w:val="24"/>
                <w:lang w:eastAsia="ru-RU"/>
              </w:rPr>
              <w:t>research</w:t>
            </w:r>
            <w:proofErr w:type="spellEnd"/>
            <w:r w:rsidRPr="005A3763">
              <w:rPr>
                <w:rFonts w:ascii="Times New Roman" w:eastAsia="Times New Roman" w:hAnsi="Times New Roman" w:cs="Times New Roman"/>
                <w:sz w:val="24"/>
                <w:szCs w:val="24"/>
                <w:lang w:eastAsia="ru-RU"/>
              </w:rPr>
              <w:t>.</w:t>
            </w:r>
          </w:p>
          <w:p w14:paraId="71C26DB0" w14:textId="77777777" w:rsidR="005A3763" w:rsidRPr="005A3763" w:rsidRDefault="005A3763" w:rsidP="004E7B57">
            <w:pPr>
              <w:ind w:left="175"/>
              <w:contextualSpacing/>
              <w:rPr>
                <w:rFonts w:ascii="Times New Roman" w:eastAsia="Times New Roman" w:hAnsi="Times New Roman" w:cs="Times New Roman"/>
                <w:sz w:val="24"/>
                <w:szCs w:val="24"/>
                <w:lang w:val="en-US"/>
              </w:rPr>
            </w:pPr>
          </w:p>
        </w:tc>
      </w:tr>
      <w:tr w:rsidR="005A3763" w:rsidRPr="005A3763" w14:paraId="6E2E8CD3"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7C65326A" w14:textId="77777777" w:rsidR="005A3763" w:rsidRPr="005A3763" w:rsidRDefault="005A3763" w:rsidP="004E7B57">
            <w:pPr>
              <w:ind w:left="131"/>
              <w:contextualSpacing/>
              <w:jc w:val="both"/>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 xml:space="preserve">Название </w:t>
            </w:r>
          </w:p>
        </w:tc>
        <w:tc>
          <w:tcPr>
            <w:tcW w:w="4830" w:type="dxa"/>
            <w:tcBorders>
              <w:top w:val="single" w:sz="4" w:space="0" w:color="auto"/>
              <w:left w:val="single" w:sz="4" w:space="0" w:color="auto"/>
              <w:bottom w:val="single" w:sz="4" w:space="0" w:color="auto"/>
              <w:right w:val="single" w:sz="4" w:space="0" w:color="auto"/>
            </w:tcBorders>
            <w:hideMark/>
          </w:tcPr>
          <w:p w14:paraId="514C10D5" w14:textId="77777777" w:rsidR="005A3763" w:rsidRPr="005A3763" w:rsidRDefault="005A3763" w:rsidP="004E7B57">
            <w:pPr>
              <w:ind w:left="175"/>
              <w:contextualSpacing/>
              <w:jc w:val="both"/>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Title </w:t>
            </w:r>
          </w:p>
        </w:tc>
      </w:tr>
      <w:tr w:rsidR="005A3763" w:rsidRPr="0080169E" w14:paraId="0D748EBB"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0ADD6581"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 xml:space="preserve">Аннотация </w:t>
            </w:r>
          </w:p>
        </w:tc>
        <w:tc>
          <w:tcPr>
            <w:tcW w:w="4830" w:type="dxa"/>
            <w:tcBorders>
              <w:top w:val="single" w:sz="4" w:space="0" w:color="auto"/>
              <w:left w:val="single" w:sz="4" w:space="0" w:color="auto"/>
              <w:bottom w:val="single" w:sz="4" w:space="0" w:color="auto"/>
              <w:right w:val="single" w:sz="4" w:space="0" w:color="auto"/>
            </w:tcBorders>
            <w:hideMark/>
          </w:tcPr>
          <w:p w14:paraId="6A8BBA3C"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b/>
                <w:sz w:val="24"/>
                <w:szCs w:val="24"/>
                <w:lang w:val="en-US"/>
              </w:rPr>
              <w:t xml:space="preserve">Abstract </w:t>
            </w: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shd w:val="clear" w:color="auto" w:fill="FFFFFF"/>
                <w:lang w:val="en-US"/>
              </w:rPr>
              <w:t xml:space="preserve">a concise statement of your intended research of no more than </w:t>
            </w:r>
            <w:r w:rsidRPr="005A3763">
              <w:rPr>
                <w:rFonts w:ascii="Times New Roman" w:eastAsia="Times New Roman" w:hAnsi="Times New Roman" w:cs="Times New Roman"/>
                <w:b/>
                <w:sz w:val="24"/>
                <w:szCs w:val="24"/>
                <w:shd w:val="clear" w:color="auto" w:fill="FFFFFF"/>
                <w:lang w:val="en-US"/>
              </w:rPr>
              <w:t>200 words</w:t>
            </w:r>
            <w:r w:rsidRPr="005A3763">
              <w:rPr>
                <w:rFonts w:ascii="Times New Roman" w:eastAsia="Times New Roman" w:hAnsi="Times New Roman" w:cs="Times New Roman"/>
                <w:sz w:val="24"/>
                <w:szCs w:val="24"/>
                <w:shd w:val="clear" w:color="auto" w:fill="FFFFFF"/>
                <w:lang w:val="en-US"/>
              </w:rPr>
              <w:t xml:space="preserve">) </w:t>
            </w:r>
          </w:p>
        </w:tc>
      </w:tr>
      <w:tr w:rsidR="005A3763" w:rsidRPr="0080169E" w14:paraId="70E581B6" w14:textId="77777777" w:rsidTr="00235472">
        <w:tc>
          <w:tcPr>
            <w:tcW w:w="4350" w:type="dxa"/>
            <w:tcBorders>
              <w:top w:val="single" w:sz="4" w:space="0" w:color="auto"/>
              <w:left w:val="single" w:sz="4" w:space="0" w:color="auto"/>
              <w:bottom w:val="single" w:sz="4" w:space="0" w:color="auto"/>
              <w:right w:val="single" w:sz="4" w:space="0" w:color="auto"/>
            </w:tcBorders>
          </w:tcPr>
          <w:p w14:paraId="4B9443DF"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Введение  (обоснование работы, актуальность, новизна, цели и задачи)</w:t>
            </w:r>
          </w:p>
          <w:p w14:paraId="11FC94BC" w14:textId="77777777" w:rsidR="005A3763" w:rsidRPr="005A3763" w:rsidRDefault="005A3763" w:rsidP="004E7B57">
            <w:pPr>
              <w:ind w:left="131"/>
              <w:contextualSpacing/>
              <w:rPr>
                <w:rFonts w:ascii="Times New Roman" w:eastAsia="Times New Roman" w:hAnsi="Times New Roman" w:cs="Times New Roman"/>
                <w:sz w:val="24"/>
                <w:szCs w:val="24"/>
              </w:rPr>
            </w:pPr>
          </w:p>
        </w:tc>
        <w:tc>
          <w:tcPr>
            <w:tcW w:w="4830" w:type="dxa"/>
            <w:tcBorders>
              <w:top w:val="single" w:sz="4" w:space="0" w:color="auto"/>
              <w:left w:val="single" w:sz="4" w:space="0" w:color="auto"/>
              <w:bottom w:val="single" w:sz="4" w:space="0" w:color="auto"/>
              <w:right w:val="single" w:sz="4" w:space="0" w:color="auto"/>
            </w:tcBorders>
          </w:tcPr>
          <w:p w14:paraId="21E2B828"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b/>
                <w:sz w:val="24"/>
                <w:szCs w:val="24"/>
                <w:lang w:val="en-US"/>
              </w:rPr>
              <w:t xml:space="preserve">Introduction </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b/>
                <w:sz w:val="24"/>
                <w:szCs w:val="24"/>
              </w:rPr>
              <w:t xml:space="preserve">(1 – 2 </w:t>
            </w:r>
            <w:r w:rsidRPr="005A3763">
              <w:rPr>
                <w:rFonts w:ascii="Times New Roman" w:eastAsia="Times New Roman" w:hAnsi="Times New Roman" w:cs="Times New Roman"/>
                <w:b/>
                <w:sz w:val="24"/>
                <w:szCs w:val="24"/>
                <w:lang w:val="en-US"/>
              </w:rPr>
              <w:t>pages</w:t>
            </w:r>
            <w:r w:rsidRPr="005A3763">
              <w:rPr>
                <w:rFonts w:ascii="Times New Roman" w:eastAsia="Times New Roman" w:hAnsi="Times New Roman" w:cs="Times New Roman"/>
                <w:b/>
                <w:sz w:val="24"/>
                <w:szCs w:val="24"/>
              </w:rPr>
              <w:t xml:space="preserve">, 500 –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11BF916E" w14:textId="77777777" w:rsidR="005A3763" w:rsidRPr="005A3763" w:rsidRDefault="005A3763" w:rsidP="004E7B57">
            <w:pPr>
              <w:numPr>
                <w:ilvl w:val="0"/>
                <w:numId w:val="6"/>
              </w:numPr>
              <w:spacing w:after="0" w:line="240" w:lineRule="auto"/>
              <w:ind w:left="175"/>
              <w:rPr>
                <w:rFonts w:ascii="Times New Roman" w:eastAsia="Times New Roman" w:hAnsi="Times New Roman" w:cs="Times New Roman"/>
                <w:sz w:val="24"/>
                <w:szCs w:val="24"/>
                <w:shd w:val="clear" w:color="auto" w:fill="FFFFFF"/>
                <w:lang w:val="en-US"/>
              </w:rPr>
            </w:pPr>
            <w:r w:rsidRPr="005A3763">
              <w:rPr>
                <w:rFonts w:ascii="Times New Roman" w:eastAsia="Times New Roman" w:hAnsi="Times New Roman" w:cs="Times New Roman"/>
                <w:b/>
                <w:sz w:val="24"/>
                <w:szCs w:val="24"/>
                <w:lang w:val="en-US"/>
              </w:rPr>
              <w:t>research context,</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sz w:val="24"/>
                <w:szCs w:val="24"/>
                <w:shd w:val="clear" w:color="auto" w:fill="FFFFFF"/>
                <w:lang w:val="en-US"/>
              </w:rPr>
              <w:t xml:space="preserve">a brief overview of the general area of study within which your research falls, </w:t>
            </w:r>
            <w:proofErr w:type="spellStart"/>
            <w:r w:rsidRPr="005A3763">
              <w:rPr>
                <w:rFonts w:ascii="Times New Roman" w:eastAsia="Times New Roman" w:hAnsi="Times New Roman" w:cs="Times New Roman"/>
                <w:sz w:val="24"/>
                <w:szCs w:val="24"/>
                <w:shd w:val="clear" w:color="auto" w:fill="FFFFFF"/>
                <w:lang w:val="en-US"/>
              </w:rPr>
              <w:t>summarising</w:t>
            </w:r>
            <w:proofErr w:type="spellEnd"/>
            <w:r w:rsidRPr="005A3763">
              <w:rPr>
                <w:rFonts w:ascii="Times New Roman" w:eastAsia="Times New Roman" w:hAnsi="Times New Roman" w:cs="Times New Roman"/>
                <w:sz w:val="24"/>
                <w:szCs w:val="24"/>
                <w:shd w:val="clear" w:color="auto" w:fill="FFFFFF"/>
                <w:lang w:val="en-US"/>
              </w:rPr>
              <w:t xml:space="preserve"> the current state of knowledge and recent debates on the topic, </w:t>
            </w:r>
          </w:p>
          <w:p w14:paraId="7D3AD397" w14:textId="77777777" w:rsidR="005A3763" w:rsidRPr="005A3763" w:rsidRDefault="005A3763" w:rsidP="004E7B57">
            <w:pPr>
              <w:numPr>
                <w:ilvl w:val="0"/>
                <w:numId w:val="6"/>
              </w:numPr>
              <w:shd w:val="clear" w:color="auto" w:fill="FFFFFF"/>
              <w:spacing w:after="240" w:line="312" w:lineRule="atLeast"/>
              <w:ind w:left="175"/>
              <w:textAlignment w:val="baseline"/>
              <w:rPr>
                <w:rFonts w:ascii="Times New Roman" w:eastAsia="Times New Roman" w:hAnsi="Times New Roman" w:cs="Times New Roman"/>
                <w:color w:val="666666"/>
                <w:sz w:val="24"/>
                <w:szCs w:val="24"/>
                <w:lang w:val="en-US" w:eastAsia="ru-RU"/>
              </w:rPr>
            </w:pPr>
            <w:proofErr w:type="gramStart"/>
            <w:r w:rsidRPr="005A3763">
              <w:rPr>
                <w:rFonts w:ascii="Times New Roman" w:eastAsia="Times New Roman" w:hAnsi="Times New Roman" w:cs="Times New Roman"/>
                <w:b/>
                <w:sz w:val="24"/>
                <w:szCs w:val="24"/>
                <w:lang w:val="en-US" w:eastAsia="ru-RU"/>
              </w:rPr>
              <w:t>the</w:t>
            </w:r>
            <w:proofErr w:type="gramEnd"/>
            <w:r w:rsidRPr="005A3763">
              <w:rPr>
                <w:rFonts w:ascii="Times New Roman" w:eastAsia="Times New Roman" w:hAnsi="Times New Roman" w:cs="Times New Roman"/>
                <w:b/>
                <w:sz w:val="24"/>
                <w:szCs w:val="24"/>
                <w:lang w:val="en-US" w:eastAsia="ru-RU"/>
              </w:rPr>
              <w:t xml:space="preserve"> thesis statement and the research question</w:t>
            </w:r>
            <w:r w:rsidRPr="005A3763">
              <w:rPr>
                <w:rFonts w:ascii="Times New Roman" w:eastAsia="Times New Roman" w:hAnsi="Times New Roman" w:cs="Times New Roman"/>
                <w:sz w:val="24"/>
                <w:szCs w:val="24"/>
                <w:lang w:val="en-US" w:eastAsia="ru-RU"/>
              </w:rPr>
              <w:t xml:space="preserve"> (the central aims and questions that will guide your research, one or two main questions, from which you can then derive a number of secondary research questions. The proposal should also explain your intended approach to answering the questions: will your approach be empirical, doctrinal or theoretical </w:t>
            </w:r>
            <w:proofErr w:type="spellStart"/>
            <w:r w:rsidRPr="005A3763">
              <w:rPr>
                <w:rFonts w:ascii="Times New Roman" w:eastAsia="Times New Roman" w:hAnsi="Times New Roman" w:cs="Times New Roman"/>
                <w:sz w:val="24"/>
                <w:szCs w:val="24"/>
                <w:lang w:val="en-US" w:eastAsia="ru-RU"/>
              </w:rPr>
              <w:t>etc</w:t>
            </w:r>
            <w:proofErr w:type="spellEnd"/>
            <w:r w:rsidRPr="005A3763">
              <w:rPr>
                <w:rFonts w:ascii="Times New Roman" w:eastAsia="Times New Roman" w:hAnsi="Times New Roman" w:cs="Times New Roman"/>
                <w:sz w:val="24"/>
                <w:szCs w:val="24"/>
                <w:lang w:val="en-US" w:eastAsia="ru-RU"/>
              </w:rPr>
              <w:t>?)</w:t>
            </w:r>
          </w:p>
          <w:p w14:paraId="54D4559E" w14:textId="77777777" w:rsidR="005A3763" w:rsidRPr="005A3763" w:rsidRDefault="005A3763" w:rsidP="004E7B57">
            <w:pPr>
              <w:ind w:left="175"/>
              <w:contextualSpacing/>
              <w:rPr>
                <w:rFonts w:ascii="Times New Roman" w:eastAsia="Times New Roman" w:hAnsi="Times New Roman" w:cs="Times New Roman"/>
                <w:sz w:val="24"/>
                <w:szCs w:val="24"/>
                <w:lang w:val="en-US"/>
              </w:rPr>
            </w:pPr>
          </w:p>
        </w:tc>
      </w:tr>
      <w:tr w:rsidR="005A3763" w:rsidRPr="0080169E" w14:paraId="753CF742"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2FAE11DD"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b/>
                <w:sz w:val="24"/>
                <w:szCs w:val="24"/>
              </w:rPr>
              <w:t>Обзор литературы</w:t>
            </w:r>
            <w:r w:rsidRPr="005A3763">
              <w:rPr>
                <w:rFonts w:ascii="Times New Roman" w:eastAsia="Times New Roman" w:hAnsi="Times New Roman" w:cs="Times New Roman"/>
                <w:sz w:val="24"/>
                <w:szCs w:val="24"/>
              </w:rPr>
              <w:t xml:space="preserve">, предполагающий не просто реферат основных работ по теме, описание понятийного аппарата, </w:t>
            </w:r>
            <w:r w:rsidRPr="005A3763">
              <w:rPr>
                <w:rFonts w:ascii="Times New Roman" w:eastAsia="Times New Roman" w:hAnsi="Times New Roman" w:cs="Times New Roman"/>
                <w:sz w:val="24"/>
                <w:szCs w:val="24"/>
              </w:rPr>
              <w:lastRenderedPageBreak/>
              <w:t>но их сравнение, указание на достоинства и недостатки, слабость или основательность доказательств.  Обоснование актуальности исследовательского проекта на основе выявления лакуны в существующей литературе – основная задача критического обзора литературы. 5- 6 оригинальных академических источников (статей, монографий, глав книг, официальных докладов и отчетов)</w:t>
            </w:r>
          </w:p>
        </w:tc>
        <w:tc>
          <w:tcPr>
            <w:tcW w:w="4830" w:type="dxa"/>
            <w:tcBorders>
              <w:top w:val="single" w:sz="4" w:space="0" w:color="auto"/>
              <w:left w:val="single" w:sz="4" w:space="0" w:color="auto"/>
              <w:bottom w:val="single" w:sz="4" w:space="0" w:color="auto"/>
              <w:right w:val="single" w:sz="4" w:space="0" w:color="auto"/>
            </w:tcBorders>
            <w:hideMark/>
          </w:tcPr>
          <w:p w14:paraId="43F010BE"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lastRenderedPageBreak/>
              <w:t>Preliminary Literature Review</w:t>
            </w:r>
            <w:r w:rsidRPr="005A3763">
              <w:rPr>
                <w:rFonts w:ascii="Times New Roman" w:eastAsia="Times New Roman" w:hAnsi="Times New Roman" w:cs="Times New Roman"/>
                <w:sz w:val="24"/>
                <w:szCs w:val="24"/>
                <w:lang w:val="en-US"/>
              </w:rPr>
              <w:t xml:space="preserve">  </w:t>
            </w:r>
            <w:r w:rsidRPr="005A3763">
              <w:rPr>
                <w:rFonts w:ascii="Times New Roman" w:eastAsia="Times New Roman" w:hAnsi="Times New Roman" w:cs="Times New Roman"/>
                <w:b/>
                <w:sz w:val="24"/>
                <w:szCs w:val="24"/>
                <w:lang w:val="en-US"/>
              </w:rPr>
              <w:t xml:space="preserve">(4-5 pages, 2000 – 2500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6BBF3179" w14:textId="77777777" w:rsidR="005A3763" w:rsidRPr="005A3763" w:rsidRDefault="005A3763" w:rsidP="004E7B57">
            <w:pPr>
              <w:ind w:left="175"/>
              <w:contextualSpacing/>
              <w:rPr>
                <w:rFonts w:ascii="Times New Roman" w:eastAsia="Times New Roman" w:hAnsi="Times New Roman" w:cs="Times New Roman"/>
                <w:sz w:val="24"/>
                <w:szCs w:val="24"/>
                <w:lang w:val="en-US"/>
              </w:rPr>
            </w:pPr>
            <w:proofErr w:type="gramStart"/>
            <w:r w:rsidRPr="005A3763">
              <w:rPr>
                <w:rFonts w:ascii="Times New Roman" w:eastAsia="Times New Roman" w:hAnsi="Times New Roman" w:cs="Times New Roman"/>
                <w:sz w:val="24"/>
                <w:szCs w:val="24"/>
                <w:lang w:val="en-US"/>
              </w:rPr>
              <w:t>critical</w:t>
            </w:r>
            <w:proofErr w:type="gramEnd"/>
            <w:r w:rsidRPr="005A3763">
              <w:rPr>
                <w:rFonts w:ascii="Times New Roman" w:eastAsia="Times New Roman" w:hAnsi="Times New Roman" w:cs="Times New Roman"/>
                <w:sz w:val="24"/>
                <w:szCs w:val="24"/>
                <w:lang w:val="en-US"/>
              </w:rPr>
              <w:t xml:space="preserve"> review of what others have down in </w:t>
            </w:r>
            <w:r w:rsidRPr="005A3763">
              <w:rPr>
                <w:rFonts w:ascii="Times New Roman" w:eastAsia="Times New Roman" w:hAnsi="Times New Roman" w:cs="Times New Roman"/>
                <w:sz w:val="24"/>
                <w:szCs w:val="24"/>
                <w:lang w:val="en-US"/>
              </w:rPr>
              <w:lastRenderedPageBreak/>
              <w:t>your area, and what you propose to do. You need to write around two pages in which you cover the following:</w:t>
            </w:r>
          </w:p>
          <w:p w14:paraId="20D9D0BE"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The major issues or schools of thought</w:t>
            </w:r>
          </w:p>
          <w:p w14:paraId="5F29BE25"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Gaps in the literature (in more detail than is provided in the introduction)</w:t>
            </w:r>
          </w:p>
          <w:p w14:paraId="5F70895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Definitions of key terms, provided either when you introduce each idea, or in a </w:t>
            </w:r>
          </w:p>
          <w:p w14:paraId="7B5126F7"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definition sub-section</w:t>
            </w:r>
          </w:p>
          <w:p w14:paraId="7350CE8F"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Questions arising from the gaps that can be the focus of data collection or analysis</w:t>
            </w:r>
          </w:p>
          <w:p w14:paraId="7E113576" w14:textId="77777777" w:rsidR="005A3763" w:rsidRPr="005A3763" w:rsidRDefault="005A3763" w:rsidP="004E7B57">
            <w:pPr>
              <w:numPr>
                <w:ilvl w:val="0"/>
                <w:numId w:val="7"/>
              </w:numPr>
              <w:spacing w:after="0" w:line="240" w:lineRule="auto"/>
              <w:ind w:left="175"/>
              <w:contextualSpacing/>
              <w:rPr>
                <w:rFonts w:ascii="Times New Roman" w:eastAsia="Times New Roman" w:hAnsi="Times New Roman" w:cs="Times New Roman"/>
                <w:sz w:val="24"/>
                <w:szCs w:val="24"/>
                <w:lang w:val="en-US"/>
              </w:rPr>
            </w:pPr>
            <w:proofErr w:type="gramStart"/>
            <w:r w:rsidRPr="005A3763">
              <w:rPr>
                <w:rFonts w:ascii="Times New Roman" w:eastAsia="Times New Roman" w:hAnsi="Times New Roman" w:cs="Times New Roman"/>
                <w:sz w:val="24"/>
                <w:szCs w:val="24"/>
                <w:lang w:val="en-US"/>
              </w:rPr>
              <w:t>the</w:t>
            </w:r>
            <w:proofErr w:type="gramEnd"/>
            <w:r w:rsidRPr="005A3763">
              <w:rPr>
                <w:rFonts w:ascii="Times New Roman" w:eastAsia="Times New Roman" w:hAnsi="Times New Roman" w:cs="Times New Roman"/>
                <w:sz w:val="24"/>
                <w:szCs w:val="24"/>
                <w:lang w:val="en-US"/>
              </w:rPr>
              <w:t xml:space="preserve"> theoretical framework that describes the model that you are using in the thesis to demonstrate your point.</w:t>
            </w:r>
          </w:p>
        </w:tc>
      </w:tr>
      <w:tr w:rsidR="005A3763" w:rsidRPr="0080169E" w14:paraId="1EC46132"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3EE6A7DF" w14:textId="77777777" w:rsidR="005A3763" w:rsidRPr="005A3763" w:rsidRDefault="005A3763" w:rsidP="004E7B57">
            <w:pPr>
              <w:ind w:left="131"/>
              <w:contextualSpacing/>
              <w:rPr>
                <w:rFonts w:ascii="Times New Roman" w:eastAsia="Times New Roman" w:hAnsi="Times New Roman" w:cs="Times New Roman"/>
                <w:b/>
                <w:sz w:val="24"/>
                <w:szCs w:val="24"/>
              </w:rPr>
            </w:pPr>
            <w:r w:rsidRPr="005A3763">
              <w:rPr>
                <w:rFonts w:ascii="Times New Roman" w:eastAsia="Times New Roman" w:hAnsi="Times New Roman" w:cs="Times New Roman"/>
                <w:b/>
                <w:sz w:val="24"/>
                <w:szCs w:val="24"/>
              </w:rPr>
              <w:lastRenderedPageBreak/>
              <w:t>Методы исследования</w:t>
            </w:r>
          </w:p>
          <w:p w14:paraId="31C2EA75"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описание инструментария и методов исследования</w:t>
            </w:r>
          </w:p>
        </w:tc>
        <w:tc>
          <w:tcPr>
            <w:tcW w:w="4830" w:type="dxa"/>
            <w:tcBorders>
              <w:top w:val="single" w:sz="4" w:space="0" w:color="auto"/>
              <w:left w:val="single" w:sz="4" w:space="0" w:color="auto"/>
              <w:bottom w:val="single" w:sz="4" w:space="0" w:color="auto"/>
              <w:right w:val="single" w:sz="4" w:space="0" w:color="auto"/>
            </w:tcBorders>
            <w:hideMark/>
          </w:tcPr>
          <w:p w14:paraId="1DA9592E"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Proposed Research Methodology (1- 2 pages, 500 –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04CF08EA"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You do not have to describe the methodology to be used in great detail, but you should justify its use over other methodologies. For example, you could explain the reasons for using:</w:t>
            </w:r>
          </w:p>
          <w:p w14:paraId="1595AC4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certain paradigm or theory</w:t>
            </w:r>
          </w:p>
          <w:p w14:paraId="29FE431C"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qualitative or quantitative research</w:t>
            </w:r>
          </w:p>
          <w:p w14:paraId="1A614890"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case study of a specific kind</w:t>
            </w:r>
          </w:p>
          <w:p w14:paraId="2129896A"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surveys, correlational experiments, field studies, specific statistical measurements, </w:t>
            </w:r>
          </w:p>
          <w:p w14:paraId="51897DD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etc.</w:t>
            </w:r>
          </w:p>
          <w:p w14:paraId="22ACEB16"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certain dependent or independent or moderating variables </w:t>
            </w:r>
          </w:p>
          <w:p w14:paraId="5EC35FE4" w14:textId="77777777" w:rsidR="005A3763" w:rsidRPr="005A3763" w:rsidRDefault="005A3763" w:rsidP="004E7B57">
            <w:pPr>
              <w:spacing w:after="0" w:line="240" w:lineRule="auto"/>
              <w:ind w:left="175"/>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a particular sampling frame and the size of a sample</w:t>
            </w:r>
          </w:p>
          <w:p w14:paraId="084290D0"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You could also explain how you are proposing to:</w:t>
            </w:r>
          </w:p>
          <w:p w14:paraId="7CBA2D03"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have access to the data</w:t>
            </w:r>
          </w:p>
          <w:p w14:paraId="0D5DC7CD" w14:textId="77777777" w:rsidR="005A3763" w:rsidRPr="005A3763" w:rsidRDefault="005A3763" w:rsidP="004E7B57">
            <w:pPr>
              <w:ind w:left="175"/>
              <w:contextualSpacing/>
              <w:rPr>
                <w:rFonts w:ascii="Times New Roman" w:eastAsia="Times New Roman" w:hAnsi="Times New Roman" w:cs="Times New Roman"/>
                <w:sz w:val="24"/>
                <w:szCs w:val="24"/>
                <w:lang w:val="en-US"/>
              </w:rPr>
            </w:pPr>
            <w:r w:rsidRPr="005A3763">
              <w:rPr>
                <w:rFonts w:ascii="Times New Roman" w:eastAsia="Times New Roman" w:hAnsi="Times New Roman" w:cs="Times New Roman"/>
                <w:sz w:val="24"/>
                <w:szCs w:val="24"/>
                <w:lang w:val="en-US"/>
              </w:rPr>
              <w:t>•</w:t>
            </w:r>
            <w:r w:rsidRPr="005A3763">
              <w:rPr>
                <w:rFonts w:ascii="Times New Roman" w:eastAsia="Times New Roman" w:hAnsi="Times New Roman" w:cs="Times New Roman"/>
                <w:sz w:val="24"/>
                <w:szCs w:val="24"/>
                <w:lang w:val="en-US"/>
              </w:rPr>
              <w:tab/>
              <w:t xml:space="preserve"> </w:t>
            </w:r>
            <w:proofErr w:type="spellStart"/>
            <w:r w:rsidRPr="005A3763">
              <w:rPr>
                <w:rFonts w:ascii="Times New Roman" w:eastAsia="Times New Roman" w:hAnsi="Times New Roman" w:cs="Times New Roman"/>
                <w:sz w:val="24"/>
                <w:szCs w:val="24"/>
                <w:lang w:val="en-US"/>
              </w:rPr>
              <w:t>analyse</w:t>
            </w:r>
            <w:proofErr w:type="spellEnd"/>
            <w:r w:rsidRPr="005A3763">
              <w:rPr>
                <w:rFonts w:ascii="Times New Roman" w:eastAsia="Times New Roman" w:hAnsi="Times New Roman" w:cs="Times New Roman"/>
                <w:sz w:val="24"/>
                <w:szCs w:val="24"/>
                <w:lang w:val="en-US"/>
              </w:rPr>
              <w:t xml:space="preserve"> the data </w:t>
            </w:r>
          </w:p>
          <w:p w14:paraId="61C6B2C0" w14:textId="77777777" w:rsidR="005A3763" w:rsidRPr="005A3763" w:rsidRDefault="005A3763" w:rsidP="004E7B57">
            <w:pPr>
              <w:ind w:left="175"/>
              <w:contextualSpacing/>
              <w:rPr>
                <w:rFonts w:ascii="Times New Roman" w:eastAsia="Times New Roman" w:hAnsi="Times New Roman" w:cs="Times New Roman"/>
                <w:sz w:val="24"/>
                <w:szCs w:val="24"/>
                <w:lang w:val="en-US"/>
              </w:rPr>
            </w:pPr>
            <w:proofErr w:type="gramStart"/>
            <w:r w:rsidRPr="005A3763">
              <w:rPr>
                <w:rFonts w:ascii="Times New Roman" w:eastAsia="Times New Roman" w:hAnsi="Times New Roman" w:cs="Times New Roman"/>
                <w:sz w:val="24"/>
                <w:szCs w:val="24"/>
                <w:shd w:val="clear" w:color="auto" w:fill="FFFFFF"/>
                <w:lang w:val="en-US"/>
              </w:rPr>
              <w:t xml:space="preserve">If </w:t>
            </w:r>
            <w:r w:rsidRPr="005A3763">
              <w:rPr>
                <w:rFonts w:ascii="Times New Roman" w:eastAsia="Times New Roman" w:hAnsi="Times New Roman" w:cs="Times New Roman"/>
                <w:color w:val="666666"/>
                <w:sz w:val="24"/>
                <w:szCs w:val="24"/>
                <w:shd w:val="clear" w:color="auto" w:fill="FFFFFF"/>
                <w:lang w:val="en-US"/>
              </w:rPr>
              <w:t> </w:t>
            </w:r>
            <w:r w:rsidRPr="005A3763">
              <w:rPr>
                <w:rFonts w:ascii="Times New Roman" w:eastAsia="Times New Roman" w:hAnsi="Times New Roman" w:cs="Times New Roman"/>
                <w:sz w:val="24"/>
                <w:szCs w:val="24"/>
                <w:shd w:val="clear" w:color="auto" w:fill="FFFFFF"/>
                <w:lang w:val="en-US"/>
              </w:rPr>
              <w:t>your</w:t>
            </w:r>
            <w:proofErr w:type="gramEnd"/>
            <w:r w:rsidRPr="005A3763">
              <w:rPr>
                <w:rFonts w:ascii="Times New Roman" w:eastAsia="Times New Roman" w:hAnsi="Times New Roman" w:cs="Times New Roman"/>
                <w:sz w:val="24"/>
                <w:szCs w:val="24"/>
                <w:shd w:val="clear" w:color="auto" w:fill="FFFFFF"/>
                <w:lang w:val="en-US"/>
              </w:rPr>
              <w:t xml:space="preserve"> proposed research is library-based, you should explain where your key resources (e.g. reports, journal articles) are located. If you plan to conduct field work or collect empirical data, you should provide details about this (e.g. if you plan interviews, who will you interview? How many interviews will you conduct? Will there be problems of access?). This section should also explain </w:t>
            </w:r>
            <w:r w:rsidRPr="005A3763">
              <w:rPr>
                <w:rFonts w:ascii="Times New Roman" w:eastAsia="Times New Roman" w:hAnsi="Times New Roman" w:cs="Times New Roman"/>
                <w:sz w:val="24"/>
                <w:szCs w:val="24"/>
                <w:shd w:val="clear" w:color="auto" w:fill="FFFFFF"/>
                <w:lang w:val="en-US"/>
              </w:rPr>
              <w:lastRenderedPageBreak/>
              <w:t xml:space="preserve">how you are going to </w:t>
            </w:r>
            <w:proofErr w:type="spellStart"/>
            <w:r w:rsidRPr="005A3763">
              <w:rPr>
                <w:rFonts w:ascii="Times New Roman" w:eastAsia="Times New Roman" w:hAnsi="Times New Roman" w:cs="Times New Roman"/>
                <w:sz w:val="24"/>
                <w:szCs w:val="24"/>
                <w:shd w:val="clear" w:color="auto" w:fill="FFFFFF"/>
                <w:lang w:val="en-US"/>
              </w:rPr>
              <w:t>analyse</w:t>
            </w:r>
            <w:proofErr w:type="spellEnd"/>
            <w:r w:rsidRPr="005A3763">
              <w:rPr>
                <w:rFonts w:ascii="Times New Roman" w:eastAsia="Times New Roman" w:hAnsi="Times New Roman" w:cs="Times New Roman"/>
                <w:sz w:val="24"/>
                <w:szCs w:val="24"/>
                <w:shd w:val="clear" w:color="auto" w:fill="FFFFFF"/>
                <w:lang w:val="en-US"/>
              </w:rPr>
              <w:t xml:space="preserve"> your research findings.</w:t>
            </w:r>
          </w:p>
        </w:tc>
      </w:tr>
      <w:tr w:rsidR="005A3763" w:rsidRPr="0080169E" w14:paraId="4505EDF2" w14:textId="77777777" w:rsidTr="00235472">
        <w:tc>
          <w:tcPr>
            <w:tcW w:w="4350" w:type="dxa"/>
            <w:tcBorders>
              <w:top w:val="single" w:sz="4" w:space="0" w:color="auto"/>
              <w:left w:val="single" w:sz="4" w:space="0" w:color="auto"/>
              <w:bottom w:val="single" w:sz="4" w:space="0" w:color="auto"/>
              <w:right w:val="single" w:sz="4" w:space="0" w:color="auto"/>
            </w:tcBorders>
          </w:tcPr>
          <w:p w14:paraId="6ED16ECA"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b/>
                <w:sz w:val="24"/>
                <w:szCs w:val="24"/>
              </w:rPr>
              <w:lastRenderedPageBreak/>
              <w:t>Предполагаемые результаты исследования</w:t>
            </w:r>
            <w:r w:rsidRPr="005A3763">
              <w:rPr>
                <w:rFonts w:ascii="Times New Roman" w:eastAsia="Times New Roman" w:hAnsi="Times New Roman" w:cs="Times New Roman"/>
                <w:sz w:val="24"/>
                <w:szCs w:val="24"/>
              </w:rPr>
              <w:t xml:space="preserve"> </w:t>
            </w:r>
          </w:p>
          <w:p w14:paraId="73941AFD"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Описание предполагаемых результатов обусловлено исследовательским вопросом</w:t>
            </w:r>
          </w:p>
          <w:p w14:paraId="13DC536C" w14:textId="77777777" w:rsidR="005A3763" w:rsidRPr="005A3763" w:rsidRDefault="005A3763" w:rsidP="004E7B57">
            <w:pPr>
              <w:ind w:left="131"/>
              <w:contextualSpacing/>
              <w:rPr>
                <w:rFonts w:ascii="Times New Roman" w:eastAsia="Times New Roman" w:hAnsi="Times New Roman" w:cs="Times New Roman"/>
                <w:color w:val="FF0000"/>
                <w:sz w:val="24"/>
                <w:szCs w:val="24"/>
              </w:rPr>
            </w:pPr>
          </w:p>
        </w:tc>
        <w:tc>
          <w:tcPr>
            <w:tcW w:w="4830" w:type="dxa"/>
            <w:tcBorders>
              <w:top w:val="single" w:sz="4" w:space="0" w:color="auto"/>
              <w:left w:val="single" w:sz="4" w:space="0" w:color="auto"/>
              <w:bottom w:val="single" w:sz="4" w:space="0" w:color="auto"/>
              <w:right w:val="single" w:sz="4" w:space="0" w:color="auto"/>
            </w:tcBorders>
          </w:tcPr>
          <w:p w14:paraId="0679254A"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Expected or Preliminary  Findings (1- 2 pages, 500- 800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p w14:paraId="70982D32" w14:textId="77777777" w:rsidR="005A3763" w:rsidRPr="005A3763" w:rsidRDefault="005A3763" w:rsidP="004E7B57">
            <w:pPr>
              <w:numPr>
                <w:ilvl w:val="0"/>
                <w:numId w:val="8"/>
              </w:numPr>
              <w:spacing w:before="100" w:beforeAutospacing="1" w:after="100" w:afterAutospacing="1" w:line="240" w:lineRule="auto"/>
              <w:ind w:left="175"/>
              <w:rPr>
                <w:rFonts w:ascii="Times New Roman" w:eastAsia="Times New Roman" w:hAnsi="Times New Roman" w:cs="Times New Roman"/>
                <w:color w:val="000000"/>
                <w:sz w:val="24"/>
                <w:szCs w:val="24"/>
                <w:lang w:val="en-US"/>
              </w:rPr>
            </w:pPr>
            <w:r w:rsidRPr="005A3763">
              <w:rPr>
                <w:rFonts w:ascii="Times New Roman" w:eastAsia="Times New Roman" w:hAnsi="Times New Roman" w:cs="Times New Roman"/>
                <w:color w:val="000000"/>
                <w:sz w:val="24"/>
                <w:szCs w:val="24"/>
                <w:lang w:val="en-US"/>
              </w:rPr>
              <w:t xml:space="preserve">present any results you already have obtained or expect to obtain </w:t>
            </w:r>
          </w:p>
          <w:p w14:paraId="190AC28A" w14:textId="77777777" w:rsidR="005A3763" w:rsidRPr="005A3763" w:rsidRDefault="005A3763" w:rsidP="004E7B57">
            <w:pPr>
              <w:numPr>
                <w:ilvl w:val="0"/>
                <w:numId w:val="8"/>
              </w:numPr>
              <w:spacing w:before="100" w:beforeAutospacing="1" w:after="100" w:afterAutospacing="1" w:line="240" w:lineRule="auto"/>
              <w:ind w:left="175"/>
              <w:rPr>
                <w:rFonts w:ascii="Times New Roman" w:eastAsia="Times New Roman" w:hAnsi="Times New Roman" w:cs="Times New Roman"/>
                <w:color w:val="000000"/>
                <w:sz w:val="24"/>
                <w:szCs w:val="24"/>
                <w:lang w:val="en-US"/>
              </w:rPr>
            </w:pPr>
            <w:r w:rsidRPr="005A3763">
              <w:rPr>
                <w:rFonts w:ascii="Times New Roman" w:eastAsia="Times New Roman" w:hAnsi="Times New Roman" w:cs="Times New Roman"/>
                <w:color w:val="000000"/>
                <w:sz w:val="24"/>
                <w:szCs w:val="24"/>
                <w:lang w:val="en-US"/>
              </w:rPr>
              <w:t>discuss how they fit in the framework of your research</w:t>
            </w:r>
          </w:p>
          <w:p w14:paraId="4CD5E6D9"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p>
        </w:tc>
      </w:tr>
      <w:tr w:rsidR="005A3763" w:rsidRPr="0080169E" w14:paraId="58920864"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0F8631F6" w14:textId="77777777" w:rsidR="005A3763" w:rsidRPr="005A3763" w:rsidRDefault="005A3763" w:rsidP="004E7B57">
            <w:pPr>
              <w:ind w:left="131"/>
              <w:contextualSpacing/>
              <w:rPr>
                <w:rFonts w:ascii="Times New Roman" w:eastAsia="Times New Roman" w:hAnsi="Times New Roman" w:cs="Times New Roman"/>
                <w:b/>
                <w:sz w:val="24"/>
                <w:szCs w:val="24"/>
              </w:rPr>
            </w:pPr>
            <w:r w:rsidRPr="005A3763">
              <w:rPr>
                <w:rFonts w:ascii="Times New Roman" w:eastAsia="Times New Roman" w:hAnsi="Times New Roman" w:cs="Times New Roman"/>
                <w:b/>
                <w:sz w:val="24"/>
                <w:szCs w:val="24"/>
              </w:rPr>
              <w:t xml:space="preserve">Заключение  </w:t>
            </w:r>
          </w:p>
          <w:p w14:paraId="2A376410"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В заключении предполагается не только формализация результатов, но и  оценка предложенных в работе решений, выявленных закономерностей и оценка перспективных  решений в соответствии с поставленным исследовательским вопросом</w:t>
            </w:r>
          </w:p>
        </w:tc>
        <w:tc>
          <w:tcPr>
            <w:tcW w:w="4830" w:type="dxa"/>
            <w:tcBorders>
              <w:top w:val="single" w:sz="4" w:space="0" w:color="auto"/>
              <w:left w:val="single" w:sz="4" w:space="0" w:color="auto"/>
              <w:bottom w:val="single" w:sz="4" w:space="0" w:color="auto"/>
              <w:right w:val="single" w:sz="4" w:space="0" w:color="auto"/>
            </w:tcBorders>
            <w:hideMark/>
          </w:tcPr>
          <w:p w14:paraId="2A068E69"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 xml:space="preserve">Conclusions and Implications (1- 2 pages, 500 – 1000 </w:t>
            </w:r>
            <w:proofErr w:type="spellStart"/>
            <w:r w:rsidRPr="005A3763">
              <w:rPr>
                <w:rFonts w:ascii="Times New Roman" w:eastAsia="Times New Roman" w:hAnsi="Times New Roman" w:cs="Times New Roman"/>
                <w:b/>
                <w:sz w:val="24"/>
                <w:szCs w:val="24"/>
                <w:lang w:val="en-US"/>
              </w:rPr>
              <w:t>wds</w:t>
            </w:r>
            <w:proofErr w:type="spellEnd"/>
            <w:r w:rsidRPr="005A3763">
              <w:rPr>
                <w:rFonts w:ascii="Times New Roman" w:eastAsia="Times New Roman" w:hAnsi="Times New Roman" w:cs="Times New Roman"/>
                <w:b/>
                <w:sz w:val="24"/>
                <w:szCs w:val="24"/>
                <w:lang w:val="en-US"/>
              </w:rPr>
              <w:t>)</w:t>
            </w:r>
          </w:p>
        </w:tc>
      </w:tr>
      <w:tr w:rsidR="005A3763" w:rsidRPr="005A3763" w14:paraId="3580275C" w14:textId="77777777" w:rsidTr="00235472">
        <w:tc>
          <w:tcPr>
            <w:tcW w:w="4350" w:type="dxa"/>
            <w:tcBorders>
              <w:top w:val="single" w:sz="4" w:space="0" w:color="auto"/>
              <w:left w:val="single" w:sz="4" w:space="0" w:color="auto"/>
              <w:bottom w:val="single" w:sz="4" w:space="0" w:color="auto"/>
              <w:right w:val="single" w:sz="4" w:space="0" w:color="auto"/>
            </w:tcBorders>
            <w:hideMark/>
          </w:tcPr>
          <w:p w14:paraId="7558D1A5" w14:textId="77777777" w:rsidR="005A3763" w:rsidRPr="005A3763" w:rsidRDefault="005A3763" w:rsidP="004E7B57">
            <w:pPr>
              <w:ind w:left="131"/>
              <w:contextualSpacing/>
              <w:rPr>
                <w:rFonts w:ascii="Times New Roman" w:eastAsia="Times New Roman" w:hAnsi="Times New Roman" w:cs="Times New Roman"/>
                <w:sz w:val="24"/>
                <w:szCs w:val="24"/>
              </w:rPr>
            </w:pPr>
            <w:r w:rsidRPr="005A3763">
              <w:rPr>
                <w:rFonts w:ascii="Times New Roman" w:eastAsia="Times New Roman" w:hAnsi="Times New Roman" w:cs="Times New Roman"/>
                <w:sz w:val="24"/>
                <w:szCs w:val="24"/>
              </w:rPr>
              <w:t>Библиография</w:t>
            </w:r>
          </w:p>
        </w:tc>
        <w:tc>
          <w:tcPr>
            <w:tcW w:w="4830" w:type="dxa"/>
            <w:tcBorders>
              <w:top w:val="single" w:sz="4" w:space="0" w:color="auto"/>
              <w:left w:val="single" w:sz="4" w:space="0" w:color="auto"/>
              <w:bottom w:val="single" w:sz="4" w:space="0" w:color="auto"/>
              <w:right w:val="single" w:sz="4" w:space="0" w:color="auto"/>
            </w:tcBorders>
            <w:hideMark/>
          </w:tcPr>
          <w:p w14:paraId="6B6FA7AA" w14:textId="77777777" w:rsidR="005A3763" w:rsidRPr="005A3763" w:rsidRDefault="005A3763" w:rsidP="004E7B57">
            <w:pPr>
              <w:ind w:left="175"/>
              <w:contextualSpacing/>
              <w:rPr>
                <w:rFonts w:ascii="Times New Roman" w:eastAsia="Times New Roman" w:hAnsi="Times New Roman" w:cs="Times New Roman"/>
                <w:b/>
                <w:sz w:val="24"/>
                <w:szCs w:val="24"/>
                <w:lang w:val="en-US"/>
              </w:rPr>
            </w:pPr>
            <w:r w:rsidRPr="005A3763">
              <w:rPr>
                <w:rFonts w:ascii="Times New Roman" w:eastAsia="Times New Roman" w:hAnsi="Times New Roman" w:cs="Times New Roman"/>
                <w:b/>
                <w:sz w:val="24"/>
                <w:szCs w:val="24"/>
                <w:lang w:val="en-US"/>
              </w:rPr>
              <w:t>References (5 – 10)</w:t>
            </w:r>
          </w:p>
        </w:tc>
      </w:tr>
    </w:tbl>
    <w:p w14:paraId="1072BEFB" w14:textId="77777777" w:rsidR="005A3763" w:rsidRPr="005A3763" w:rsidRDefault="005A3763" w:rsidP="00792D4E">
      <w:pPr>
        <w:ind w:left="-142"/>
        <w:contextualSpacing/>
        <w:jc w:val="both"/>
        <w:rPr>
          <w:rFonts w:ascii="Times New Roman" w:eastAsia="Calibri" w:hAnsi="Times New Roman" w:cs="Times New Roman"/>
          <w:sz w:val="24"/>
          <w:szCs w:val="24"/>
          <w:lang w:val="en-US"/>
        </w:rPr>
      </w:pPr>
    </w:p>
    <w:p w14:paraId="1D154C66" w14:textId="77777777"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b/>
          <w:sz w:val="24"/>
          <w:szCs w:val="24"/>
        </w:rPr>
        <w:t>Требования к оформлению</w:t>
      </w:r>
    </w:p>
    <w:p w14:paraId="552094C8" w14:textId="77777777"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Работа оформлена в соответствии со стилем </w:t>
      </w:r>
      <w:r w:rsidRPr="005A3763">
        <w:rPr>
          <w:rFonts w:ascii="Times New Roman" w:eastAsia="Calibri" w:hAnsi="Times New Roman" w:cs="Times New Roman"/>
          <w:sz w:val="24"/>
          <w:szCs w:val="24"/>
          <w:lang w:val="en-US"/>
        </w:rPr>
        <w:t>APA</w:t>
      </w:r>
      <w:r w:rsidRPr="005A3763">
        <w:rPr>
          <w:rFonts w:ascii="Times New Roman" w:eastAsia="Calibri" w:hAnsi="Times New Roman" w:cs="Times New Roman"/>
          <w:sz w:val="24"/>
          <w:szCs w:val="24"/>
        </w:rPr>
        <w:t>.</w:t>
      </w:r>
    </w:p>
    <w:p w14:paraId="5DF8B18B" w14:textId="39CECC19" w:rsidR="005A3763" w:rsidRPr="005A3763" w:rsidRDefault="00BC3D62" w:rsidP="00792D4E">
      <w:pPr>
        <w:spacing w:after="0" w:line="240" w:lineRule="auto"/>
        <w:ind w:left="-142"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стилю и языку</w:t>
      </w:r>
      <w:r w:rsidR="005A3763" w:rsidRPr="005A3763">
        <w:rPr>
          <w:rFonts w:ascii="Times New Roman" w:eastAsia="Calibri" w:hAnsi="Times New Roman" w:cs="Times New Roman"/>
          <w:b/>
          <w:sz w:val="24"/>
          <w:szCs w:val="24"/>
        </w:rPr>
        <w:t xml:space="preserve"> </w:t>
      </w:r>
    </w:p>
    <w:p w14:paraId="28C00920" w14:textId="33E8DA89" w:rsidR="005A3763" w:rsidRPr="005A3763" w:rsidRDefault="005A3763" w:rsidP="00792D4E">
      <w:pPr>
        <w:spacing w:after="0" w:line="240" w:lineRule="auto"/>
        <w:ind w:left="-142" w:firstLine="709"/>
        <w:contextualSpacing/>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 xml:space="preserve">Материал желательно излагать в настоящем времени. В Работе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06E57D48" w14:textId="1D86CDAB"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b/>
          <w:sz w:val="24"/>
          <w:szCs w:val="24"/>
        </w:rPr>
        <w:t xml:space="preserve">Критерии оценивания </w:t>
      </w:r>
      <w:r w:rsidR="00BC3D62">
        <w:rPr>
          <w:rFonts w:ascii="Times New Roman" w:eastAsia="Calibri" w:hAnsi="Times New Roman" w:cs="Times New Roman"/>
          <w:b/>
          <w:sz w:val="24"/>
          <w:szCs w:val="24"/>
        </w:rPr>
        <w:t>проекта</w:t>
      </w:r>
      <w:r w:rsidR="00326926">
        <w:rPr>
          <w:rFonts w:ascii="Times New Roman" w:eastAsia="Calibri" w:hAnsi="Times New Roman" w:cs="Times New Roman"/>
          <w:b/>
          <w:sz w:val="24"/>
          <w:szCs w:val="24"/>
        </w:rPr>
        <w:t xml:space="preserve"> и правила выставления оценки за текущий контроль</w:t>
      </w:r>
    </w:p>
    <w:p w14:paraId="0C8AE5CF" w14:textId="5F05AB18" w:rsidR="005A3763" w:rsidRPr="00BC3D62" w:rsidRDefault="005A3763" w:rsidP="00792D4E">
      <w:pPr>
        <w:spacing w:after="0" w:line="240" w:lineRule="auto"/>
        <w:ind w:left="-142" w:firstLine="709"/>
        <w:jc w:val="both"/>
        <w:rPr>
          <w:rFonts w:ascii="Times New Roman" w:eastAsia="Calibri" w:hAnsi="Times New Roman" w:cs="Times New Roman"/>
          <w:sz w:val="24"/>
          <w:szCs w:val="24"/>
        </w:rPr>
      </w:pPr>
      <w:r w:rsidRPr="00BC3D62">
        <w:rPr>
          <w:rFonts w:ascii="Times New Roman" w:eastAsia="Calibri" w:hAnsi="Times New Roman" w:cs="Times New Roman"/>
          <w:sz w:val="24"/>
          <w:szCs w:val="24"/>
        </w:rPr>
        <w:t xml:space="preserve">Оценка </w:t>
      </w:r>
      <w:r w:rsidR="00BC3D62" w:rsidRPr="00BC3D62">
        <w:rPr>
          <w:rFonts w:ascii="Times New Roman" w:eastAsia="Calibri" w:hAnsi="Times New Roman" w:cs="Times New Roman"/>
          <w:sz w:val="24"/>
          <w:szCs w:val="24"/>
        </w:rPr>
        <w:t>за проект</w:t>
      </w:r>
      <w:r w:rsidRPr="00BC3D62">
        <w:rPr>
          <w:rFonts w:ascii="Times New Roman" w:eastAsia="Calibri" w:hAnsi="Times New Roman" w:cs="Times New Roman"/>
          <w:sz w:val="24"/>
          <w:szCs w:val="24"/>
        </w:rPr>
        <w:t xml:space="preserve"> выставляется в форме зачтено/не зачтено, что является основанием для допуска/</w:t>
      </w:r>
      <w:proofErr w:type="spellStart"/>
      <w:r w:rsidRPr="00BC3D62">
        <w:rPr>
          <w:rFonts w:ascii="Times New Roman" w:eastAsia="Calibri" w:hAnsi="Times New Roman" w:cs="Times New Roman"/>
          <w:sz w:val="24"/>
          <w:szCs w:val="24"/>
        </w:rPr>
        <w:t>недо</w:t>
      </w:r>
      <w:r w:rsidR="00BC3D62" w:rsidRPr="00BC3D62">
        <w:rPr>
          <w:rFonts w:ascii="Times New Roman" w:eastAsia="Calibri" w:hAnsi="Times New Roman" w:cs="Times New Roman"/>
          <w:sz w:val="24"/>
          <w:szCs w:val="24"/>
        </w:rPr>
        <w:t>пуска</w:t>
      </w:r>
      <w:proofErr w:type="spellEnd"/>
      <w:r w:rsidR="00BC3D62" w:rsidRPr="00BC3D62">
        <w:rPr>
          <w:rFonts w:ascii="Times New Roman" w:eastAsia="Calibri" w:hAnsi="Times New Roman" w:cs="Times New Roman"/>
          <w:sz w:val="24"/>
          <w:szCs w:val="24"/>
        </w:rPr>
        <w:t xml:space="preserve"> к кандидатскому экзамену.</w:t>
      </w:r>
    </w:p>
    <w:p w14:paraId="479EE268" w14:textId="77777777" w:rsidR="005A3763" w:rsidRPr="005A3763" w:rsidRDefault="005A3763" w:rsidP="00792D4E">
      <w:pPr>
        <w:spacing w:after="0" w:line="240" w:lineRule="auto"/>
        <w:ind w:left="-142" w:firstLine="709"/>
        <w:jc w:val="both"/>
        <w:rPr>
          <w:rFonts w:ascii="Times New Roman" w:eastAsia="Calibri" w:hAnsi="Times New Roman" w:cs="Times New Roman"/>
          <w:b/>
          <w:sz w:val="24"/>
          <w:szCs w:val="24"/>
        </w:rPr>
      </w:pPr>
      <w:r w:rsidRPr="005A3763">
        <w:rPr>
          <w:rFonts w:ascii="Times New Roman" w:eastAsia="Calibri" w:hAnsi="Times New Roman" w:cs="Times New Roman"/>
          <w:sz w:val="24"/>
          <w:szCs w:val="24"/>
        </w:rPr>
        <w:t>Оценка зачтено выставляется если аспирант выполнил работу в соответствии со следующими требованиями:</w:t>
      </w:r>
    </w:p>
    <w:p w14:paraId="3C5BAC09" w14:textId="662E58FE" w:rsidR="005A3763" w:rsidRPr="005A3763" w:rsidRDefault="00D021CD" w:rsidP="00792D4E">
      <w:pPr>
        <w:spacing w:after="0" w:line="240" w:lineRule="auto"/>
        <w:ind w:left="-142" w:firstLine="709"/>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5A3763" w:rsidRPr="00D021CD">
        <w:rPr>
          <w:rFonts w:ascii="Times New Roman" w:eastAsia="Calibri" w:hAnsi="Times New Roman" w:cs="Times New Roman"/>
          <w:i/>
          <w:sz w:val="24"/>
          <w:szCs w:val="24"/>
        </w:rPr>
        <w:t xml:space="preserve">Структура </w:t>
      </w:r>
      <w:r w:rsidRPr="00D021CD">
        <w:rPr>
          <w:rFonts w:ascii="Times New Roman" w:eastAsia="Calibri" w:hAnsi="Times New Roman" w:cs="Times New Roman"/>
          <w:i/>
          <w:sz w:val="24"/>
          <w:szCs w:val="24"/>
        </w:rPr>
        <w:t>проекта</w:t>
      </w:r>
      <w:r>
        <w:rPr>
          <w:rFonts w:ascii="Times New Roman" w:eastAsia="Calibri" w:hAnsi="Times New Roman" w:cs="Times New Roman"/>
          <w:b/>
          <w:sz w:val="24"/>
          <w:szCs w:val="24"/>
        </w:rPr>
        <w:t xml:space="preserve"> </w:t>
      </w:r>
      <w:r w:rsidR="00BC3D62">
        <w:rPr>
          <w:rFonts w:ascii="Times New Roman" w:eastAsia="Calibri" w:hAnsi="Times New Roman" w:cs="Times New Roman"/>
          <w:b/>
          <w:sz w:val="24"/>
          <w:szCs w:val="24"/>
        </w:rPr>
        <w:t>-</w:t>
      </w:r>
      <w:r w:rsidR="00BC3D62">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005A3763" w:rsidRPr="005A3763">
        <w:rPr>
          <w:rFonts w:ascii="Times New Roman" w:eastAsia="Calibri" w:hAnsi="Times New Roman" w:cs="Times New Roman"/>
          <w:sz w:val="24"/>
          <w:szCs w:val="24"/>
        </w:rPr>
        <w:t>бязательно наличие всех структурных элементов</w:t>
      </w:r>
      <w:r>
        <w:rPr>
          <w:rFonts w:ascii="Times New Roman" w:eastAsia="Calibri" w:hAnsi="Times New Roman" w:cs="Times New Roman"/>
          <w:sz w:val="24"/>
          <w:szCs w:val="24"/>
        </w:rPr>
        <w:t xml:space="preserve"> и их последовательность. Соблюдены рекомендации по содержанию, способу изложения и объему структурных элементов;</w:t>
      </w:r>
    </w:p>
    <w:p w14:paraId="187ADDEA" w14:textId="73E6969F" w:rsidR="005A3763" w:rsidRPr="00C818B9" w:rsidRDefault="00D021CD" w:rsidP="00792D4E">
      <w:pPr>
        <w:spacing w:after="0" w:line="240" w:lineRule="auto"/>
        <w:ind w:left="-142" w:firstLine="70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A3763" w:rsidRPr="00D021CD">
        <w:rPr>
          <w:rFonts w:ascii="Times New Roman" w:eastAsia="Calibri" w:hAnsi="Times New Roman" w:cs="Times New Roman"/>
          <w:i/>
          <w:sz w:val="24"/>
          <w:szCs w:val="24"/>
        </w:rPr>
        <w:t>Логичность изложен</w:t>
      </w:r>
      <w:r w:rsidRPr="00D021CD">
        <w:rPr>
          <w:rFonts w:ascii="Times New Roman" w:eastAsia="Calibri" w:hAnsi="Times New Roman" w:cs="Times New Roman"/>
          <w:i/>
          <w:sz w:val="24"/>
          <w:szCs w:val="24"/>
        </w:rPr>
        <w:t>ия материала и связность текста</w:t>
      </w:r>
      <w:r>
        <w:rPr>
          <w:rFonts w:ascii="Times New Roman" w:eastAsia="Calibri" w:hAnsi="Times New Roman" w:cs="Times New Roman"/>
          <w:i/>
          <w:sz w:val="24"/>
          <w:szCs w:val="24"/>
        </w:rPr>
        <w:t xml:space="preserve"> - </w:t>
      </w:r>
      <w:r w:rsidRPr="00D021CD">
        <w:rPr>
          <w:rFonts w:ascii="Times New Roman" w:eastAsia="Calibri" w:hAnsi="Times New Roman" w:cs="Times New Roman"/>
          <w:sz w:val="24"/>
          <w:szCs w:val="24"/>
        </w:rPr>
        <w:t>проект</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содержит тезисы, аргументы и выводы;</w:t>
      </w:r>
      <w:r w:rsidRPr="005A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логичность и связность соблюдены</w:t>
      </w:r>
      <w:r w:rsidRPr="005A376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лексическом</w:t>
      </w:r>
      <w:r w:rsidRPr="005A3763">
        <w:rPr>
          <w:rFonts w:ascii="Times New Roman" w:eastAsia="Calibri" w:hAnsi="Times New Roman" w:cs="Times New Roman"/>
          <w:sz w:val="24"/>
          <w:szCs w:val="24"/>
        </w:rPr>
        <w:t xml:space="preserve"> и синтаксическом уровне</w:t>
      </w:r>
      <w:r>
        <w:rPr>
          <w:rFonts w:ascii="Times New Roman" w:eastAsia="Calibri" w:hAnsi="Times New Roman" w:cs="Times New Roman"/>
          <w:sz w:val="24"/>
          <w:szCs w:val="24"/>
        </w:rPr>
        <w:t xml:space="preserve">; </w:t>
      </w:r>
      <w:r w:rsidR="005A3763" w:rsidRPr="005A3763">
        <w:rPr>
          <w:rFonts w:ascii="Times New Roman" w:eastAsia="Calibri" w:hAnsi="Times New Roman" w:cs="Times New Roman"/>
          <w:sz w:val="24"/>
          <w:szCs w:val="24"/>
        </w:rPr>
        <w:t xml:space="preserve"> </w:t>
      </w:r>
    </w:p>
    <w:p w14:paraId="58252668" w14:textId="22B00945" w:rsidR="00D021CD" w:rsidRPr="005A3763" w:rsidRDefault="00D021CD" w:rsidP="00792D4E">
      <w:pPr>
        <w:spacing w:after="0" w:line="240" w:lineRule="auto"/>
        <w:ind w:left="-142" w:firstLine="709"/>
        <w:jc w:val="both"/>
        <w:rPr>
          <w:rFonts w:ascii="Times New Roman" w:eastAsia="Calibri" w:hAnsi="Times New Roman" w:cs="Times New Roman"/>
          <w:sz w:val="24"/>
          <w:szCs w:val="24"/>
        </w:rPr>
      </w:pPr>
      <w:r w:rsidRPr="00D021CD">
        <w:rPr>
          <w:rFonts w:ascii="Times New Roman" w:eastAsia="Calibri" w:hAnsi="Times New Roman" w:cs="Times New Roman"/>
          <w:i/>
          <w:sz w:val="24"/>
          <w:szCs w:val="24"/>
        </w:rPr>
        <w:t xml:space="preserve">- </w:t>
      </w:r>
      <w:r w:rsidR="005A3763" w:rsidRPr="00D021CD">
        <w:rPr>
          <w:rFonts w:ascii="Times New Roman" w:eastAsia="Calibri" w:hAnsi="Times New Roman" w:cs="Times New Roman"/>
          <w:i/>
          <w:sz w:val="24"/>
          <w:szCs w:val="24"/>
        </w:rPr>
        <w:t>Гр</w:t>
      </w:r>
      <w:r w:rsidRPr="00D021CD">
        <w:rPr>
          <w:rFonts w:ascii="Times New Roman" w:eastAsia="Calibri" w:hAnsi="Times New Roman" w:cs="Times New Roman"/>
          <w:i/>
          <w:sz w:val="24"/>
          <w:szCs w:val="24"/>
        </w:rPr>
        <w:t>амматическая правильность языка</w:t>
      </w:r>
      <w:r>
        <w:rPr>
          <w:rFonts w:ascii="Times New Roman" w:eastAsia="Calibri" w:hAnsi="Times New Roman" w:cs="Times New Roman"/>
          <w:b/>
          <w:sz w:val="24"/>
          <w:szCs w:val="24"/>
        </w:rPr>
        <w:t xml:space="preserve"> -</w:t>
      </w:r>
      <w:r w:rsidRPr="00D021CD">
        <w:rPr>
          <w:rFonts w:ascii="Times New Roman" w:eastAsia="Calibri" w:hAnsi="Times New Roman" w:cs="Times New Roman"/>
          <w:sz w:val="24"/>
          <w:szCs w:val="24"/>
        </w:rPr>
        <w:t xml:space="preserve"> </w:t>
      </w:r>
      <w:r>
        <w:rPr>
          <w:rFonts w:ascii="Times New Roman" w:eastAsia="Calibri" w:hAnsi="Times New Roman" w:cs="Times New Roman"/>
          <w:sz w:val="24"/>
          <w:szCs w:val="24"/>
        </w:rPr>
        <w:t>т</w:t>
      </w:r>
      <w:r w:rsidRPr="005A3763">
        <w:rPr>
          <w:rFonts w:ascii="Times New Roman" w:eastAsia="Calibri" w:hAnsi="Times New Roman" w:cs="Times New Roman"/>
          <w:sz w:val="24"/>
          <w:szCs w:val="24"/>
        </w:rPr>
        <w:t xml:space="preserve">екст </w:t>
      </w:r>
      <w:r>
        <w:rPr>
          <w:rFonts w:ascii="Times New Roman" w:eastAsia="Calibri" w:hAnsi="Times New Roman" w:cs="Times New Roman"/>
          <w:sz w:val="24"/>
          <w:szCs w:val="24"/>
        </w:rPr>
        <w:t>проекта в целом соответствует</w:t>
      </w:r>
      <w:r w:rsidRPr="005A3763">
        <w:rPr>
          <w:rFonts w:ascii="Times New Roman" w:eastAsia="Calibri" w:hAnsi="Times New Roman" w:cs="Times New Roman"/>
          <w:sz w:val="24"/>
          <w:szCs w:val="24"/>
        </w:rPr>
        <w:t xml:space="preserve"> грамматическим правилам английского языка,</w:t>
      </w:r>
      <w:r>
        <w:rPr>
          <w:rFonts w:ascii="Times New Roman" w:eastAsia="Calibri" w:hAnsi="Times New Roman" w:cs="Times New Roman"/>
          <w:sz w:val="24"/>
          <w:szCs w:val="24"/>
        </w:rPr>
        <w:t xml:space="preserve"> включая пунктуационные правила;</w:t>
      </w:r>
    </w:p>
    <w:p w14:paraId="06704FB9" w14:textId="0CB3C76B" w:rsidR="005A3763" w:rsidRPr="005A3763" w:rsidRDefault="005A3763" w:rsidP="00792D4E">
      <w:pPr>
        <w:spacing w:after="0" w:line="240" w:lineRule="auto"/>
        <w:ind w:left="-142" w:firstLine="709"/>
        <w:rPr>
          <w:rFonts w:ascii="Times New Roman" w:eastAsia="Calibri" w:hAnsi="Times New Roman" w:cs="Times New Roman"/>
          <w:b/>
          <w:sz w:val="24"/>
          <w:szCs w:val="24"/>
        </w:rPr>
      </w:pPr>
      <w:r w:rsidRPr="00D021CD">
        <w:rPr>
          <w:rFonts w:ascii="Times New Roman" w:eastAsia="Calibri" w:hAnsi="Times New Roman" w:cs="Times New Roman"/>
          <w:i/>
          <w:sz w:val="24"/>
          <w:szCs w:val="24"/>
        </w:rPr>
        <w:t>Академичность стиля и вла</w:t>
      </w:r>
      <w:r w:rsidR="00D021CD" w:rsidRPr="00D021CD">
        <w:rPr>
          <w:rFonts w:ascii="Times New Roman" w:eastAsia="Calibri" w:hAnsi="Times New Roman" w:cs="Times New Roman"/>
          <w:i/>
          <w:sz w:val="24"/>
          <w:szCs w:val="24"/>
        </w:rPr>
        <w:t>дение профессиональной лексикой</w:t>
      </w:r>
      <w:r w:rsidR="00D021CD">
        <w:rPr>
          <w:rFonts w:ascii="Times New Roman" w:eastAsia="Calibri" w:hAnsi="Times New Roman" w:cs="Times New Roman"/>
          <w:b/>
          <w:sz w:val="24"/>
          <w:szCs w:val="24"/>
        </w:rPr>
        <w:t xml:space="preserve"> - </w:t>
      </w:r>
      <w:r w:rsidR="00D021CD">
        <w:rPr>
          <w:rFonts w:ascii="Times New Roman" w:eastAsia="Calibri" w:hAnsi="Times New Roman" w:cs="Times New Roman"/>
          <w:sz w:val="24"/>
          <w:szCs w:val="24"/>
        </w:rPr>
        <w:t>использованы синтаксические конструкции и лексические</w:t>
      </w:r>
      <w:r w:rsidR="00D021CD" w:rsidRPr="005A3763">
        <w:rPr>
          <w:rFonts w:ascii="Times New Roman" w:eastAsia="Calibri" w:hAnsi="Times New Roman" w:cs="Times New Roman"/>
          <w:sz w:val="24"/>
          <w:szCs w:val="24"/>
        </w:rPr>
        <w:t xml:space="preserve"> единиц</w:t>
      </w:r>
      <w:r w:rsidR="00D021CD">
        <w:rPr>
          <w:rFonts w:ascii="Times New Roman" w:eastAsia="Calibri" w:hAnsi="Times New Roman" w:cs="Times New Roman"/>
          <w:sz w:val="24"/>
          <w:szCs w:val="24"/>
        </w:rPr>
        <w:t>ы, характерные</w:t>
      </w:r>
      <w:r w:rsidR="00D021CD" w:rsidRPr="005A3763">
        <w:rPr>
          <w:rFonts w:ascii="Times New Roman" w:eastAsia="Calibri" w:hAnsi="Times New Roman" w:cs="Times New Roman"/>
          <w:sz w:val="24"/>
          <w:szCs w:val="24"/>
        </w:rPr>
        <w:t xml:space="preserve"> для академического стиля английского языка</w:t>
      </w:r>
      <w:r w:rsidR="00D021CD">
        <w:rPr>
          <w:rFonts w:ascii="Times New Roman" w:eastAsia="Calibri" w:hAnsi="Times New Roman" w:cs="Times New Roman"/>
          <w:sz w:val="24"/>
          <w:szCs w:val="24"/>
        </w:rPr>
        <w:t>; использована профессиональная лексика;</w:t>
      </w:r>
    </w:p>
    <w:p w14:paraId="3CB38591" w14:textId="36169D84" w:rsidR="005A3763" w:rsidRDefault="005A3763" w:rsidP="00792D4E">
      <w:pPr>
        <w:spacing w:after="0" w:line="240" w:lineRule="auto"/>
        <w:ind w:left="-142" w:firstLine="709"/>
        <w:rPr>
          <w:rFonts w:ascii="Times New Roman" w:eastAsia="Calibri" w:hAnsi="Times New Roman" w:cs="Times New Roman"/>
          <w:sz w:val="24"/>
          <w:szCs w:val="24"/>
        </w:rPr>
      </w:pPr>
      <w:r w:rsidRPr="00D021CD">
        <w:rPr>
          <w:rFonts w:ascii="Times New Roman" w:eastAsia="Calibri" w:hAnsi="Times New Roman" w:cs="Times New Roman"/>
          <w:i/>
          <w:sz w:val="24"/>
          <w:szCs w:val="24"/>
        </w:rPr>
        <w:t xml:space="preserve">Оформление </w:t>
      </w:r>
      <w:r w:rsidR="00D021CD">
        <w:rPr>
          <w:rFonts w:ascii="Times New Roman" w:eastAsia="Calibri" w:hAnsi="Times New Roman" w:cs="Times New Roman"/>
          <w:i/>
          <w:sz w:val="24"/>
          <w:szCs w:val="24"/>
        </w:rPr>
        <w:t xml:space="preserve">- </w:t>
      </w:r>
      <w:r w:rsidR="00D021CD">
        <w:rPr>
          <w:rFonts w:ascii="Times New Roman" w:eastAsia="Calibri" w:hAnsi="Times New Roman" w:cs="Times New Roman"/>
          <w:sz w:val="24"/>
          <w:szCs w:val="24"/>
        </w:rPr>
        <w:t>проект оформлен</w:t>
      </w:r>
      <w:r w:rsidRPr="005A3763">
        <w:rPr>
          <w:rFonts w:ascii="Times New Roman" w:eastAsia="Calibri" w:hAnsi="Times New Roman" w:cs="Times New Roman"/>
          <w:sz w:val="24"/>
          <w:szCs w:val="24"/>
        </w:rPr>
        <w:t xml:space="preserve"> в соответствии со стилем АРА. </w:t>
      </w:r>
      <w:r w:rsidR="00D021CD">
        <w:rPr>
          <w:rFonts w:ascii="Times New Roman" w:eastAsia="Calibri" w:hAnsi="Times New Roman" w:cs="Times New Roman"/>
          <w:sz w:val="24"/>
          <w:szCs w:val="24"/>
        </w:rPr>
        <w:t>Правиль</w:t>
      </w:r>
      <w:r w:rsidR="00C818B9">
        <w:rPr>
          <w:rFonts w:ascii="Times New Roman" w:eastAsia="Calibri" w:hAnsi="Times New Roman" w:cs="Times New Roman"/>
          <w:sz w:val="24"/>
          <w:szCs w:val="24"/>
        </w:rPr>
        <w:t>но</w:t>
      </w:r>
      <w:r w:rsidR="00D021CD">
        <w:rPr>
          <w:rFonts w:ascii="Times New Roman" w:eastAsia="Calibri" w:hAnsi="Times New Roman" w:cs="Times New Roman"/>
          <w:sz w:val="24"/>
          <w:szCs w:val="24"/>
        </w:rPr>
        <w:t xml:space="preserve"> использованы</w:t>
      </w:r>
      <w:r w:rsidRPr="005A3763">
        <w:rPr>
          <w:rFonts w:ascii="Times New Roman" w:eastAsia="Calibri" w:hAnsi="Times New Roman" w:cs="Times New Roman"/>
          <w:sz w:val="24"/>
          <w:szCs w:val="24"/>
        </w:rPr>
        <w:t xml:space="preserve"> </w:t>
      </w:r>
      <w:r w:rsidR="00D021CD">
        <w:rPr>
          <w:rFonts w:ascii="Times New Roman" w:eastAsia="Calibri" w:hAnsi="Times New Roman" w:cs="Times New Roman"/>
          <w:sz w:val="24"/>
          <w:szCs w:val="24"/>
        </w:rPr>
        <w:t>приемы</w:t>
      </w:r>
      <w:r w:rsidRPr="005A3763">
        <w:rPr>
          <w:rFonts w:ascii="Times New Roman" w:eastAsia="Calibri" w:hAnsi="Times New Roman" w:cs="Times New Roman"/>
          <w:sz w:val="24"/>
          <w:szCs w:val="24"/>
        </w:rPr>
        <w:t xml:space="preserve"> парафраза </w:t>
      </w:r>
      <w:r w:rsidR="00D021CD">
        <w:rPr>
          <w:rFonts w:ascii="Times New Roman" w:eastAsia="Calibri" w:hAnsi="Times New Roman" w:cs="Times New Roman"/>
          <w:sz w:val="24"/>
          <w:szCs w:val="24"/>
        </w:rPr>
        <w:t xml:space="preserve">и </w:t>
      </w:r>
      <w:r w:rsidRPr="005A3763">
        <w:rPr>
          <w:rFonts w:ascii="Times New Roman" w:eastAsia="Calibri" w:hAnsi="Times New Roman" w:cs="Times New Roman"/>
          <w:sz w:val="24"/>
          <w:szCs w:val="24"/>
        </w:rPr>
        <w:t>прямого цитирования.</w:t>
      </w:r>
    </w:p>
    <w:p w14:paraId="3A2A10FD" w14:textId="66FC6EC2" w:rsidR="00326926" w:rsidRPr="005A3763" w:rsidRDefault="00326926"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Вместо проекта исследовательской работы а</w:t>
      </w:r>
      <w:r w:rsidRPr="005A3763">
        <w:rPr>
          <w:rFonts w:ascii="Times New Roman" w:eastAsia="Times New Roman" w:hAnsi="Times New Roman" w:cs="Times New Roman"/>
          <w:color w:val="000000"/>
          <w:kern w:val="28"/>
          <w:sz w:val="24"/>
          <w:szCs w:val="24"/>
          <w:lang w:eastAsia="ru-RU"/>
        </w:rPr>
        <w:t xml:space="preserve">спирант </w:t>
      </w:r>
      <w:r>
        <w:rPr>
          <w:rFonts w:ascii="Times New Roman" w:eastAsia="Times New Roman" w:hAnsi="Times New Roman" w:cs="Times New Roman"/>
          <w:color w:val="000000"/>
          <w:kern w:val="28"/>
          <w:sz w:val="24"/>
          <w:szCs w:val="24"/>
          <w:lang w:eastAsia="ru-RU"/>
        </w:rPr>
        <w:t xml:space="preserve">может представить </w:t>
      </w:r>
      <w:r w:rsidR="00F026AE">
        <w:rPr>
          <w:rFonts w:ascii="Times New Roman" w:eastAsia="Times New Roman" w:hAnsi="Times New Roman" w:cs="Times New Roman"/>
          <w:color w:val="000000"/>
          <w:kern w:val="28"/>
          <w:sz w:val="24"/>
          <w:szCs w:val="24"/>
          <w:lang w:eastAsia="ru-RU"/>
        </w:rPr>
        <w:t xml:space="preserve">опубликованную </w:t>
      </w:r>
      <w:r w:rsidRPr="005A3763">
        <w:rPr>
          <w:rFonts w:ascii="Times New Roman" w:eastAsia="Times New Roman" w:hAnsi="Times New Roman" w:cs="Times New Roman"/>
          <w:color w:val="000000"/>
          <w:kern w:val="28"/>
          <w:sz w:val="24"/>
          <w:szCs w:val="24"/>
          <w:lang w:eastAsia="ru-RU"/>
        </w:rPr>
        <w:t>научную статью</w:t>
      </w:r>
      <w:r w:rsidR="00F026AE">
        <w:rPr>
          <w:rFonts w:ascii="Times New Roman" w:eastAsia="Times New Roman" w:hAnsi="Times New Roman" w:cs="Times New Roman"/>
          <w:color w:val="000000"/>
          <w:kern w:val="28"/>
          <w:sz w:val="24"/>
          <w:szCs w:val="24"/>
          <w:lang w:eastAsia="ru-RU"/>
        </w:rPr>
        <w:t xml:space="preserve"> на английском языке, подготовленную</w:t>
      </w:r>
      <w:r w:rsidRPr="005A3763">
        <w:rPr>
          <w:rFonts w:ascii="Times New Roman" w:eastAsia="Times New Roman" w:hAnsi="Times New Roman" w:cs="Times New Roman"/>
          <w:color w:val="000000"/>
          <w:kern w:val="28"/>
          <w:sz w:val="24"/>
          <w:szCs w:val="24"/>
          <w:lang w:eastAsia="ru-RU"/>
        </w:rPr>
        <w:t xml:space="preserve"> на основе </w:t>
      </w:r>
      <w:r w:rsidRPr="005A3763">
        <w:rPr>
          <w:rFonts w:ascii="Times New Roman" w:eastAsia="Times New Roman" w:hAnsi="Times New Roman" w:cs="Times New Roman"/>
          <w:color w:val="000000"/>
          <w:kern w:val="28"/>
          <w:sz w:val="24"/>
          <w:szCs w:val="24"/>
          <w:lang w:eastAsia="ru-RU"/>
        </w:rPr>
        <w:lastRenderedPageBreak/>
        <w:t>исследования</w:t>
      </w:r>
      <w:r w:rsidR="00F026AE">
        <w:rPr>
          <w:rFonts w:ascii="Times New Roman" w:eastAsia="Times New Roman" w:hAnsi="Times New Roman" w:cs="Times New Roman"/>
          <w:color w:val="000000"/>
          <w:kern w:val="28"/>
          <w:sz w:val="24"/>
          <w:szCs w:val="24"/>
          <w:lang w:eastAsia="ru-RU"/>
        </w:rPr>
        <w:t>,</w:t>
      </w:r>
      <w:r w:rsidRPr="005A3763">
        <w:rPr>
          <w:rFonts w:ascii="Times New Roman" w:eastAsia="Times New Roman" w:hAnsi="Times New Roman" w:cs="Times New Roman"/>
          <w:color w:val="000000"/>
          <w:kern w:val="28"/>
          <w:sz w:val="24"/>
          <w:szCs w:val="24"/>
          <w:lang w:eastAsia="ru-RU"/>
        </w:rPr>
        <w:t xml:space="preserve"> или </w:t>
      </w:r>
      <w:r w:rsidR="00F026AE">
        <w:rPr>
          <w:rFonts w:ascii="Times New Roman" w:eastAsia="Times New Roman" w:hAnsi="Times New Roman" w:cs="Times New Roman"/>
          <w:color w:val="000000"/>
          <w:kern w:val="28"/>
          <w:sz w:val="24"/>
          <w:szCs w:val="24"/>
          <w:lang w:eastAsia="ru-RU"/>
        </w:rPr>
        <w:t xml:space="preserve">текст </w:t>
      </w:r>
      <w:r w:rsidRPr="005A3763">
        <w:rPr>
          <w:rFonts w:ascii="Times New Roman" w:eastAsia="Times New Roman" w:hAnsi="Times New Roman" w:cs="Times New Roman"/>
          <w:color w:val="000000"/>
          <w:kern w:val="28"/>
          <w:sz w:val="24"/>
          <w:szCs w:val="24"/>
          <w:lang w:eastAsia="ru-RU"/>
        </w:rPr>
        <w:t>доклад</w:t>
      </w:r>
      <w:r w:rsidR="00F026AE">
        <w:rPr>
          <w:rFonts w:ascii="Times New Roman" w:eastAsia="Times New Roman" w:hAnsi="Times New Roman" w:cs="Times New Roman"/>
          <w:color w:val="000000"/>
          <w:kern w:val="28"/>
          <w:sz w:val="24"/>
          <w:szCs w:val="24"/>
          <w:lang w:eastAsia="ru-RU"/>
        </w:rPr>
        <w:t>а</w:t>
      </w:r>
      <w:r w:rsidR="00F026AE" w:rsidRPr="00F026AE">
        <w:rPr>
          <w:rFonts w:ascii="Times New Roman" w:eastAsia="Times New Roman" w:hAnsi="Times New Roman" w:cs="Times New Roman"/>
          <w:color w:val="000000"/>
          <w:kern w:val="28"/>
          <w:sz w:val="24"/>
          <w:szCs w:val="24"/>
          <w:lang w:eastAsia="ru-RU"/>
        </w:rPr>
        <w:t xml:space="preserve"> </w:t>
      </w:r>
      <w:r w:rsidR="00F026AE" w:rsidRPr="005A3763">
        <w:rPr>
          <w:rFonts w:ascii="Times New Roman" w:eastAsia="Times New Roman" w:hAnsi="Times New Roman" w:cs="Times New Roman"/>
          <w:color w:val="000000"/>
          <w:kern w:val="28"/>
          <w:sz w:val="24"/>
          <w:szCs w:val="24"/>
          <w:lang w:eastAsia="ru-RU"/>
        </w:rPr>
        <w:t xml:space="preserve">на </w:t>
      </w:r>
      <w:r w:rsidR="00F026AE">
        <w:rPr>
          <w:rFonts w:ascii="Times New Roman" w:eastAsia="Times New Roman" w:hAnsi="Times New Roman" w:cs="Times New Roman"/>
          <w:color w:val="000000"/>
          <w:kern w:val="28"/>
          <w:sz w:val="24"/>
          <w:szCs w:val="24"/>
          <w:lang w:eastAsia="ru-RU"/>
        </w:rPr>
        <w:t xml:space="preserve">английском </w:t>
      </w:r>
      <w:r w:rsidR="00F026AE" w:rsidRPr="005A3763">
        <w:rPr>
          <w:rFonts w:ascii="Times New Roman" w:eastAsia="Times New Roman" w:hAnsi="Times New Roman" w:cs="Times New Roman"/>
          <w:color w:val="000000"/>
          <w:kern w:val="28"/>
          <w:sz w:val="24"/>
          <w:szCs w:val="24"/>
          <w:lang w:eastAsia="ru-RU"/>
        </w:rPr>
        <w:t>языке</w:t>
      </w:r>
      <w:r w:rsidRPr="005A3763">
        <w:rPr>
          <w:rFonts w:ascii="Times New Roman" w:eastAsia="Times New Roman" w:hAnsi="Times New Roman" w:cs="Times New Roman"/>
          <w:color w:val="000000"/>
          <w:kern w:val="28"/>
          <w:sz w:val="24"/>
          <w:szCs w:val="24"/>
          <w:lang w:eastAsia="ru-RU"/>
        </w:rPr>
        <w:t xml:space="preserve"> </w:t>
      </w:r>
      <w:r w:rsidR="00F026AE">
        <w:rPr>
          <w:rFonts w:ascii="Times New Roman" w:eastAsia="Times New Roman" w:hAnsi="Times New Roman" w:cs="Times New Roman"/>
          <w:color w:val="000000"/>
          <w:kern w:val="28"/>
          <w:sz w:val="24"/>
          <w:szCs w:val="24"/>
          <w:lang w:eastAsia="ru-RU"/>
        </w:rPr>
        <w:t xml:space="preserve">по тематике исследования на научной конференции  (приложить программу конференции). Выпускники англоязычных магистерских программ могут представить текст выпускной квалификационной работы на английском языке. В этих случае аспирант получает зачет автоматически. </w:t>
      </w:r>
    </w:p>
    <w:p w14:paraId="36CD32A7" w14:textId="77777777" w:rsidR="00326926" w:rsidRDefault="00326926" w:rsidP="00792D4E">
      <w:pPr>
        <w:spacing w:after="0" w:line="240" w:lineRule="auto"/>
        <w:ind w:left="-142" w:firstLine="709"/>
        <w:rPr>
          <w:rFonts w:ascii="Times New Roman" w:eastAsia="Calibri" w:hAnsi="Times New Roman" w:cs="Times New Roman"/>
          <w:sz w:val="24"/>
          <w:szCs w:val="24"/>
        </w:rPr>
      </w:pPr>
    </w:p>
    <w:p w14:paraId="4E17D6D4" w14:textId="1CA597D6" w:rsidR="005A3763" w:rsidRDefault="00C818B9" w:rsidP="00792D4E">
      <w:pPr>
        <w:spacing w:after="0" w:line="240" w:lineRule="auto"/>
        <w:ind w:left="-142" w:firstLine="709"/>
        <w:jc w:val="both"/>
        <w:rPr>
          <w:rFonts w:ascii="Times New Roman" w:eastAsia="Calibri" w:hAnsi="Times New Roman" w:cs="Times New Roman"/>
          <w:b/>
          <w:sz w:val="24"/>
          <w:szCs w:val="24"/>
        </w:rPr>
      </w:pPr>
      <w:r w:rsidRPr="00C818B9">
        <w:rPr>
          <w:rFonts w:ascii="Times New Roman" w:eastAsia="Calibri" w:hAnsi="Times New Roman" w:cs="Times New Roman"/>
          <w:b/>
          <w:sz w:val="24"/>
          <w:szCs w:val="24"/>
        </w:rPr>
        <w:t>Методические рекомендации по написанию проекта исследовательской работы</w:t>
      </w:r>
    </w:p>
    <w:p w14:paraId="6EBABEFD" w14:textId="1C1A5B52" w:rsidR="00C818B9" w:rsidRPr="00C818B9" w:rsidRDefault="00C818B9" w:rsidP="00792D4E">
      <w:pPr>
        <w:spacing w:after="0" w:line="240" w:lineRule="auto"/>
        <w:ind w:left="-142" w:firstLine="709"/>
        <w:contextualSpacing/>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 xml:space="preserve">При изложении материала следует придерживаться  культурно-прагматических конвенций построения аргументированного текста в английском языке, то есть содержать такие элементы, как тезис, аргументы и вывод. Общий принцип изложения  - движение мысли от общего к частному. </w:t>
      </w:r>
    </w:p>
    <w:p w14:paraId="565C79CE" w14:textId="4BFBA638" w:rsidR="00C818B9" w:rsidRPr="00C818B9" w:rsidRDefault="00C818B9" w:rsidP="00792D4E">
      <w:pPr>
        <w:spacing w:after="0" w:line="240" w:lineRule="auto"/>
        <w:ind w:left="-142" w:firstLine="709"/>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достигается  использованием  выражений со значением перечисления, причинно-следственной связи, указанием на различные аспекты и т. д. (</w:t>
      </w:r>
      <w:r w:rsidRPr="00C818B9">
        <w:rPr>
          <w:rFonts w:ascii="Times New Roman" w:eastAsia="Calibri" w:hAnsi="Times New Roman" w:cs="Times New Roman"/>
          <w:sz w:val="24"/>
          <w:szCs w:val="24"/>
          <w:lang w:val="en-US"/>
        </w:rPr>
        <w:t>signposting</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words</w:t>
      </w:r>
      <w:r w:rsidRPr="00C818B9">
        <w:rPr>
          <w:rFonts w:ascii="Times New Roman" w:eastAsia="Calibri" w:hAnsi="Times New Roman" w:cs="Times New Roman"/>
          <w:sz w:val="24"/>
          <w:szCs w:val="24"/>
        </w:rPr>
        <w:t xml:space="preserve">).  Значительную роль играют глаголы, указывающие на логические связи, например,  </w:t>
      </w:r>
      <w:r w:rsidRPr="00C818B9">
        <w:rPr>
          <w:rFonts w:ascii="Times New Roman" w:eastAsia="Calibri" w:hAnsi="Times New Roman" w:cs="Times New Roman"/>
          <w:sz w:val="24"/>
          <w:szCs w:val="24"/>
          <w:lang w:val="en-US"/>
        </w:rPr>
        <w:t>lead</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to</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result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in</w:t>
      </w:r>
      <w:r w:rsidRPr="00C818B9">
        <w:rPr>
          <w:rFonts w:ascii="Times New Roman" w:eastAsia="Calibri" w:hAnsi="Times New Roman" w:cs="Times New Roman"/>
          <w:sz w:val="24"/>
          <w:szCs w:val="24"/>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14:paraId="34B9A728" w14:textId="77777777" w:rsidR="00C818B9" w:rsidRPr="005A3763" w:rsidRDefault="00C818B9" w:rsidP="00792D4E">
      <w:pPr>
        <w:spacing w:after="0" w:line="240" w:lineRule="auto"/>
        <w:ind w:left="-142" w:firstLine="709"/>
        <w:jc w:val="both"/>
        <w:rPr>
          <w:rFonts w:ascii="Times New Roman" w:eastAsia="Calibri" w:hAnsi="Times New Roman" w:cs="Times New Roman"/>
          <w:sz w:val="24"/>
          <w:szCs w:val="24"/>
        </w:rPr>
      </w:pPr>
      <w:r w:rsidRPr="00C818B9">
        <w:rPr>
          <w:rFonts w:ascii="Times New Roman" w:eastAsia="Calibri" w:hAnsi="Times New Roman" w:cs="Times New Roman"/>
          <w:sz w:val="24"/>
          <w:szCs w:val="24"/>
        </w:rPr>
        <w:t>Текст должен быть написан в настоящем времени (</w:t>
      </w:r>
      <w:r w:rsidRPr="00C818B9">
        <w:rPr>
          <w:rFonts w:ascii="Times New Roman" w:eastAsia="Calibri" w:hAnsi="Times New Roman" w:cs="Times New Roman"/>
          <w:sz w:val="24"/>
          <w:szCs w:val="24"/>
          <w:lang w:val="en-US"/>
        </w:rPr>
        <w:t>Present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Simple</w:t>
      </w:r>
      <w:r w:rsidRPr="00C818B9">
        <w:rPr>
          <w:rFonts w:ascii="Times New Roman" w:eastAsia="Calibri" w:hAnsi="Times New Roman" w:cs="Times New Roman"/>
          <w:sz w:val="24"/>
          <w:szCs w:val="24"/>
        </w:rPr>
        <w:t xml:space="preserve">).  В тех случаях, когда необходимо подчеркнуть законченность  действия, рекомендуется использовать </w:t>
      </w:r>
      <w:r w:rsidRPr="00C818B9">
        <w:rPr>
          <w:rFonts w:ascii="Times New Roman" w:eastAsia="Calibri" w:hAnsi="Times New Roman" w:cs="Times New Roman"/>
          <w:sz w:val="24"/>
          <w:szCs w:val="24"/>
          <w:lang w:val="en-US"/>
        </w:rPr>
        <w:t>Present</w:t>
      </w:r>
      <w:r w:rsidRPr="00C818B9">
        <w:rPr>
          <w:rFonts w:ascii="Times New Roman" w:eastAsia="Calibri" w:hAnsi="Times New Roman" w:cs="Times New Roman"/>
          <w:sz w:val="24"/>
          <w:szCs w:val="24"/>
        </w:rPr>
        <w:t xml:space="preserve"> </w:t>
      </w:r>
      <w:r w:rsidRPr="00C818B9">
        <w:rPr>
          <w:rFonts w:ascii="Times New Roman" w:eastAsia="Calibri" w:hAnsi="Times New Roman" w:cs="Times New Roman"/>
          <w:sz w:val="24"/>
          <w:szCs w:val="24"/>
          <w:lang w:val="en-US"/>
        </w:rPr>
        <w:t>Perfect</w:t>
      </w:r>
      <w:r w:rsidRPr="00C818B9">
        <w:rPr>
          <w:rFonts w:ascii="Times New Roman" w:eastAsia="Calibri" w:hAnsi="Times New Roman" w:cs="Times New Roman"/>
          <w:sz w:val="24"/>
          <w:szCs w:val="24"/>
        </w:rPr>
        <w:t>.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допускается использование сокращенных форм.</w:t>
      </w:r>
      <w:r w:rsidRPr="005A3763">
        <w:rPr>
          <w:rFonts w:ascii="Times New Roman" w:eastAsia="Calibri" w:hAnsi="Times New Roman" w:cs="Times New Roman"/>
          <w:sz w:val="24"/>
          <w:szCs w:val="24"/>
        </w:rPr>
        <w:t xml:space="preserve"> </w:t>
      </w:r>
    </w:p>
    <w:p w14:paraId="64C86B4E" w14:textId="77777777" w:rsidR="00C818B9" w:rsidRDefault="00C818B9" w:rsidP="00792D4E">
      <w:pPr>
        <w:spacing w:after="0" w:line="240" w:lineRule="auto"/>
        <w:ind w:left="-142"/>
        <w:jc w:val="both"/>
        <w:rPr>
          <w:rFonts w:ascii="Times New Roman" w:eastAsia="Calibri" w:hAnsi="Times New Roman" w:cs="Times New Roman"/>
          <w:b/>
          <w:sz w:val="28"/>
          <w:szCs w:val="28"/>
        </w:rPr>
      </w:pPr>
    </w:p>
    <w:p w14:paraId="17BEC024" w14:textId="32FE6729" w:rsidR="00C818B9" w:rsidRPr="00C818B9" w:rsidRDefault="00C818B9" w:rsidP="00792D4E">
      <w:pPr>
        <w:spacing w:after="0" w:line="240" w:lineRule="auto"/>
        <w:ind w:left="-142"/>
        <w:jc w:val="both"/>
        <w:rPr>
          <w:rFonts w:ascii="Times New Roman" w:eastAsia="Calibri" w:hAnsi="Times New Roman" w:cs="Times New Roman"/>
          <w:b/>
          <w:sz w:val="28"/>
          <w:szCs w:val="28"/>
        </w:rPr>
      </w:pPr>
      <w:r w:rsidRPr="00C818B9">
        <w:rPr>
          <w:rFonts w:ascii="Times New Roman" w:eastAsia="Calibri" w:hAnsi="Times New Roman" w:cs="Times New Roman"/>
          <w:b/>
          <w:sz w:val="28"/>
          <w:szCs w:val="28"/>
        </w:rPr>
        <w:t>Итоговый контроль по дисциплине</w:t>
      </w:r>
    </w:p>
    <w:p w14:paraId="4B75268C" w14:textId="268CBBF4" w:rsidR="005A3763" w:rsidRPr="00C818B9" w:rsidRDefault="005A3763" w:rsidP="00792D4E">
      <w:pPr>
        <w:spacing w:after="0" w:line="240" w:lineRule="auto"/>
        <w:ind w:left="-142" w:firstLine="567"/>
        <w:jc w:val="both"/>
        <w:rPr>
          <w:rFonts w:ascii="Times New Roman" w:eastAsia="Times New Roman" w:hAnsi="Times New Roman" w:cs="Times New Roman"/>
          <w:b/>
          <w:sz w:val="24"/>
          <w:szCs w:val="24"/>
          <w:lang w:eastAsia="ru-RU"/>
        </w:rPr>
      </w:pPr>
      <w:r w:rsidRPr="005A3763">
        <w:rPr>
          <w:rFonts w:ascii="Times New Roman" w:eastAsia="Times New Roman" w:hAnsi="Times New Roman" w:cs="Times New Roman"/>
          <w:b/>
          <w:sz w:val="24"/>
          <w:szCs w:val="24"/>
          <w:lang w:eastAsia="ru-RU"/>
        </w:rPr>
        <w:t>Кандидатский экзамен</w:t>
      </w:r>
    </w:p>
    <w:p w14:paraId="0FB9584F" w14:textId="7E06DBC3" w:rsidR="005A3763" w:rsidRPr="00C818B9" w:rsidRDefault="005A3763" w:rsidP="00792D4E">
      <w:pPr>
        <w:spacing w:after="0" w:line="240" w:lineRule="auto"/>
        <w:ind w:left="-142"/>
        <w:jc w:val="both"/>
        <w:rPr>
          <w:rFonts w:ascii="Times New Roman" w:eastAsia="Calibri" w:hAnsi="Times New Roman" w:cs="Times New Roman"/>
          <w:sz w:val="24"/>
          <w:szCs w:val="24"/>
        </w:rPr>
      </w:pPr>
      <w:r w:rsidRPr="00C818B9">
        <w:rPr>
          <w:rFonts w:ascii="Times New Roman" w:eastAsia="Calibri" w:hAnsi="Times New Roman" w:cs="Times New Roman"/>
          <w:b/>
          <w:sz w:val="24"/>
          <w:szCs w:val="24"/>
        </w:rPr>
        <w:t>Требования к сдающим кандидатский экзамен по иностранному языку</w:t>
      </w:r>
    </w:p>
    <w:p w14:paraId="547D8C11" w14:textId="758E9C8B"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r w:rsidRPr="005A3763">
        <w:rPr>
          <w:rFonts w:ascii="Times New Roman" w:eastAsia="Calibri" w:hAnsi="Times New Roman" w:cs="Times New Roman"/>
          <w:sz w:val="24"/>
          <w:szCs w:val="24"/>
        </w:rPr>
        <w:t>На кандидатском экзамене аспирант должен продемонстрировать умение пользоваться иностранным языком</w:t>
      </w:r>
      <w:r w:rsidR="00C818B9">
        <w:rPr>
          <w:rFonts w:ascii="Times New Roman" w:eastAsia="Calibri" w:hAnsi="Times New Roman" w:cs="Times New Roman"/>
          <w:sz w:val="24"/>
          <w:szCs w:val="24"/>
        </w:rPr>
        <w:t xml:space="preserve"> (английским)</w:t>
      </w:r>
      <w:r w:rsidRPr="005A3763">
        <w:rPr>
          <w:rFonts w:ascii="Times New Roman" w:eastAsia="Calibri" w:hAnsi="Times New Roman" w:cs="Times New Roman"/>
          <w:sz w:val="24"/>
          <w:szCs w:val="24"/>
        </w:rPr>
        <w:t xml:space="preserve"> как средством профессионального общения. Он должен владеть орфографическими, лексическими и грамматическими нормами иностранного языка и правильно использовать их во всех видах речевой деятельности, представленных в сфере культурного, профессионального и научного общения.</w:t>
      </w:r>
    </w:p>
    <w:p w14:paraId="6F7338F2" w14:textId="77777777" w:rsidR="005A3763" w:rsidRPr="005A3763" w:rsidRDefault="005A3763" w:rsidP="00792D4E">
      <w:pPr>
        <w:spacing w:after="0" w:line="240" w:lineRule="auto"/>
        <w:ind w:left="-142" w:firstLine="709"/>
        <w:rPr>
          <w:rFonts w:ascii="Times New Roman" w:eastAsia="Calibri" w:hAnsi="Times New Roman" w:cs="Times New Roman"/>
          <w:sz w:val="24"/>
          <w:szCs w:val="24"/>
        </w:rPr>
      </w:pPr>
    </w:p>
    <w:p w14:paraId="325C94C6" w14:textId="37861013" w:rsidR="005A3763" w:rsidRPr="00F026AE" w:rsidRDefault="005A3763" w:rsidP="00792D4E">
      <w:pPr>
        <w:widowControl w:val="0"/>
        <w:spacing w:after="0" w:line="240" w:lineRule="auto"/>
        <w:ind w:left="-142" w:firstLine="709"/>
        <w:rPr>
          <w:rFonts w:ascii="Times New Roman" w:eastAsia="Times New Roman" w:hAnsi="Times New Roman" w:cs="Times New Roman"/>
          <w:b/>
          <w:bCs/>
          <w:color w:val="000000"/>
          <w:kern w:val="28"/>
          <w:sz w:val="24"/>
          <w:szCs w:val="24"/>
          <w:lang w:eastAsia="ru-RU"/>
        </w:rPr>
      </w:pPr>
      <w:r w:rsidRPr="00F026AE">
        <w:rPr>
          <w:rFonts w:ascii="Times New Roman" w:eastAsia="Times New Roman" w:hAnsi="Times New Roman" w:cs="Times New Roman"/>
          <w:color w:val="000000"/>
          <w:kern w:val="28"/>
          <w:sz w:val="24"/>
          <w:szCs w:val="24"/>
          <w:lang w:eastAsia="ru-RU"/>
        </w:rPr>
        <w:t xml:space="preserve"> </w:t>
      </w:r>
      <w:r w:rsidRPr="00F026AE">
        <w:rPr>
          <w:rFonts w:ascii="Times New Roman" w:eastAsia="Times New Roman" w:hAnsi="Times New Roman" w:cs="Times New Roman"/>
          <w:b/>
          <w:bCs/>
          <w:color w:val="000000"/>
          <w:kern w:val="28"/>
          <w:sz w:val="24"/>
          <w:szCs w:val="24"/>
          <w:lang w:eastAsia="ru-RU"/>
        </w:rPr>
        <w:t xml:space="preserve">Допуск к кандидатскому экзамену </w:t>
      </w:r>
    </w:p>
    <w:p w14:paraId="274CAD46" w14:textId="603C3943" w:rsidR="005A3763" w:rsidRPr="00F026AE" w:rsidRDefault="00326926" w:rsidP="00792D4E">
      <w:pPr>
        <w:widowControl w:val="0"/>
        <w:spacing w:after="0" w:line="240" w:lineRule="auto"/>
        <w:ind w:left="-142" w:firstLine="709"/>
        <w:rPr>
          <w:rFonts w:ascii="Times New Roman" w:eastAsia="Times New Roman" w:hAnsi="Times New Roman" w:cs="Times New Roman"/>
          <w:bCs/>
          <w:color w:val="000000"/>
          <w:kern w:val="28"/>
          <w:sz w:val="24"/>
          <w:szCs w:val="24"/>
          <w:lang w:eastAsia="ru-RU"/>
        </w:rPr>
      </w:pPr>
      <w:r w:rsidRPr="00F026AE">
        <w:rPr>
          <w:rFonts w:ascii="Times New Roman" w:eastAsia="Times New Roman" w:hAnsi="Times New Roman" w:cs="Times New Roman"/>
          <w:bCs/>
          <w:color w:val="000000"/>
          <w:kern w:val="28"/>
          <w:sz w:val="24"/>
          <w:szCs w:val="24"/>
          <w:lang w:eastAsia="ru-RU"/>
        </w:rPr>
        <w:t xml:space="preserve">Допуском к кандидатскому экзамену является наличие зачета по </w:t>
      </w:r>
      <w:r w:rsidR="00F026AE">
        <w:rPr>
          <w:rFonts w:ascii="Times New Roman" w:eastAsia="Times New Roman" w:hAnsi="Times New Roman" w:cs="Times New Roman"/>
          <w:bCs/>
          <w:color w:val="000000"/>
          <w:kern w:val="28"/>
          <w:sz w:val="24"/>
          <w:szCs w:val="24"/>
          <w:lang w:eastAsia="ru-RU"/>
        </w:rPr>
        <w:t>текущему контролю.</w:t>
      </w:r>
    </w:p>
    <w:p w14:paraId="6E18F5E8" w14:textId="223D770B" w:rsidR="005A3763" w:rsidRPr="005A3763" w:rsidRDefault="00F026AE" w:rsidP="00792D4E">
      <w:pPr>
        <w:spacing w:after="0" w:line="240" w:lineRule="auto"/>
        <w:ind w:left="-142" w:firstLine="709"/>
        <w:jc w:val="both"/>
        <w:rPr>
          <w:rFonts w:ascii="Times New Roman" w:eastAsia="Calibri" w:hAnsi="Times New Roman" w:cs="Times New Roman"/>
          <w:sz w:val="24"/>
          <w:szCs w:val="24"/>
        </w:rPr>
      </w:pPr>
      <w:r w:rsidRPr="00F026AE">
        <w:rPr>
          <w:rFonts w:ascii="Times New Roman" w:eastAsia="Calibri" w:hAnsi="Times New Roman" w:cs="Times New Roman"/>
          <w:b/>
          <w:sz w:val="24"/>
          <w:szCs w:val="24"/>
        </w:rPr>
        <w:t>Виды речевой деятельности</w:t>
      </w:r>
      <w:r>
        <w:rPr>
          <w:rFonts w:ascii="Times New Roman" w:eastAsia="Calibri" w:hAnsi="Times New Roman" w:cs="Times New Roman"/>
          <w:sz w:val="24"/>
          <w:szCs w:val="24"/>
        </w:rPr>
        <w:t>, проверяемые на кандидатском экзамене</w:t>
      </w:r>
    </w:p>
    <w:p w14:paraId="3AE2E50A" w14:textId="182A1A3E" w:rsidR="005A3763" w:rsidRPr="005A3763" w:rsidRDefault="00F16AFF" w:rsidP="00792D4E">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bCs/>
          <w:i/>
          <w:iCs/>
          <w:sz w:val="24"/>
          <w:szCs w:val="24"/>
        </w:rPr>
        <w:t xml:space="preserve">- </w:t>
      </w:r>
      <w:r w:rsidR="005A3763" w:rsidRPr="00F16AFF">
        <w:rPr>
          <w:rFonts w:ascii="Times New Roman" w:eastAsia="Calibri" w:hAnsi="Times New Roman" w:cs="Times New Roman"/>
          <w:bCs/>
          <w:i/>
          <w:iCs/>
          <w:sz w:val="24"/>
          <w:szCs w:val="24"/>
        </w:rPr>
        <w:t>Чтение и письмо</w:t>
      </w:r>
      <w:r w:rsidR="005A3763" w:rsidRPr="005A3763">
        <w:rPr>
          <w:rFonts w:ascii="Times New Roman" w:eastAsia="Calibri" w:hAnsi="Times New Roman" w:cs="Times New Roman"/>
          <w:sz w:val="24"/>
          <w:szCs w:val="24"/>
        </w:rPr>
        <w:t xml:space="preserve"> - контролируются навыки изучающего чтения. Экзаменуемый должен продемонстрировать умение читать без словаря оригинальную литературу по специальности, максимально полно и точно воспринимать, анализировать и обобщать прочитанное, опираясь на  профессиональные знания и навыки языковой и контекстуальной догадки. Уметь создать письменно вторичный текст (аннотацию) к прочитанному, учитывая принятые в научной среде требования к содержанию и форме данного вида текста.</w:t>
      </w:r>
    </w:p>
    <w:p w14:paraId="2D798C7F" w14:textId="27534EAC" w:rsidR="005A3763" w:rsidRPr="005A3763" w:rsidRDefault="00F16AFF" w:rsidP="00792D4E">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b/>
          <w:bCs/>
          <w:i/>
          <w:iCs/>
          <w:sz w:val="24"/>
          <w:szCs w:val="24"/>
        </w:rPr>
        <w:t xml:space="preserve">- </w:t>
      </w:r>
      <w:r w:rsidR="005A3763" w:rsidRPr="00F16AFF">
        <w:rPr>
          <w:rFonts w:ascii="Times New Roman" w:eastAsia="Calibri" w:hAnsi="Times New Roman" w:cs="Times New Roman"/>
          <w:bCs/>
          <w:i/>
          <w:iCs/>
          <w:sz w:val="24"/>
          <w:szCs w:val="24"/>
        </w:rPr>
        <w:t xml:space="preserve">Говорение и </w:t>
      </w:r>
      <w:proofErr w:type="spellStart"/>
      <w:r w:rsidR="005A3763" w:rsidRPr="00F16AFF">
        <w:rPr>
          <w:rFonts w:ascii="Times New Roman" w:eastAsia="Calibri" w:hAnsi="Times New Roman" w:cs="Times New Roman"/>
          <w:bCs/>
          <w:i/>
          <w:iCs/>
          <w:sz w:val="24"/>
          <w:szCs w:val="24"/>
        </w:rPr>
        <w:t>аудирование</w:t>
      </w:r>
      <w:proofErr w:type="spellEnd"/>
      <w:r w:rsidR="005A3763" w:rsidRPr="005A3763">
        <w:rPr>
          <w:rFonts w:ascii="Times New Roman" w:eastAsia="Calibri" w:hAnsi="Times New Roman" w:cs="Times New Roman"/>
          <w:b/>
          <w:bCs/>
          <w:i/>
          <w:iCs/>
          <w:sz w:val="24"/>
          <w:szCs w:val="24"/>
        </w:rPr>
        <w:t xml:space="preserve"> </w:t>
      </w:r>
      <w:r>
        <w:rPr>
          <w:rFonts w:ascii="Times New Roman" w:eastAsia="Calibri" w:hAnsi="Times New Roman" w:cs="Times New Roman"/>
          <w:sz w:val="24"/>
          <w:szCs w:val="24"/>
        </w:rPr>
        <w:t>- на экзамене аспирант</w:t>
      </w:r>
      <w:r w:rsidR="005A3763" w:rsidRPr="005A3763">
        <w:rPr>
          <w:rFonts w:ascii="Times New Roman" w:eastAsia="Calibri" w:hAnsi="Times New Roman" w:cs="Times New Roman"/>
          <w:sz w:val="24"/>
          <w:szCs w:val="24"/>
        </w:rPr>
        <w:t xml:space="preserve"> должен показать владение неподготовленной диалогической речью в ситуации официального общения в пределах  узкос</w:t>
      </w:r>
      <w:r>
        <w:rPr>
          <w:rFonts w:ascii="Times New Roman" w:eastAsia="Calibri" w:hAnsi="Times New Roman" w:cs="Times New Roman"/>
          <w:sz w:val="24"/>
          <w:szCs w:val="24"/>
        </w:rPr>
        <w:t>пециальной тематики по избранному направлению исследования</w:t>
      </w:r>
      <w:r w:rsidR="005A3763" w:rsidRPr="005A3763">
        <w:rPr>
          <w:rFonts w:ascii="Times New Roman" w:eastAsia="Calibri" w:hAnsi="Times New Roman" w:cs="Times New Roman"/>
          <w:sz w:val="24"/>
          <w:szCs w:val="24"/>
        </w:rPr>
        <w:t>, продемонстрировать умение  адекватно воспринимать речь и давать логически обоснованные развёрнутые и краткие ответы на вопросы экзаменатора.</w:t>
      </w:r>
    </w:p>
    <w:p w14:paraId="2B0FB224" w14:textId="77777777" w:rsidR="005A3763" w:rsidRPr="005A3763" w:rsidRDefault="005A3763" w:rsidP="00792D4E">
      <w:pPr>
        <w:spacing w:after="0" w:line="240" w:lineRule="auto"/>
        <w:ind w:left="-142" w:firstLine="709"/>
        <w:jc w:val="both"/>
        <w:rPr>
          <w:rFonts w:ascii="Times New Roman" w:eastAsia="Calibri" w:hAnsi="Times New Roman" w:cs="Times New Roman"/>
          <w:sz w:val="24"/>
          <w:szCs w:val="24"/>
        </w:rPr>
      </w:pPr>
    </w:p>
    <w:p w14:paraId="5482ED70" w14:textId="106AB86A" w:rsidR="005A3763" w:rsidRPr="00F16AFF" w:rsidRDefault="00F16AFF" w:rsidP="00792D4E">
      <w:pPr>
        <w:spacing w:after="0" w:line="240" w:lineRule="auto"/>
        <w:ind w:left="-142"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Структура </w:t>
      </w:r>
      <w:r w:rsidR="005A3763" w:rsidRPr="005A3763">
        <w:rPr>
          <w:rFonts w:ascii="Times New Roman" w:eastAsia="Calibri" w:hAnsi="Times New Roman" w:cs="Times New Roman"/>
          <w:b/>
          <w:bCs/>
          <w:sz w:val="24"/>
          <w:szCs w:val="24"/>
        </w:rPr>
        <w:t>экзаменационного</w:t>
      </w:r>
      <w:r>
        <w:rPr>
          <w:rFonts w:ascii="Times New Roman" w:eastAsia="Calibri" w:hAnsi="Times New Roman" w:cs="Times New Roman"/>
          <w:b/>
          <w:bCs/>
          <w:sz w:val="24"/>
          <w:szCs w:val="24"/>
        </w:rPr>
        <w:t xml:space="preserve"> билета и критерии оценивания</w:t>
      </w:r>
    </w:p>
    <w:p w14:paraId="3DDBC172" w14:textId="2F4A956C"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1. Беглое чтение оригинального  текста по </w:t>
      </w:r>
      <w:r w:rsidR="00F16AFF">
        <w:rPr>
          <w:rFonts w:ascii="Times New Roman" w:eastAsia="Times New Roman" w:hAnsi="Times New Roman" w:cs="Times New Roman"/>
          <w:color w:val="000000"/>
          <w:kern w:val="28"/>
          <w:sz w:val="24"/>
          <w:szCs w:val="24"/>
          <w:lang w:eastAsia="ru-RU"/>
        </w:rPr>
        <w:t xml:space="preserve">направлению подготовки </w:t>
      </w:r>
      <w:r w:rsidRPr="005A3763">
        <w:rPr>
          <w:rFonts w:ascii="Times New Roman" w:eastAsia="Times New Roman" w:hAnsi="Times New Roman" w:cs="Times New Roman"/>
          <w:color w:val="000000"/>
          <w:kern w:val="28"/>
          <w:sz w:val="24"/>
          <w:szCs w:val="24"/>
          <w:lang w:eastAsia="ru-RU"/>
        </w:rPr>
        <w:t xml:space="preserve">(без словаря). Объем - 40 000 печатных знаков. Время выполнения работы - 45-60 минут. </w:t>
      </w:r>
    </w:p>
    <w:p w14:paraId="3541223C" w14:textId="77777777"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1) написание аннотации (150-200 слов) </w:t>
      </w:r>
    </w:p>
    <w:p w14:paraId="1ECB1D42" w14:textId="77777777"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2) составление  списка ключевых слов (5-7 слов).</w:t>
      </w:r>
    </w:p>
    <w:p w14:paraId="712E2F10" w14:textId="77777777" w:rsidR="005A3763" w:rsidRPr="005A3763" w:rsidRDefault="005A3763" w:rsidP="00792D4E">
      <w:pPr>
        <w:spacing w:after="0" w:line="240" w:lineRule="auto"/>
        <w:ind w:left="-142" w:firstLine="709"/>
        <w:jc w:val="both"/>
        <w:rPr>
          <w:rFonts w:ascii="Times New Roman" w:eastAsia="Calibri" w:hAnsi="Times New Roman" w:cs="Times New Roman"/>
          <w:i/>
          <w:iCs/>
          <w:sz w:val="24"/>
          <w:szCs w:val="24"/>
        </w:rPr>
      </w:pPr>
      <w:r w:rsidRPr="005A3763">
        <w:rPr>
          <w:rFonts w:ascii="Times New Roman" w:eastAsia="Calibri" w:hAnsi="Times New Roman" w:cs="Times New Roman"/>
          <w:i/>
          <w:iCs/>
          <w:sz w:val="24"/>
          <w:szCs w:val="24"/>
        </w:rPr>
        <w:t>Оценивается умение максимально точно и адекватно извлекать ключевую информацию, содержащуюся в тексте, умение определить круг рассматриваемых в тексте вопросов, выявить основные положения автора и изложить их в краткой форме, проводить обобщения и анализ,  письменно на английском языке.</w:t>
      </w:r>
    </w:p>
    <w:p w14:paraId="13D05A99" w14:textId="72EBB1EC" w:rsidR="005A3763" w:rsidRPr="005A3763" w:rsidRDefault="005A3763" w:rsidP="00792D4E">
      <w:pPr>
        <w:widowControl w:val="0"/>
        <w:spacing w:after="0" w:line="240" w:lineRule="auto"/>
        <w:ind w:left="-142" w:firstLine="709"/>
        <w:jc w:val="both"/>
        <w:rPr>
          <w:rFonts w:ascii="Times New Roman" w:eastAsia="Times New Roman" w:hAnsi="Times New Roman" w:cs="Times New Roman"/>
          <w:color w:val="000000"/>
          <w:kern w:val="28"/>
          <w:sz w:val="24"/>
          <w:szCs w:val="24"/>
          <w:lang w:eastAsia="ru-RU"/>
        </w:rPr>
      </w:pPr>
      <w:r w:rsidRPr="005A3763">
        <w:rPr>
          <w:rFonts w:ascii="Times New Roman" w:eastAsia="Times New Roman" w:hAnsi="Times New Roman" w:cs="Times New Roman"/>
          <w:color w:val="000000"/>
          <w:kern w:val="28"/>
          <w:sz w:val="24"/>
          <w:szCs w:val="24"/>
          <w:lang w:eastAsia="ru-RU"/>
        </w:rPr>
        <w:t xml:space="preserve">2. Беседа с экзаменаторами на иностранном  языке по вопросам, связанным с прочитанными статьями по </w:t>
      </w:r>
      <w:r w:rsidR="00F16AFF">
        <w:rPr>
          <w:rFonts w:ascii="Times New Roman" w:eastAsia="Times New Roman" w:hAnsi="Times New Roman" w:cs="Times New Roman"/>
          <w:color w:val="000000"/>
          <w:kern w:val="28"/>
          <w:sz w:val="24"/>
          <w:szCs w:val="24"/>
          <w:lang w:eastAsia="ru-RU"/>
        </w:rPr>
        <w:t>тематике исследования и научной работой аспиранта.</w:t>
      </w:r>
    </w:p>
    <w:p w14:paraId="3B3054B5" w14:textId="57159475" w:rsidR="005A3763" w:rsidRPr="005A3763" w:rsidRDefault="005A3763" w:rsidP="00792D4E">
      <w:pPr>
        <w:spacing w:after="0" w:line="240" w:lineRule="auto"/>
        <w:ind w:left="-142" w:firstLine="709"/>
        <w:jc w:val="both"/>
        <w:rPr>
          <w:rFonts w:ascii="Times New Roman" w:eastAsia="Calibri" w:hAnsi="Times New Roman" w:cs="Times New Roman"/>
          <w:i/>
          <w:iCs/>
          <w:sz w:val="24"/>
          <w:szCs w:val="24"/>
        </w:rPr>
      </w:pPr>
      <w:r w:rsidRPr="005A3763">
        <w:rPr>
          <w:rFonts w:ascii="Times New Roman" w:eastAsia="Calibri" w:hAnsi="Times New Roman" w:cs="Times New Roman"/>
          <w:i/>
          <w:iCs/>
          <w:sz w:val="24"/>
          <w:szCs w:val="24"/>
        </w:rPr>
        <w:t>Оцениваются навыки владения неподготовленной диалогической речью с точки зрения адекватной реализации коммуникативного намерения, логичности, связности, нормативности высказывания</w:t>
      </w:r>
      <w:r w:rsidR="00F16AFF">
        <w:rPr>
          <w:rFonts w:ascii="Times New Roman" w:eastAsia="Calibri" w:hAnsi="Times New Roman" w:cs="Times New Roman"/>
          <w:i/>
          <w:iCs/>
          <w:sz w:val="24"/>
          <w:szCs w:val="24"/>
        </w:rPr>
        <w:t>.</w:t>
      </w:r>
      <w:r w:rsidRPr="005A3763">
        <w:rPr>
          <w:rFonts w:ascii="Times New Roman" w:eastAsia="Calibri" w:hAnsi="Times New Roman" w:cs="Times New Roman"/>
          <w:i/>
          <w:iCs/>
          <w:sz w:val="24"/>
          <w:szCs w:val="24"/>
        </w:rPr>
        <w:t xml:space="preserve"> </w:t>
      </w:r>
    </w:p>
    <w:p w14:paraId="0ED05D77" w14:textId="77777777" w:rsidR="005A3763" w:rsidRPr="005A3763" w:rsidRDefault="005A3763" w:rsidP="00792D4E">
      <w:pPr>
        <w:spacing w:after="0" w:line="240" w:lineRule="auto"/>
        <w:ind w:left="-142"/>
        <w:jc w:val="both"/>
        <w:rPr>
          <w:rFonts w:ascii="Times New Roman" w:eastAsia="Calibri" w:hAnsi="Times New Roman" w:cs="Times New Roman"/>
          <w:sz w:val="24"/>
          <w:szCs w:val="24"/>
          <w:lang w:eastAsia="ru-RU"/>
        </w:rPr>
      </w:pPr>
    </w:p>
    <w:p w14:paraId="6A9E4D82" w14:textId="70151935" w:rsidR="005A3763" w:rsidRPr="008F23E3" w:rsidRDefault="005A3763" w:rsidP="00792D4E">
      <w:pPr>
        <w:ind w:left="-142"/>
        <w:rPr>
          <w:rFonts w:ascii="Times New Roman" w:eastAsia="Times New Roman" w:hAnsi="Times New Roman" w:cs="Times New Roman"/>
          <w:i/>
        </w:rPr>
      </w:pPr>
      <w:r w:rsidRPr="008F23E3">
        <w:rPr>
          <w:rFonts w:ascii="Times New Roman" w:eastAsia="Times New Roman" w:hAnsi="Times New Roman" w:cs="Times New Roman"/>
          <w:i/>
        </w:rPr>
        <w:t>Критерии оценки устного высказывания по вопросам, связанным с научным исследованием</w:t>
      </w:r>
      <w:r w:rsidR="008F23E3" w:rsidRPr="008F23E3">
        <w:rPr>
          <w:rFonts w:ascii="Times New Roman" w:eastAsia="Times New Roman" w:hAnsi="Times New Roman" w:cs="Times New Roman"/>
          <w:i/>
        </w:rPr>
        <w:t xml:space="preserve"> во время беседы с экзаменаторами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551"/>
        <w:gridCol w:w="2977"/>
        <w:gridCol w:w="2551"/>
      </w:tblGrid>
      <w:tr w:rsidR="005A3763" w:rsidRPr="005A3763" w14:paraId="7A2B0A6B" w14:textId="77777777" w:rsidTr="004E7B57">
        <w:tc>
          <w:tcPr>
            <w:tcW w:w="1560" w:type="dxa"/>
            <w:tcBorders>
              <w:top w:val="single" w:sz="4" w:space="0" w:color="000000"/>
              <w:left w:val="single" w:sz="4" w:space="0" w:color="000000"/>
              <w:bottom w:val="single" w:sz="4" w:space="0" w:color="000000"/>
              <w:right w:val="single" w:sz="4" w:space="0" w:color="000000"/>
            </w:tcBorders>
          </w:tcPr>
          <w:p w14:paraId="561065AB" w14:textId="791AB374" w:rsidR="005A3763" w:rsidRPr="00131EA9" w:rsidRDefault="00131EA9" w:rsidP="00131EA9">
            <w:pPr>
              <w:spacing w:after="0" w:line="240" w:lineRule="auto"/>
              <w:ind w:left="318" w:hanging="142"/>
              <w:rPr>
                <w:rFonts w:ascii="Times New Roman" w:eastAsia="Times New Roman" w:hAnsi="Times New Roman" w:cs="Times New Roman"/>
                <w:b/>
              </w:rPr>
            </w:pPr>
            <w:r w:rsidRPr="00131EA9">
              <w:rPr>
                <w:rFonts w:ascii="Times New Roman" w:eastAsia="Times New Roman" w:hAnsi="Times New Roman" w:cs="Times New Roman"/>
                <w:b/>
              </w:rPr>
              <w:t>Оценка</w:t>
            </w:r>
          </w:p>
        </w:tc>
        <w:tc>
          <w:tcPr>
            <w:tcW w:w="2551" w:type="dxa"/>
            <w:tcBorders>
              <w:top w:val="single" w:sz="4" w:space="0" w:color="000000"/>
              <w:left w:val="single" w:sz="4" w:space="0" w:color="000000"/>
              <w:bottom w:val="single" w:sz="4" w:space="0" w:color="000000"/>
              <w:right w:val="single" w:sz="4" w:space="0" w:color="000000"/>
            </w:tcBorders>
            <w:hideMark/>
          </w:tcPr>
          <w:p w14:paraId="4E192B1C" w14:textId="77777777" w:rsidR="005A3763" w:rsidRPr="005A3763" w:rsidRDefault="005A3763" w:rsidP="004E7B57">
            <w:pPr>
              <w:spacing w:after="0" w:line="240" w:lineRule="auto"/>
              <w:ind w:left="23"/>
              <w:rPr>
                <w:rFonts w:ascii="Times New Roman" w:eastAsia="Times New Roman" w:hAnsi="Times New Roman" w:cs="Times New Roman"/>
                <w:b/>
              </w:rPr>
            </w:pPr>
            <w:r w:rsidRPr="005A3763">
              <w:rPr>
                <w:rFonts w:ascii="Times New Roman" w:eastAsia="Times New Roman" w:hAnsi="Times New Roman" w:cs="Times New Roman"/>
                <w:b/>
              </w:rPr>
              <w:t>Содержание высказывания</w:t>
            </w:r>
          </w:p>
        </w:tc>
        <w:tc>
          <w:tcPr>
            <w:tcW w:w="2977" w:type="dxa"/>
            <w:tcBorders>
              <w:top w:val="single" w:sz="4" w:space="0" w:color="000000"/>
              <w:left w:val="single" w:sz="4" w:space="0" w:color="000000"/>
              <w:bottom w:val="single" w:sz="4" w:space="0" w:color="000000"/>
              <w:right w:val="single" w:sz="4" w:space="0" w:color="000000"/>
            </w:tcBorders>
          </w:tcPr>
          <w:p w14:paraId="3697B0C8" w14:textId="77777777" w:rsidR="005A3763" w:rsidRPr="005A3763" w:rsidRDefault="005A3763" w:rsidP="004E7B57">
            <w:pPr>
              <w:spacing w:after="0" w:line="240" w:lineRule="auto"/>
              <w:rPr>
                <w:rFonts w:ascii="Times New Roman" w:eastAsia="Times New Roman" w:hAnsi="Times New Roman" w:cs="Times New Roman"/>
                <w:b/>
              </w:rPr>
            </w:pPr>
            <w:r w:rsidRPr="005A3763">
              <w:rPr>
                <w:rFonts w:ascii="Times New Roman" w:eastAsia="Times New Roman" w:hAnsi="Times New Roman" w:cs="Times New Roman"/>
                <w:b/>
              </w:rPr>
              <w:t>Организация высказывания</w:t>
            </w:r>
          </w:p>
          <w:p w14:paraId="7465B9CD" w14:textId="77777777" w:rsidR="005A3763" w:rsidRPr="005A3763" w:rsidRDefault="005A3763" w:rsidP="004E7B57">
            <w:pPr>
              <w:spacing w:after="0" w:line="240" w:lineRule="auto"/>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14:paraId="7D95E2CF" w14:textId="77777777" w:rsidR="005A3763" w:rsidRPr="005A3763" w:rsidRDefault="005A3763" w:rsidP="004E7B57">
            <w:pPr>
              <w:spacing w:after="0" w:line="240" w:lineRule="auto"/>
              <w:rPr>
                <w:rFonts w:ascii="Times New Roman" w:eastAsia="Times New Roman" w:hAnsi="Times New Roman" w:cs="Times New Roman"/>
                <w:b/>
              </w:rPr>
            </w:pPr>
            <w:r w:rsidRPr="005A3763">
              <w:rPr>
                <w:rFonts w:ascii="Times New Roman" w:eastAsia="Times New Roman" w:hAnsi="Times New Roman" w:cs="Times New Roman"/>
                <w:b/>
              </w:rPr>
              <w:t>Языковое оформление</w:t>
            </w:r>
          </w:p>
        </w:tc>
      </w:tr>
      <w:tr w:rsidR="005A3763" w:rsidRPr="005A3763" w14:paraId="14F46BFD"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770A53AF" w14:textId="5014C30F"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5</w:t>
            </w:r>
          </w:p>
          <w:p w14:paraId="603BA860" w14:textId="62395AA1"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отлично</w:t>
            </w:r>
          </w:p>
        </w:tc>
        <w:tc>
          <w:tcPr>
            <w:tcW w:w="2551" w:type="dxa"/>
            <w:tcBorders>
              <w:top w:val="single" w:sz="4" w:space="0" w:color="000000"/>
              <w:left w:val="single" w:sz="4" w:space="0" w:color="000000"/>
              <w:bottom w:val="single" w:sz="4" w:space="0" w:color="000000"/>
              <w:right w:val="single" w:sz="4" w:space="0" w:color="000000"/>
            </w:tcBorders>
          </w:tcPr>
          <w:p w14:paraId="6BB74E4D"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Освещены основные вопросы исследования,  ответы на вопросы по содержанию научной работы полные и развернутые.</w:t>
            </w:r>
          </w:p>
          <w:p w14:paraId="7243E199"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31328DB7"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связно, логично. Эффективно используются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w:t>
            </w:r>
          </w:p>
        </w:tc>
        <w:tc>
          <w:tcPr>
            <w:tcW w:w="2551" w:type="dxa"/>
            <w:tcBorders>
              <w:top w:val="single" w:sz="4" w:space="0" w:color="000000"/>
              <w:left w:val="single" w:sz="4" w:space="0" w:color="000000"/>
              <w:bottom w:val="single" w:sz="4" w:space="0" w:color="000000"/>
              <w:right w:val="single" w:sz="4" w:space="0" w:color="000000"/>
            </w:tcBorders>
            <w:hideMark/>
          </w:tcPr>
          <w:p w14:paraId="7B7364F1"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 xml:space="preserve">Эффективное, свободное владение общей, академической и профессиональной лексикой, использованы разнообразные грамматические конструкции, быстрая выразительная речь. </w:t>
            </w:r>
          </w:p>
        </w:tc>
      </w:tr>
      <w:tr w:rsidR="005A3763" w:rsidRPr="005A3763" w14:paraId="4B8B4E6B"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4D56CEA5" w14:textId="77777777"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4</w:t>
            </w:r>
          </w:p>
          <w:p w14:paraId="7FDF74E4" w14:textId="478C04F8"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хорошо</w:t>
            </w:r>
          </w:p>
        </w:tc>
        <w:tc>
          <w:tcPr>
            <w:tcW w:w="2551" w:type="dxa"/>
            <w:tcBorders>
              <w:top w:val="single" w:sz="4" w:space="0" w:color="000000"/>
              <w:left w:val="single" w:sz="4" w:space="0" w:color="000000"/>
              <w:bottom w:val="single" w:sz="4" w:space="0" w:color="000000"/>
              <w:right w:val="single" w:sz="4" w:space="0" w:color="000000"/>
            </w:tcBorders>
          </w:tcPr>
          <w:p w14:paraId="3A944092"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Освещены основные вопросы исследования,  ответы на вопросы по содержанию научной работы не всегда полные и развернутые.</w:t>
            </w:r>
          </w:p>
          <w:p w14:paraId="647DF0B0"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4E876CFF"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в основном связно, логично. Недостаточно используются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w:t>
            </w:r>
          </w:p>
        </w:tc>
        <w:tc>
          <w:tcPr>
            <w:tcW w:w="2551" w:type="dxa"/>
            <w:tcBorders>
              <w:top w:val="single" w:sz="4" w:space="0" w:color="000000"/>
              <w:left w:val="single" w:sz="4" w:space="0" w:color="000000"/>
              <w:bottom w:val="single" w:sz="4" w:space="0" w:color="000000"/>
              <w:right w:val="single" w:sz="4" w:space="0" w:color="000000"/>
            </w:tcBorders>
            <w:hideMark/>
          </w:tcPr>
          <w:p w14:paraId="3C6D6368"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Достаточно свободное владение общей, академической и профессиональной лексикой, речь грамматически правильно оформлена, темп речи достаточный, имеется ряд ошибок, не препятствующих пониманию.</w:t>
            </w:r>
          </w:p>
        </w:tc>
      </w:tr>
      <w:tr w:rsidR="005A3763" w:rsidRPr="005A3763" w14:paraId="093DCBE3"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13AE1A47" w14:textId="61A774DC"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3</w:t>
            </w:r>
          </w:p>
          <w:p w14:paraId="3A4C3D35" w14:textId="1932E1FF"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удовлетворительно</w:t>
            </w:r>
          </w:p>
        </w:tc>
        <w:tc>
          <w:tcPr>
            <w:tcW w:w="2551" w:type="dxa"/>
            <w:tcBorders>
              <w:top w:val="single" w:sz="4" w:space="0" w:color="000000"/>
              <w:left w:val="single" w:sz="4" w:space="0" w:color="000000"/>
              <w:bottom w:val="single" w:sz="4" w:space="0" w:color="000000"/>
              <w:right w:val="single" w:sz="4" w:space="0" w:color="000000"/>
            </w:tcBorders>
          </w:tcPr>
          <w:p w14:paraId="19D4E808"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t>Вопросы исследования освещены частично,  ответы на вопросы по содержанию научной работы неполные и неразвернутые.</w:t>
            </w:r>
          </w:p>
          <w:p w14:paraId="17D64337"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11DD5353"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Высказывание в целом связное, но имеются ошибки в логике высказывания.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 используются ограничено.</w:t>
            </w:r>
          </w:p>
        </w:tc>
        <w:tc>
          <w:tcPr>
            <w:tcW w:w="2551" w:type="dxa"/>
            <w:tcBorders>
              <w:top w:val="single" w:sz="4" w:space="0" w:color="000000"/>
              <w:left w:val="single" w:sz="4" w:space="0" w:color="000000"/>
              <w:bottom w:val="single" w:sz="4" w:space="0" w:color="000000"/>
              <w:right w:val="single" w:sz="4" w:space="0" w:color="000000"/>
            </w:tcBorders>
            <w:hideMark/>
          </w:tcPr>
          <w:p w14:paraId="72D24F6C"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t>Имеются затруднения в использовании общей, академической и профессиональной лексики, используются однообразные грамматические конструкции,  темп речи замедленный, имеются  ошибки, препятствующие пониманию.</w:t>
            </w:r>
          </w:p>
        </w:tc>
      </w:tr>
      <w:tr w:rsidR="005A3763" w:rsidRPr="005A3763" w14:paraId="186FBC82" w14:textId="77777777" w:rsidTr="004E7B57">
        <w:tc>
          <w:tcPr>
            <w:tcW w:w="1560" w:type="dxa"/>
            <w:tcBorders>
              <w:top w:val="single" w:sz="4" w:space="0" w:color="000000"/>
              <w:left w:val="single" w:sz="4" w:space="0" w:color="000000"/>
              <w:bottom w:val="single" w:sz="4" w:space="0" w:color="000000"/>
              <w:right w:val="single" w:sz="4" w:space="0" w:color="000000"/>
            </w:tcBorders>
            <w:hideMark/>
          </w:tcPr>
          <w:p w14:paraId="0CC150C1" w14:textId="22E73503" w:rsidR="004E7B57"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t>2</w:t>
            </w:r>
            <w:r w:rsidR="004E7B57">
              <w:rPr>
                <w:rFonts w:ascii="Times New Roman" w:eastAsia="Times New Roman" w:hAnsi="Times New Roman" w:cs="Times New Roman"/>
              </w:rPr>
              <w:t>,1</w:t>
            </w:r>
          </w:p>
          <w:p w14:paraId="22C37B70" w14:textId="6F43B61B" w:rsidR="005A3763" w:rsidRPr="005A3763" w:rsidRDefault="005A3763" w:rsidP="004E7B57">
            <w:pPr>
              <w:spacing w:after="0" w:line="240" w:lineRule="auto"/>
              <w:ind w:left="-108"/>
              <w:jc w:val="center"/>
              <w:rPr>
                <w:rFonts w:ascii="Times New Roman" w:eastAsia="Times New Roman" w:hAnsi="Times New Roman" w:cs="Times New Roman"/>
              </w:rPr>
            </w:pPr>
            <w:r w:rsidRPr="005A3763">
              <w:rPr>
                <w:rFonts w:ascii="Times New Roman" w:eastAsia="Times New Roman" w:hAnsi="Times New Roman" w:cs="Times New Roman"/>
              </w:rPr>
              <w:lastRenderedPageBreak/>
              <w:t>неудовлетворительно</w:t>
            </w:r>
          </w:p>
        </w:tc>
        <w:tc>
          <w:tcPr>
            <w:tcW w:w="2551" w:type="dxa"/>
            <w:tcBorders>
              <w:top w:val="single" w:sz="4" w:space="0" w:color="000000"/>
              <w:left w:val="single" w:sz="4" w:space="0" w:color="000000"/>
              <w:bottom w:val="single" w:sz="4" w:space="0" w:color="000000"/>
              <w:right w:val="single" w:sz="4" w:space="0" w:color="000000"/>
            </w:tcBorders>
          </w:tcPr>
          <w:p w14:paraId="40634577" w14:textId="77777777" w:rsidR="005A3763" w:rsidRPr="005A3763" w:rsidRDefault="005A3763" w:rsidP="004E7B57">
            <w:pPr>
              <w:spacing w:after="0" w:line="240" w:lineRule="auto"/>
              <w:ind w:left="23"/>
              <w:rPr>
                <w:rFonts w:ascii="Times New Roman" w:eastAsia="Times New Roman" w:hAnsi="Times New Roman" w:cs="Times New Roman"/>
              </w:rPr>
            </w:pPr>
            <w:r w:rsidRPr="005A3763">
              <w:rPr>
                <w:rFonts w:ascii="Times New Roman" w:eastAsia="Times New Roman" w:hAnsi="Times New Roman" w:cs="Times New Roman"/>
              </w:rPr>
              <w:lastRenderedPageBreak/>
              <w:t xml:space="preserve">Вопросы исследования </w:t>
            </w:r>
            <w:r w:rsidRPr="005A3763">
              <w:rPr>
                <w:rFonts w:ascii="Times New Roman" w:eastAsia="Times New Roman" w:hAnsi="Times New Roman" w:cs="Times New Roman"/>
              </w:rPr>
              <w:lastRenderedPageBreak/>
              <w:t>освещены в недостаточной степени,  ответы на вопросы по содержанию научной работы вызывают затруднение и не позволяют составить представление о научной работе.</w:t>
            </w:r>
          </w:p>
          <w:p w14:paraId="3B6CAE89" w14:textId="77777777" w:rsidR="005A3763" w:rsidRPr="005A3763" w:rsidRDefault="005A3763" w:rsidP="004E7B57">
            <w:pPr>
              <w:spacing w:after="0" w:line="240" w:lineRule="auto"/>
              <w:ind w:left="23"/>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14:paraId="5370A279"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lastRenderedPageBreak/>
              <w:t xml:space="preserve">Высказывание не связное, </w:t>
            </w:r>
            <w:r w:rsidRPr="005A3763">
              <w:rPr>
                <w:rFonts w:ascii="Times New Roman" w:eastAsia="Times New Roman" w:hAnsi="Times New Roman" w:cs="Times New Roman"/>
              </w:rPr>
              <w:lastRenderedPageBreak/>
              <w:t>имеются многочисленные ошибки в логике высказывания. Дискурсивные маркеры для организации высказывания (</w:t>
            </w:r>
            <w:r w:rsidRPr="005A3763">
              <w:rPr>
                <w:rFonts w:ascii="Times New Roman" w:eastAsia="Times New Roman" w:hAnsi="Times New Roman" w:cs="Times New Roman"/>
                <w:lang w:val="en-US"/>
              </w:rPr>
              <w:t>explanation</w:t>
            </w:r>
            <w:r w:rsidRPr="005A3763">
              <w:rPr>
                <w:rFonts w:ascii="Times New Roman" w:eastAsia="Times New Roman" w:hAnsi="Times New Roman" w:cs="Times New Roman"/>
              </w:rPr>
              <w:t xml:space="preserve">, </w:t>
            </w:r>
            <w:r w:rsidRPr="005A3763">
              <w:rPr>
                <w:rFonts w:ascii="Times New Roman" w:eastAsia="Times New Roman" w:hAnsi="Times New Roman" w:cs="Times New Roman"/>
                <w:lang w:val="en-US"/>
              </w:rPr>
              <w:t>opinion</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argument</w:t>
            </w:r>
            <w:r w:rsidRPr="005A3763">
              <w:rPr>
                <w:rFonts w:ascii="Times New Roman" w:eastAsia="Times New Roman" w:hAnsi="Times New Roman" w:cs="Times New Roman"/>
              </w:rPr>
              <w:t>,</w:t>
            </w:r>
            <w:r w:rsidRPr="005A3763">
              <w:rPr>
                <w:rFonts w:ascii="Times New Roman" w:eastAsia="Times New Roman" w:hAnsi="Times New Roman" w:cs="Times New Roman"/>
                <w:lang w:val="en-US"/>
              </w:rPr>
              <w:t>exemplification</w:t>
            </w:r>
            <w:r w:rsidRPr="005A3763">
              <w:rPr>
                <w:rFonts w:ascii="Times New Roman" w:eastAsia="Times New Roman" w:hAnsi="Times New Roman" w:cs="Times New Roman"/>
              </w:rPr>
              <w:t xml:space="preserve"> и т.п.) не используются.</w:t>
            </w:r>
          </w:p>
        </w:tc>
        <w:tc>
          <w:tcPr>
            <w:tcW w:w="2551" w:type="dxa"/>
            <w:tcBorders>
              <w:top w:val="single" w:sz="4" w:space="0" w:color="000000"/>
              <w:left w:val="single" w:sz="4" w:space="0" w:color="000000"/>
              <w:bottom w:val="single" w:sz="4" w:space="0" w:color="000000"/>
              <w:right w:val="single" w:sz="4" w:space="0" w:color="000000"/>
            </w:tcBorders>
            <w:hideMark/>
          </w:tcPr>
          <w:p w14:paraId="2315DA98" w14:textId="77777777" w:rsidR="005A3763" w:rsidRPr="005A3763" w:rsidRDefault="005A3763" w:rsidP="004E7B57">
            <w:pPr>
              <w:spacing w:after="0" w:line="240" w:lineRule="auto"/>
              <w:rPr>
                <w:rFonts w:ascii="Times New Roman" w:eastAsia="Times New Roman" w:hAnsi="Times New Roman" w:cs="Times New Roman"/>
              </w:rPr>
            </w:pPr>
            <w:r w:rsidRPr="005A3763">
              <w:rPr>
                <w:rFonts w:ascii="Times New Roman" w:eastAsia="Times New Roman" w:hAnsi="Times New Roman" w:cs="Times New Roman"/>
              </w:rPr>
              <w:lastRenderedPageBreak/>
              <w:t xml:space="preserve">Имеются значительные </w:t>
            </w:r>
            <w:r w:rsidRPr="005A3763">
              <w:rPr>
                <w:rFonts w:ascii="Times New Roman" w:eastAsia="Times New Roman" w:hAnsi="Times New Roman" w:cs="Times New Roman"/>
              </w:rPr>
              <w:lastRenderedPageBreak/>
              <w:t>затруднения в использовании общей, академической и профессиональной лексики, используются однообразные, простые, грамматические конструкции,  темп речи замедленный, имеются многочисленные ошибки, препятствующие пониманию.</w:t>
            </w:r>
          </w:p>
        </w:tc>
      </w:tr>
    </w:tbl>
    <w:p w14:paraId="119F7F0D" w14:textId="77777777" w:rsidR="005A3763" w:rsidRPr="005A3763" w:rsidRDefault="005A3763" w:rsidP="00792D4E">
      <w:pPr>
        <w:ind w:left="-142"/>
        <w:rPr>
          <w:rFonts w:ascii="Calibri" w:eastAsia="Times New Roman" w:hAnsi="Calibri" w:cs="Times New Roman"/>
        </w:rPr>
      </w:pPr>
    </w:p>
    <w:p w14:paraId="39B992A0" w14:textId="549142A9" w:rsidR="00792D4E" w:rsidRPr="004E7B57" w:rsidRDefault="00792D4E" w:rsidP="008F23E3">
      <w:pPr>
        <w:spacing w:after="0" w:line="240" w:lineRule="auto"/>
        <w:ind w:firstLine="709"/>
        <w:rPr>
          <w:rFonts w:ascii="Times New Roman" w:eastAsia="Calibri" w:hAnsi="Times New Roman" w:cs="Times New Roman"/>
        </w:rPr>
      </w:pPr>
      <w:r w:rsidRPr="004E7B57">
        <w:rPr>
          <w:rFonts w:ascii="Times New Roman" w:eastAsia="Calibri" w:hAnsi="Times New Roman" w:cs="Times New Roman"/>
        </w:rPr>
        <w:t>Критерии оценивания Аннотации</w:t>
      </w:r>
    </w:p>
    <w:p w14:paraId="63B72FB3" w14:textId="77777777" w:rsidR="00792D4E" w:rsidRDefault="00792D4E" w:rsidP="008F23E3">
      <w:pPr>
        <w:spacing w:after="0" w:line="240" w:lineRule="auto"/>
        <w:ind w:firstLine="709"/>
        <w:rPr>
          <w:rFonts w:ascii="Times New Roman" w:eastAsia="Calibri" w:hAnsi="Times New Roman" w:cs="Times New Roman"/>
          <w:sz w:val="24"/>
          <w:szCs w:val="24"/>
          <w:lang w:eastAsia="ru-RU"/>
        </w:rPr>
      </w:pPr>
    </w:p>
    <w:tbl>
      <w:tblPr>
        <w:tblW w:w="11483" w:type="dxa"/>
        <w:tblInd w:w="-1330" w:type="dxa"/>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4A0" w:firstRow="1" w:lastRow="0" w:firstColumn="1" w:lastColumn="0" w:noHBand="0" w:noVBand="1"/>
      </w:tblPr>
      <w:tblGrid>
        <w:gridCol w:w="425"/>
        <w:gridCol w:w="2411"/>
        <w:gridCol w:w="2410"/>
        <w:gridCol w:w="2268"/>
        <w:gridCol w:w="2268"/>
        <w:gridCol w:w="1701"/>
      </w:tblGrid>
      <w:tr w:rsidR="00792D4E" w:rsidRPr="005A3763" w14:paraId="63F2F29E" w14:textId="77777777" w:rsidTr="00792D4E">
        <w:trPr>
          <w:trHeight w:val="2596"/>
        </w:trPr>
        <w:tc>
          <w:tcPr>
            <w:tcW w:w="425" w:type="dxa"/>
            <w:tcBorders>
              <w:top w:val="single" w:sz="4" w:space="0" w:color="000001"/>
              <w:left w:val="single" w:sz="4" w:space="0" w:color="000001"/>
              <w:bottom w:val="single" w:sz="4" w:space="0" w:color="000001"/>
              <w:right w:val="nil"/>
            </w:tcBorders>
          </w:tcPr>
          <w:p w14:paraId="6EAD44F1" w14:textId="106369B9" w:rsidR="00792D4E" w:rsidRPr="005A3763" w:rsidRDefault="00131EA9" w:rsidP="00792D4E">
            <w:pPr>
              <w:spacing w:after="0" w:line="360" w:lineRule="auto"/>
              <w:ind w:right="57"/>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Оценка</w:t>
            </w:r>
          </w:p>
        </w:tc>
        <w:tc>
          <w:tcPr>
            <w:tcW w:w="2411" w:type="dxa"/>
            <w:tcBorders>
              <w:top w:val="single" w:sz="4" w:space="0" w:color="000001"/>
              <w:left w:val="single" w:sz="4" w:space="0" w:color="000001"/>
              <w:bottom w:val="single" w:sz="4" w:space="0" w:color="000001"/>
              <w:right w:val="nil"/>
            </w:tcBorders>
            <w:hideMark/>
          </w:tcPr>
          <w:p w14:paraId="083AC2EC"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Содержание</w:t>
            </w:r>
          </w:p>
        </w:tc>
        <w:tc>
          <w:tcPr>
            <w:tcW w:w="2410" w:type="dxa"/>
            <w:tcBorders>
              <w:top w:val="single" w:sz="4" w:space="0" w:color="000001"/>
              <w:left w:val="single" w:sz="4" w:space="0" w:color="000001"/>
              <w:bottom w:val="single" w:sz="4" w:space="0" w:color="000001"/>
              <w:right w:val="nil"/>
            </w:tcBorders>
          </w:tcPr>
          <w:p w14:paraId="5154847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Структура и объем</w:t>
            </w:r>
          </w:p>
          <w:p w14:paraId="326AB3EE"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tc>
        <w:tc>
          <w:tcPr>
            <w:tcW w:w="2268" w:type="dxa"/>
            <w:tcBorders>
              <w:top w:val="single" w:sz="4" w:space="0" w:color="000001"/>
              <w:left w:val="single" w:sz="4" w:space="0" w:color="000001"/>
              <w:bottom w:val="single" w:sz="4" w:space="0" w:color="000001"/>
              <w:right w:val="nil"/>
            </w:tcBorders>
            <w:hideMark/>
          </w:tcPr>
          <w:p w14:paraId="42857E1D"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Владение основными стратегиями и приемами академического письма (</w:t>
            </w:r>
            <w:r w:rsidRPr="005A3763">
              <w:rPr>
                <w:rFonts w:ascii="Times New Roman" w:eastAsia="Times New Roman" w:hAnsi="Times New Roman" w:cs="Times New Roman"/>
                <w:b/>
                <w:color w:val="00000A"/>
                <w:szCs w:val="24"/>
                <w:lang w:val="en-US" w:eastAsia="ru-RU"/>
              </w:rPr>
              <w:t>summarizing</w:t>
            </w:r>
            <w:r w:rsidRPr="005A3763">
              <w:rPr>
                <w:rFonts w:ascii="Times New Roman" w:eastAsia="Times New Roman" w:hAnsi="Times New Roman" w:cs="Times New Roman"/>
                <w:b/>
                <w:color w:val="00000A"/>
                <w:szCs w:val="24"/>
                <w:lang w:eastAsia="ru-RU"/>
              </w:rPr>
              <w:t xml:space="preserve">, </w:t>
            </w:r>
            <w:r w:rsidRPr="005A3763">
              <w:rPr>
                <w:rFonts w:ascii="Times New Roman" w:eastAsia="Times New Roman" w:hAnsi="Times New Roman" w:cs="Times New Roman"/>
                <w:b/>
                <w:color w:val="00000A"/>
                <w:szCs w:val="24"/>
                <w:lang w:val="en-US" w:eastAsia="ru-RU"/>
              </w:rPr>
              <w:t>paraphrasing</w:t>
            </w:r>
            <w:r w:rsidRPr="005A3763">
              <w:rPr>
                <w:rFonts w:ascii="Times New Roman" w:eastAsia="Times New Roman" w:hAnsi="Times New Roman" w:cs="Times New Roman"/>
                <w:b/>
                <w:color w:val="00000A"/>
                <w:szCs w:val="24"/>
                <w:lang w:eastAsia="ru-RU"/>
              </w:rPr>
              <w:t>)</w:t>
            </w:r>
          </w:p>
        </w:tc>
        <w:tc>
          <w:tcPr>
            <w:tcW w:w="2268" w:type="dxa"/>
            <w:tcBorders>
              <w:top w:val="single" w:sz="4" w:space="0" w:color="000001"/>
              <w:left w:val="single" w:sz="4" w:space="0" w:color="000001"/>
              <w:bottom w:val="single" w:sz="4" w:space="0" w:color="000001"/>
              <w:right w:val="nil"/>
            </w:tcBorders>
            <w:hideMark/>
          </w:tcPr>
          <w:p w14:paraId="1643F169"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Стилистическое оформление</w:t>
            </w:r>
          </w:p>
        </w:tc>
        <w:tc>
          <w:tcPr>
            <w:tcW w:w="1701" w:type="dxa"/>
            <w:tcBorders>
              <w:top w:val="single" w:sz="4" w:space="0" w:color="000001"/>
              <w:left w:val="single" w:sz="4" w:space="0" w:color="000001"/>
              <w:bottom w:val="single" w:sz="4" w:space="0" w:color="000001"/>
              <w:right w:val="single" w:sz="4" w:space="0" w:color="000001"/>
            </w:tcBorders>
            <w:hideMark/>
          </w:tcPr>
          <w:p w14:paraId="4790F893"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Языковое оформление</w:t>
            </w:r>
          </w:p>
          <w:p w14:paraId="1F9CF86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r w:rsidRPr="005A3763">
              <w:rPr>
                <w:rFonts w:ascii="Times New Roman" w:eastAsia="Times New Roman" w:hAnsi="Times New Roman" w:cs="Times New Roman"/>
                <w:b/>
                <w:color w:val="00000A"/>
                <w:szCs w:val="24"/>
                <w:lang w:eastAsia="ru-RU"/>
              </w:rPr>
              <w:t>(лексика, грамматика, орфография, пунктуация)</w:t>
            </w:r>
          </w:p>
        </w:tc>
      </w:tr>
      <w:tr w:rsidR="00792D4E" w:rsidRPr="005A3763" w14:paraId="72979C8E" w14:textId="77777777" w:rsidTr="00792D4E">
        <w:tc>
          <w:tcPr>
            <w:tcW w:w="425" w:type="dxa"/>
            <w:tcBorders>
              <w:top w:val="single" w:sz="4" w:space="0" w:color="000001"/>
              <w:left w:val="single" w:sz="4" w:space="0" w:color="000001"/>
              <w:bottom w:val="single" w:sz="4" w:space="0" w:color="000001"/>
              <w:right w:val="nil"/>
            </w:tcBorders>
            <w:hideMark/>
          </w:tcPr>
          <w:p w14:paraId="7A5277C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5</w:t>
            </w:r>
          </w:p>
        </w:tc>
        <w:tc>
          <w:tcPr>
            <w:tcW w:w="2411" w:type="dxa"/>
            <w:tcBorders>
              <w:top w:val="single" w:sz="4" w:space="0" w:color="000001"/>
              <w:left w:val="single" w:sz="4" w:space="0" w:color="000001"/>
              <w:bottom w:val="single" w:sz="4" w:space="0" w:color="000001"/>
              <w:right w:val="nil"/>
            </w:tcBorders>
            <w:hideMark/>
          </w:tcPr>
          <w:p w14:paraId="48C91795"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Текст аннотации эффективно отражает содержание источника. На основе источника отобрана и представлена необходимая и достаточная информация (постановка проблемы, исследовательский вопрос, теоретическая база,  методы, результаты исследования и т.п.).</w:t>
            </w:r>
          </w:p>
        </w:tc>
        <w:tc>
          <w:tcPr>
            <w:tcW w:w="2410" w:type="dxa"/>
            <w:tcBorders>
              <w:top w:val="single" w:sz="4" w:space="0" w:color="000001"/>
              <w:left w:val="single" w:sz="4" w:space="0" w:color="000001"/>
              <w:bottom w:val="single" w:sz="4" w:space="0" w:color="000001"/>
              <w:right w:val="nil"/>
            </w:tcBorders>
            <w:hideMark/>
          </w:tcPr>
          <w:p w14:paraId="659A7B5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Текст аннотации оформлен в 1 абзац (за исключением особых требований в рамках дисциплины), структурно завершен, информация изложена логично. Объем соответствует  заданию (150-200 слов).</w:t>
            </w:r>
          </w:p>
          <w:p w14:paraId="727A3B4D"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Присутствует необходимое и достаточное кол-во ключевых слов.</w:t>
            </w:r>
          </w:p>
        </w:tc>
        <w:tc>
          <w:tcPr>
            <w:tcW w:w="2268" w:type="dxa"/>
            <w:tcBorders>
              <w:top w:val="single" w:sz="4" w:space="0" w:color="000001"/>
              <w:left w:val="single" w:sz="4" w:space="0" w:color="000001"/>
              <w:bottom w:val="single" w:sz="4" w:space="0" w:color="000001"/>
              <w:right w:val="nil"/>
            </w:tcBorders>
            <w:hideMark/>
          </w:tcPr>
          <w:p w14:paraId="5641E77E"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color w:val="00000A"/>
                <w:szCs w:val="24"/>
                <w:lang w:eastAsia="ru-RU"/>
              </w:rPr>
              <w:t xml:space="preserve">В тексте аннотации продемонстрированы умения пользоваться </w:t>
            </w:r>
            <w:r w:rsidRPr="005A3763">
              <w:rPr>
                <w:rFonts w:ascii="Times New Roman" w:eastAsia="Times New Roman" w:hAnsi="Times New Roman" w:cs="Times New Roman"/>
                <w:b/>
                <w:color w:val="00000A"/>
                <w:szCs w:val="24"/>
                <w:lang w:eastAsia="ru-RU"/>
              </w:rPr>
              <w:t xml:space="preserve"> </w:t>
            </w:r>
            <w:r w:rsidRPr="005A3763">
              <w:rPr>
                <w:rFonts w:ascii="Times New Roman" w:eastAsia="Times New Roman" w:hAnsi="Times New Roman" w:cs="Times New Roman"/>
                <w:color w:val="00000A"/>
                <w:szCs w:val="24"/>
                <w:lang w:eastAsia="ru-RU"/>
              </w:rPr>
              <w:t>основными стратегиями и приемами академического письма (</w:t>
            </w:r>
            <w:r w:rsidRPr="005A3763">
              <w:rPr>
                <w:rFonts w:ascii="Times New Roman" w:eastAsia="Times New Roman" w:hAnsi="Times New Roman" w:cs="Times New Roman"/>
                <w:color w:val="00000A"/>
                <w:szCs w:val="24"/>
                <w:lang w:val="en-US" w:eastAsia="ru-RU"/>
              </w:rPr>
              <w:t>summarizing</w:t>
            </w:r>
            <w:r w:rsidRPr="005A3763">
              <w:rPr>
                <w:rFonts w:ascii="Times New Roman" w:eastAsia="Times New Roman" w:hAnsi="Times New Roman" w:cs="Times New Roman"/>
                <w:color w:val="00000A"/>
                <w:szCs w:val="24"/>
                <w:lang w:eastAsia="ru-RU"/>
              </w:rPr>
              <w:t xml:space="preserve">, </w:t>
            </w:r>
            <w:r w:rsidRPr="005A3763">
              <w:rPr>
                <w:rFonts w:ascii="Times New Roman" w:eastAsia="Times New Roman" w:hAnsi="Times New Roman" w:cs="Times New Roman"/>
                <w:color w:val="00000A"/>
                <w:szCs w:val="24"/>
                <w:lang w:val="en-US" w:eastAsia="ru-RU"/>
              </w:rPr>
              <w:t>paraphrasing</w:t>
            </w:r>
            <w:r w:rsidRPr="005A3763">
              <w:rPr>
                <w:rFonts w:ascii="Times New Roman" w:eastAsia="Times New Roman" w:hAnsi="Times New Roman" w:cs="Times New Roman"/>
                <w:color w:val="00000A"/>
                <w:szCs w:val="24"/>
                <w:lang w:eastAsia="ru-RU"/>
              </w:rPr>
              <w:t>): информация представлена в сжатой форме, отсутствуют прямые заимствования из текста источника.</w:t>
            </w:r>
          </w:p>
        </w:tc>
        <w:tc>
          <w:tcPr>
            <w:tcW w:w="2268" w:type="dxa"/>
            <w:tcBorders>
              <w:top w:val="single" w:sz="4" w:space="0" w:color="000001"/>
              <w:left w:val="single" w:sz="4" w:space="0" w:color="000001"/>
              <w:bottom w:val="single" w:sz="4" w:space="0" w:color="000001"/>
              <w:right w:val="nil"/>
            </w:tcBorders>
            <w:hideMark/>
          </w:tcPr>
          <w:p w14:paraId="395AA39E"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В тексте аннотации продемонстрировано эффективное использование профессиональной и академической лексики. Текст полностью соответствует академическому стилю.</w:t>
            </w:r>
          </w:p>
        </w:tc>
        <w:tc>
          <w:tcPr>
            <w:tcW w:w="1701" w:type="dxa"/>
            <w:tcBorders>
              <w:top w:val="single" w:sz="4" w:space="0" w:color="000001"/>
              <w:left w:val="single" w:sz="4" w:space="0" w:color="000001"/>
              <w:bottom w:val="single" w:sz="4" w:space="0" w:color="000001"/>
              <w:right w:val="single" w:sz="4" w:space="0" w:color="000001"/>
            </w:tcBorders>
            <w:hideMark/>
          </w:tcPr>
          <w:p w14:paraId="6543ABE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В тексте аннотации продемонстрировано свободное владение лексикой. Безошибочное пунктуационное и орфографическое оформление.</w:t>
            </w:r>
          </w:p>
          <w:p w14:paraId="7025BB8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color w:val="00000A"/>
                <w:lang w:eastAsia="ru-RU"/>
              </w:rPr>
              <w:t>Полное отсутствие грамматических ошибок.</w:t>
            </w:r>
          </w:p>
        </w:tc>
      </w:tr>
      <w:tr w:rsidR="00792D4E" w:rsidRPr="005A3763" w14:paraId="2B0FE096" w14:textId="77777777" w:rsidTr="00792D4E">
        <w:tc>
          <w:tcPr>
            <w:tcW w:w="425" w:type="dxa"/>
            <w:tcBorders>
              <w:top w:val="single" w:sz="4" w:space="0" w:color="000001"/>
              <w:left w:val="single" w:sz="4" w:space="0" w:color="000001"/>
              <w:bottom w:val="single" w:sz="4" w:space="0" w:color="000001"/>
              <w:right w:val="nil"/>
            </w:tcBorders>
            <w:hideMark/>
          </w:tcPr>
          <w:p w14:paraId="3D5DD91D"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t>4</w:t>
            </w:r>
          </w:p>
        </w:tc>
        <w:tc>
          <w:tcPr>
            <w:tcW w:w="2411" w:type="dxa"/>
            <w:tcBorders>
              <w:top w:val="single" w:sz="4" w:space="0" w:color="000001"/>
              <w:left w:val="single" w:sz="4" w:space="0" w:color="000001"/>
              <w:bottom w:val="single" w:sz="4" w:space="0" w:color="000001"/>
              <w:right w:val="nil"/>
            </w:tcBorders>
          </w:tcPr>
          <w:p w14:paraId="545F0C2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 xml:space="preserve">Текст аннотации </w:t>
            </w:r>
            <w:r w:rsidRPr="005A3763">
              <w:rPr>
                <w:rFonts w:ascii="Times New Roman" w:eastAsia="Times New Roman" w:hAnsi="Times New Roman" w:cs="Times New Roman"/>
                <w:color w:val="00000A"/>
                <w:lang w:eastAsia="ru-RU"/>
              </w:rPr>
              <w:lastRenderedPageBreak/>
              <w:t xml:space="preserve">эффективно отражает содержание источника. </w:t>
            </w:r>
            <w:r w:rsidRPr="005A3763">
              <w:rPr>
                <w:rFonts w:ascii="Times New Roman" w:eastAsia="Times New Roman" w:hAnsi="Times New Roman" w:cs="Times New Roman"/>
                <w:b/>
                <w:color w:val="00000A"/>
                <w:lang w:eastAsia="ru-RU"/>
              </w:rPr>
              <w:t>Имеются незначительные</w:t>
            </w:r>
            <w:r w:rsidRPr="004E7B57">
              <w:rPr>
                <w:rFonts w:ascii="Times New Roman" w:eastAsia="Times New Roman" w:hAnsi="Times New Roman" w:cs="Times New Roman"/>
                <w:b/>
                <w:color w:val="00000A"/>
                <w:lang w:eastAsia="ru-RU"/>
              </w:rPr>
              <w:t xml:space="preserve"> недочеты</w:t>
            </w:r>
            <w:r w:rsidRPr="005A3763">
              <w:rPr>
                <w:rFonts w:ascii="Times New Roman" w:eastAsia="Times New Roman" w:hAnsi="Times New Roman" w:cs="Times New Roman"/>
                <w:b/>
                <w:color w:val="00000A"/>
                <w:lang w:eastAsia="ru-RU"/>
              </w:rPr>
              <w:t xml:space="preserve"> в отборе информации (лишняя информация или недостаток информации</w:t>
            </w:r>
            <w:r w:rsidRPr="005A3763">
              <w:rPr>
                <w:rFonts w:ascii="Times New Roman" w:eastAsia="Times New Roman" w:hAnsi="Times New Roman" w:cs="Times New Roman"/>
                <w:color w:val="00000A"/>
                <w:lang w:eastAsia="ru-RU"/>
              </w:rPr>
              <w:t xml:space="preserve">). </w:t>
            </w:r>
          </w:p>
          <w:p w14:paraId="5D62B745"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2F1DB04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20FF6D7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0216CBB1"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p w14:paraId="3F9102E4"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p>
        </w:tc>
        <w:tc>
          <w:tcPr>
            <w:tcW w:w="2410" w:type="dxa"/>
            <w:tcBorders>
              <w:top w:val="single" w:sz="4" w:space="0" w:color="000001"/>
              <w:left w:val="single" w:sz="4" w:space="0" w:color="000001"/>
              <w:bottom w:val="single" w:sz="4" w:space="0" w:color="000001"/>
              <w:right w:val="nil"/>
            </w:tcBorders>
          </w:tcPr>
          <w:p w14:paraId="3928CA8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lastRenderedPageBreak/>
              <w:t xml:space="preserve">Текст аннотации </w:t>
            </w:r>
            <w:r w:rsidRPr="005A3763">
              <w:rPr>
                <w:rFonts w:ascii="Times New Roman" w:eastAsia="Times New Roman" w:hAnsi="Times New Roman" w:cs="Times New Roman"/>
                <w:color w:val="00000A"/>
                <w:lang w:eastAsia="ru-RU"/>
              </w:rPr>
              <w:lastRenderedPageBreak/>
              <w:t xml:space="preserve">оформлен в 1 абзац,  структурно завершен, информация изложена логично.  </w:t>
            </w:r>
            <w:r w:rsidRPr="005A3763">
              <w:rPr>
                <w:rFonts w:ascii="Times New Roman" w:eastAsia="Times New Roman" w:hAnsi="Times New Roman" w:cs="Times New Roman"/>
                <w:b/>
                <w:color w:val="00000A"/>
                <w:lang w:eastAsia="ru-RU"/>
              </w:rPr>
              <w:t xml:space="preserve">Объем незначительно превышает 200 слов, либо составляет  менее 150 </w:t>
            </w:r>
          </w:p>
          <w:p w14:paraId="6CEDBA5C"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t>Присутствует необходимое и достаточное кол-во ключевых слов.</w:t>
            </w:r>
          </w:p>
          <w:p w14:paraId="7713532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p w14:paraId="3B6A0990"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tc>
        <w:tc>
          <w:tcPr>
            <w:tcW w:w="2268" w:type="dxa"/>
            <w:tcBorders>
              <w:top w:val="single" w:sz="4" w:space="0" w:color="000001"/>
              <w:left w:val="single" w:sz="4" w:space="0" w:color="000001"/>
              <w:bottom w:val="single" w:sz="4" w:space="0" w:color="000001"/>
              <w:right w:val="nil"/>
            </w:tcBorders>
          </w:tcPr>
          <w:p w14:paraId="6DFD9FAB"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lastRenderedPageBreak/>
              <w:t xml:space="preserve">В тексте аннотации,  </w:t>
            </w:r>
            <w:r w:rsidRPr="005A3763">
              <w:rPr>
                <w:rFonts w:ascii="Times New Roman" w:eastAsia="Times New Roman" w:hAnsi="Times New Roman" w:cs="Times New Roman"/>
                <w:b/>
                <w:color w:val="00000A"/>
                <w:lang w:eastAsia="ru-RU"/>
              </w:rPr>
              <w:lastRenderedPageBreak/>
              <w:t xml:space="preserve">в основном, </w:t>
            </w:r>
            <w:r w:rsidRPr="005A3763">
              <w:rPr>
                <w:rFonts w:ascii="Times New Roman" w:eastAsia="Times New Roman" w:hAnsi="Times New Roman" w:cs="Times New Roman"/>
                <w:color w:val="00000A"/>
                <w:lang w:eastAsia="ru-RU"/>
              </w:rPr>
              <w:t xml:space="preserve">продемонстрированы умения пользоваться </w:t>
            </w:r>
            <w:r w:rsidRPr="005A3763">
              <w:rPr>
                <w:rFonts w:ascii="Times New Roman" w:eastAsia="Times New Roman" w:hAnsi="Times New Roman" w:cs="Times New Roman"/>
                <w:b/>
                <w:color w:val="00000A"/>
                <w:lang w:eastAsia="ru-RU"/>
              </w:rPr>
              <w:t xml:space="preserve"> </w:t>
            </w:r>
            <w:r w:rsidRPr="005A3763">
              <w:rPr>
                <w:rFonts w:ascii="Times New Roman" w:eastAsia="Times New Roman" w:hAnsi="Times New Roman" w:cs="Times New Roman"/>
                <w:color w:val="00000A"/>
                <w:lang w:eastAsia="ru-RU"/>
              </w:rPr>
              <w:t>основными стратегиями и приемами академического письма (</w:t>
            </w:r>
            <w:r w:rsidRPr="005A3763">
              <w:rPr>
                <w:rFonts w:ascii="Times New Roman" w:eastAsia="Times New Roman" w:hAnsi="Times New Roman" w:cs="Times New Roman"/>
                <w:color w:val="00000A"/>
                <w:lang w:val="en-US" w:eastAsia="ru-RU"/>
              </w:rPr>
              <w:t>summarizing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color w:val="00000A"/>
                <w:lang w:val="en-US" w:eastAsia="ru-RU"/>
              </w:rPr>
              <w:t>paraphrasing</w:t>
            </w:r>
            <w:r w:rsidRPr="005A3763">
              <w:rPr>
                <w:rFonts w:ascii="Times New Roman" w:eastAsia="Times New Roman" w:hAnsi="Times New Roman" w:cs="Times New Roman"/>
                <w:color w:val="00000A"/>
                <w:lang w:eastAsia="ru-RU"/>
              </w:rPr>
              <w:t xml:space="preserve">). Информация представлена в сжатой форме. Имеются </w:t>
            </w:r>
            <w:r w:rsidRPr="005A3763">
              <w:rPr>
                <w:rFonts w:ascii="Times New Roman" w:eastAsia="Times New Roman" w:hAnsi="Times New Roman" w:cs="Times New Roman"/>
                <w:b/>
                <w:color w:val="00000A"/>
                <w:lang w:eastAsia="ru-RU"/>
              </w:rPr>
              <w:t>единичные случаи прямого заимствования</w:t>
            </w:r>
            <w:r w:rsidRPr="005A3763">
              <w:rPr>
                <w:rFonts w:ascii="Times New Roman" w:eastAsia="Times New Roman" w:hAnsi="Times New Roman" w:cs="Times New Roman"/>
                <w:color w:val="00000A"/>
                <w:lang w:eastAsia="ru-RU"/>
              </w:rPr>
              <w:t xml:space="preserve"> из текста источника.</w:t>
            </w:r>
          </w:p>
          <w:p w14:paraId="35E35277"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p>
        </w:tc>
        <w:tc>
          <w:tcPr>
            <w:tcW w:w="2268" w:type="dxa"/>
            <w:tcBorders>
              <w:top w:val="single" w:sz="4" w:space="0" w:color="000001"/>
              <w:left w:val="single" w:sz="4" w:space="0" w:color="000001"/>
              <w:bottom w:val="single" w:sz="4" w:space="0" w:color="000001"/>
              <w:right w:val="nil"/>
            </w:tcBorders>
            <w:hideMark/>
          </w:tcPr>
          <w:p w14:paraId="6CDF7612" w14:textId="77777777" w:rsidR="00792D4E" w:rsidRPr="005A3763" w:rsidRDefault="00792D4E" w:rsidP="00792D4E">
            <w:pPr>
              <w:spacing w:after="0" w:line="360" w:lineRule="auto"/>
              <w:ind w:right="57"/>
              <w:jc w:val="both"/>
              <w:rPr>
                <w:rFonts w:ascii="Times New Roman" w:eastAsia="Calibri" w:hAnsi="Times New Roman" w:cs="Times New Roman"/>
                <w:color w:val="00000A"/>
                <w:lang w:eastAsia="zh-CN"/>
              </w:rPr>
            </w:pPr>
            <w:r w:rsidRPr="005A3763">
              <w:rPr>
                <w:rFonts w:ascii="Times New Roman" w:eastAsia="Times New Roman" w:hAnsi="Times New Roman" w:cs="Times New Roman"/>
                <w:color w:val="00000A"/>
                <w:lang w:eastAsia="ru-RU"/>
              </w:rPr>
              <w:lastRenderedPageBreak/>
              <w:t xml:space="preserve">В тексте аннотации </w:t>
            </w:r>
            <w:r w:rsidRPr="005A3763">
              <w:rPr>
                <w:rFonts w:ascii="Times New Roman" w:eastAsia="Times New Roman" w:hAnsi="Times New Roman" w:cs="Times New Roman"/>
                <w:color w:val="00000A"/>
                <w:lang w:eastAsia="ru-RU"/>
              </w:rPr>
              <w:lastRenderedPageBreak/>
              <w:t xml:space="preserve">продемонстрировано эффективное использование профессиональной и академической лексики. </w:t>
            </w:r>
            <w:r w:rsidRPr="005A3763">
              <w:rPr>
                <w:rFonts w:ascii="Times New Roman" w:eastAsia="Times New Roman" w:hAnsi="Times New Roman" w:cs="Times New Roman"/>
                <w:b/>
                <w:color w:val="00000A"/>
                <w:lang w:eastAsia="ru-RU"/>
              </w:rPr>
              <w:t>Имеются незначительные ошибки в их использовании.</w:t>
            </w:r>
            <w:r w:rsidRPr="005A3763">
              <w:rPr>
                <w:rFonts w:ascii="Times New Roman" w:eastAsia="Times New Roman" w:hAnsi="Times New Roman" w:cs="Times New Roman"/>
                <w:color w:val="00000A"/>
                <w:lang w:eastAsia="ru-RU"/>
              </w:rPr>
              <w:t xml:space="preserve"> Текст, в целом, соответствует академическому стилю.</w:t>
            </w:r>
          </w:p>
        </w:tc>
        <w:tc>
          <w:tcPr>
            <w:tcW w:w="1701" w:type="dxa"/>
            <w:tcBorders>
              <w:top w:val="single" w:sz="4" w:space="0" w:color="000001"/>
              <w:left w:val="single" w:sz="4" w:space="0" w:color="000001"/>
              <w:bottom w:val="single" w:sz="4" w:space="0" w:color="000001"/>
              <w:right w:val="single" w:sz="4" w:space="0" w:color="000001"/>
            </w:tcBorders>
            <w:hideMark/>
          </w:tcPr>
          <w:p w14:paraId="53C17E62"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lastRenderedPageBreak/>
              <w:t xml:space="preserve">В целом,  </w:t>
            </w:r>
            <w:r w:rsidRPr="005A3763">
              <w:rPr>
                <w:rFonts w:ascii="Times New Roman" w:eastAsia="Times New Roman" w:hAnsi="Times New Roman" w:cs="Times New Roman"/>
                <w:color w:val="00000A"/>
                <w:lang w:eastAsia="ru-RU"/>
              </w:rPr>
              <w:lastRenderedPageBreak/>
              <w:t>продемонстрировано достаточное владение лексикой. Правильное пунктуационное и орфографическое оформление.</w:t>
            </w:r>
          </w:p>
          <w:p w14:paraId="411A5A88"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1-2 негрубые грамматические ошибки.</w:t>
            </w:r>
          </w:p>
        </w:tc>
      </w:tr>
      <w:tr w:rsidR="00792D4E" w:rsidRPr="005A3763" w14:paraId="0B311F0C" w14:textId="77777777" w:rsidTr="00792D4E">
        <w:tc>
          <w:tcPr>
            <w:tcW w:w="425" w:type="dxa"/>
            <w:tcBorders>
              <w:top w:val="single" w:sz="4" w:space="0" w:color="000001"/>
              <w:left w:val="single" w:sz="4" w:space="0" w:color="000001"/>
              <w:bottom w:val="single" w:sz="4" w:space="0" w:color="000001"/>
              <w:right w:val="nil"/>
            </w:tcBorders>
            <w:hideMark/>
          </w:tcPr>
          <w:p w14:paraId="1B27916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lastRenderedPageBreak/>
              <w:t>3</w:t>
            </w:r>
          </w:p>
        </w:tc>
        <w:tc>
          <w:tcPr>
            <w:tcW w:w="2411" w:type="dxa"/>
            <w:tcBorders>
              <w:top w:val="single" w:sz="4" w:space="0" w:color="000001"/>
              <w:left w:val="single" w:sz="4" w:space="0" w:color="000001"/>
              <w:bottom w:val="single" w:sz="4" w:space="0" w:color="000001"/>
              <w:right w:val="nil"/>
            </w:tcBorders>
            <w:hideMark/>
          </w:tcPr>
          <w:p w14:paraId="58026ED1" w14:textId="77777777" w:rsidR="00792D4E" w:rsidRPr="005A3763" w:rsidRDefault="00792D4E" w:rsidP="00792D4E">
            <w:pPr>
              <w:spacing w:after="0" w:line="360" w:lineRule="auto"/>
              <w:ind w:right="57"/>
              <w:jc w:val="both"/>
              <w:rPr>
                <w:rFonts w:ascii="Times New Roman" w:eastAsia="Calibri" w:hAnsi="Times New Roman" w:cs="Times New Roman"/>
                <w:b/>
                <w:color w:val="00000A"/>
                <w:sz w:val="24"/>
                <w:lang w:eastAsia="zh-CN"/>
              </w:rPr>
            </w:pPr>
            <w:r w:rsidRPr="005A3763">
              <w:rPr>
                <w:rFonts w:ascii="Times New Roman" w:eastAsia="Times New Roman" w:hAnsi="Times New Roman" w:cs="Times New Roman"/>
                <w:color w:val="00000A"/>
                <w:lang w:eastAsia="ru-RU"/>
              </w:rPr>
              <w:t xml:space="preserve">Текст аннотации частично отражает содержание источника. </w:t>
            </w:r>
            <w:r w:rsidRPr="005A3763">
              <w:rPr>
                <w:rFonts w:ascii="Times New Roman" w:eastAsia="Times New Roman" w:hAnsi="Times New Roman" w:cs="Times New Roman"/>
                <w:b/>
                <w:color w:val="00000A"/>
                <w:lang w:eastAsia="ru-RU"/>
              </w:rPr>
              <w:t>Имеются значительные недочеты в отборе информации (лишняя информация или недостаток информации).</w:t>
            </w:r>
          </w:p>
        </w:tc>
        <w:tc>
          <w:tcPr>
            <w:tcW w:w="2410" w:type="dxa"/>
            <w:tcBorders>
              <w:top w:val="single" w:sz="4" w:space="0" w:color="000001"/>
              <w:left w:val="single" w:sz="4" w:space="0" w:color="000001"/>
              <w:bottom w:val="single" w:sz="4" w:space="0" w:color="000001"/>
              <w:right w:val="nil"/>
            </w:tcBorders>
          </w:tcPr>
          <w:p w14:paraId="7062238F"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w:t>
            </w:r>
            <w:r w:rsidRPr="005A3763">
              <w:rPr>
                <w:rFonts w:ascii="Times New Roman" w:eastAsia="Times New Roman" w:hAnsi="Times New Roman" w:cs="Times New Roman"/>
                <w:b/>
                <w:color w:val="00000A"/>
                <w:lang w:eastAsia="ru-RU"/>
              </w:rPr>
              <w:t xml:space="preserve">более чем в 1 абзац </w:t>
            </w:r>
            <w:r w:rsidRPr="005A3763">
              <w:rPr>
                <w:rFonts w:ascii="Times New Roman" w:eastAsia="Times New Roman" w:hAnsi="Times New Roman" w:cs="Times New Roman"/>
                <w:color w:val="00000A"/>
                <w:lang w:eastAsia="ru-RU"/>
              </w:rPr>
              <w:t>(за исключением особых требований в рамках дисциплины)</w:t>
            </w:r>
            <w:proofErr w:type="gramStart"/>
            <w:r w:rsidRPr="005A3763">
              <w:rPr>
                <w:rFonts w:ascii="Times New Roman" w:eastAsia="Times New Roman" w:hAnsi="Times New Roman" w:cs="Times New Roman"/>
                <w:b/>
                <w:color w:val="00000A"/>
                <w:lang w:eastAsia="ru-RU"/>
              </w:rPr>
              <w:t xml:space="preserve"> ,</w:t>
            </w:r>
            <w:proofErr w:type="gramEnd"/>
            <w:r w:rsidRPr="005A3763">
              <w:rPr>
                <w:rFonts w:ascii="Times New Roman" w:eastAsia="Times New Roman" w:hAnsi="Times New Roman" w:cs="Times New Roman"/>
                <w:b/>
                <w:color w:val="00000A"/>
                <w:lang w:eastAsia="ru-RU"/>
              </w:rPr>
              <w:t xml:space="preserve"> </w:t>
            </w:r>
          </w:p>
          <w:p w14:paraId="7FFB2AC5"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ошибки в логике и структуре.</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Объем существенно</w:t>
            </w:r>
            <w:r w:rsidRPr="005A3763">
              <w:rPr>
                <w:rFonts w:ascii="Times New Roman" w:eastAsia="Times New Roman" w:hAnsi="Times New Roman" w:cs="Times New Roman"/>
                <w:b/>
                <w:color w:val="00000A"/>
                <w:highlight w:val="green"/>
                <w:lang w:eastAsia="ru-RU"/>
              </w:rPr>
              <w:t xml:space="preserve"> </w:t>
            </w:r>
            <w:r w:rsidRPr="005A3763">
              <w:rPr>
                <w:rFonts w:ascii="Times New Roman" w:eastAsia="Times New Roman" w:hAnsi="Times New Roman" w:cs="Times New Roman"/>
                <w:b/>
                <w:color w:val="00000A"/>
                <w:lang w:eastAsia="ru-RU"/>
              </w:rPr>
              <w:t xml:space="preserve">превышает 200 слов, либо составляет  менее 150. </w:t>
            </w:r>
          </w:p>
          <w:p w14:paraId="61A4B14A"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Присутствует недостаточное или излишнее кол-во ключевых слов.</w:t>
            </w:r>
          </w:p>
          <w:p w14:paraId="0632491D"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p>
          <w:p w14:paraId="522BA038"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tc>
        <w:tc>
          <w:tcPr>
            <w:tcW w:w="2268" w:type="dxa"/>
            <w:tcBorders>
              <w:top w:val="single" w:sz="4" w:space="0" w:color="000001"/>
              <w:left w:val="single" w:sz="4" w:space="0" w:color="000001"/>
              <w:bottom w:val="single" w:sz="4" w:space="0" w:color="000001"/>
              <w:right w:val="nil"/>
            </w:tcBorders>
            <w:hideMark/>
          </w:tcPr>
          <w:p w14:paraId="6EAE778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недостаточно</w:t>
            </w:r>
            <w:r w:rsidRPr="005A3763">
              <w:rPr>
                <w:rFonts w:ascii="Times New Roman" w:eastAsia="Times New Roman" w:hAnsi="Times New Roman" w:cs="Times New Roman"/>
                <w:color w:val="00000A"/>
                <w:lang w:eastAsia="ru-RU"/>
              </w:rPr>
              <w:t xml:space="preserve"> продемонстрированы умения пользоваться основными стратегиями и приемами академического письма (</w:t>
            </w:r>
            <w:r w:rsidRPr="005A3763">
              <w:rPr>
                <w:rFonts w:ascii="Times New Roman" w:eastAsia="Times New Roman" w:hAnsi="Times New Roman" w:cs="Times New Roman"/>
                <w:color w:val="00000A"/>
                <w:lang w:val="en-US" w:eastAsia="ru-RU"/>
              </w:rPr>
              <w:t>summarizing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color w:val="00000A"/>
                <w:lang w:val="en-US" w:eastAsia="ru-RU"/>
              </w:rPr>
              <w:t>paraphrasing</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Информация представлена не в сжатой форме.</w:t>
            </w:r>
          </w:p>
          <w:p w14:paraId="362B9709"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 xml:space="preserve">Часть выражений и конструкций напрямую заимствована из </w:t>
            </w:r>
            <w:r w:rsidRPr="005A3763">
              <w:rPr>
                <w:rFonts w:ascii="Times New Roman" w:eastAsia="Times New Roman" w:hAnsi="Times New Roman" w:cs="Times New Roman"/>
                <w:b/>
                <w:color w:val="00000A"/>
                <w:lang w:eastAsia="ru-RU"/>
              </w:rPr>
              <w:lastRenderedPageBreak/>
              <w:t>текста источника.</w:t>
            </w:r>
          </w:p>
        </w:tc>
        <w:tc>
          <w:tcPr>
            <w:tcW w:w="2268" w:type="dxa"/>
            <w:tcBorders>
              <w:top w:val="single" w:sz="4" w:space="0" w:color="000001"/>
              <w:left w:val="single" w:sz="4" w:space="0" w:color="000001"/>
              <w:bottom w:val="single" w:sz="4" w:space="0" w:color="000001"/>
              <w:right w:val="nil"/>
            </w:tcBorders>
          </w:tcPr>
          <w:p w14:paraId="414E01D2"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lastRenderedPageBreak/>
              <w:t xml:space="preserve">В тексте аннотации, в целом, продемонстрировано </w:t>
            </w:r>
            <w:r w:rsidRPr="005A3763">
              <w:rPr>
                <w:rFonts w:ascii="Times New Roman" w:eastAsia="Times New Roman" w:hAnsi="Times New Roman" w:cs="Times New Roman"/>
                <w:b/>
                <w:color w:val="00000A"/>
                <w:lang w:eastAsia="ru-RU"/>
              </w:rPr>
              <w:t>упрощенное использование профессиональной и академической лексики, имеются многочисленные (более 3) ошибки в их использовании.</w:t>
            </w:r>
          </w:p>
          <w:p w14:paraId="68A8AF0D"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14:paraId="2A5076CB"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lang w:eastAsia="ru-RU"/>
              </w:rPr>
            </w:pPr>
            <w:r w:rsidRPr="005A3763">
              <w:rPr>
                <w:rFonts w:ascii="Times New Roman" w:eastAsia="Times New Roman" w:hAnsi="Times New Roman" w:cs="Times New Roman"/>
                <w:color w:val="00000A"/>
                <w:lang w:eastAsia="ru-RU"/>
              </w:rPr>
              <w:t>Продемонстрировано ограниченное владение лексикой. Имеются орфографические и пунктуационные ошибки.</w:t>
            </w:r>
          </w:p>
          <w:p w14:paraId="6BEA00E4"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b/>
                <w:color w:val="00000A"/>
                <w:lang w:eastAsia="ru-RU"/>
              </w:rPr>
              <w:t>Текст аннотации содержит  более 3 грубых  грамматических ошибок.</w:t>
            </w:r>
          </w:p>
        </w:tc>
      </w:tr>
      <w:tr w:rsidR="00792D4E" w:rsidRPr="005A3763" w14:paraId="1C694FC9" w14:textId="77777777" w:rsidTr="00792D4E">
        <w:tc>
          <w:tcPr>
            <w:tcW w:w="425" w:type="dxa"/>
            <w:tcBorders>
              <w:top w:val="single" w:sz="4" w:space="0" w:color="000001"/>
              <w:left w:val="single" w:sz="4" w:space="0" w:color="000001"/>
              <w:bottom w:val="single" w:sz="4" w:space="0" w:color="000001"/>
              <w:right w:val="nil"/>
            </w:tcBorders>
            <w:hideMark/>
          </w:tcPr>
          <w:p w14:paraId="7680B858"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Cs w:val="24"/>
                <w:lang w:eastAsia="ru-RU"/>
              </w:rPr>
            </w:pPr>
            <w:r w:rsidRPr="005A3763">
              <w:rPr>
                <w:rFonts w:ascii="Times New Roman" w:eastAsia="Times New Roman" w:hAnsi="Times New Roman" w:cs="Times New Roman"/>
                <w:color w:val="00000A"/>
                <w:szCs w:val="24"/>
                <w:lang w:eastAsia="ru-RU"/>
              </w:rPr>
              <w:lastRenderedPageBreak/>
              <w:t>2</w:t>
            </w:r>
          </w:p>
        </w:tc>
        <w:tc>
          <w:tcPr>
            <w:tcW w:w="2411" w:type="dxa"/>
            <w:tcBorders>
              <w:top w:val="single" w:sz="4" w:space="0" w:color="000001"/>
              <w:left w:val="single" w:sz="4" w:space="0" w:color="000001"/>
              <w:bottom w:val="single" w:sz="4" w:space="0" w:color="000001"/>
              <w:right w:val="nil"/>
            </w:tcBorders>
            <w:hideMark/>
          </w:tcPr>
          <w:p w14:paraId="432CEF85"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r w:rsidRPr="005A3763">
              <w:rPr>
                <w:rFonts w:ascii="Times New Roman" w:eastAsia="Times New Roman" w:hAnsi="Times New Roman" w:cs="Times New Roman"/>
                <w:color w:val="00000A"/>
                <w:lang w:eastAsia="ru-RU"/>
              </w:rPr>
              <w:t xml:space="preserve">Текст аннотации </w:t>
            </w:r>
            <w:r w:rsidRPr="005A3763">
              <w:rPr>
                <w:rFonts w:ascii="Times New Roman" w:eastAsia="Times New Roman" w:hAnsi="Times New Roman" w:cs="Times New Roman"/>
                <w:b/>
                <w:color w:val="00000A"/>
                <w:lang w:eastAsia="ru-RU"/>
              </w:rPr>
              <w:t>неадекватно</w:t>
            </w:r>
            <w:r w:rsidRPr="005A3763">
              <w:rPr>
                <w:rFonts w:ascii="Times New Roman" w:eastAsia="Times New Roman" w:hAnsi="Times New Roman" w:cs="Times New Roman"/>
                <w:color w:val="00000A"/>
                <w:lang w:eastAsia="ru-RU"/>
              </w:rPr>
              <w:t xml:space="preserve"> отражает содержание статьи. </w:t>
            </w:r>
            <w:r w:rsidRPr="005A3763">
              <w:rPr>
                <w:rFonts w:ascii="Times New Roman" w:eastAsia="Times New Roman" w:hAnsi="Times New Roman" w:cs="Times New Roman"/>
                <w:b/>
                <w:color w:val="00000A"/>
                <w:lang w:eastAsia="ru-RU"/>
              </w:rPr>
              <w:t>Имеются  значительные недочеты в отборе информации (лишняя информация или недостаток информации).</w:t>
            </w:r>
          </w:p>
        </w:tc>
        <w:tc>
          <w:tcPr>
            <w:tcW w:w="2410" w:type="dxa"/>
            <w:tcBorders>
              <w:top w:val="single" w:sz="4" w:space="0" w:color="000001"/>
              <w:left w:val="single" w:sz="4" w:space="0" w:color="000001"/>
              <w:bottom w:val="single" w:sz="4" w:space="0" w:color="000001"/>
              <w:right w:val="nil"/>
            </w:tcBorders>
          </w:tcPr>
          <w:p w14:paraId="2DED9C5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Текст аннотации оформлен </w:t>
            </w:r>
            <w:r w:rsidRPr="005A3763">
              <w:rPr>
                <w:rFonts w:ascii="Times New Roman" w:eastAsia="Times New Roman" w:hAnsi="Times New Roman" w:cs="Times New Roman"/>
                <w:b/>
                <w:color w:val="00000A"/>
                <w:lang w:eastAsia="ru-RU"/>
              </w:rPr>
              <w:t xml:space="preserve">более чем в 1 абзац </w:t>
            </w:r>
            <w:r w:rsidRPr="005A3763">
              <w:rPr>
                <w:rFonts w:ascii="Times New Roman" w:eastAsia="Times New Roman" w:hAnsi="Times New Roman" w:cs="Times New Roman"/>
                <w:color w:val="00000A"/>
                <w:lang w:eastAsia="ru-RU"/>
              </w:rPr>
              <w:t>(за исключением особых требований в рамках дисциплины)</w:t>
            </w:r>
            <w:proofErr w:type="gramStart"/>
            <w:r w:rsidRPr="005A3763">
              <w:rPr>
                <w:rFonts w:ascii="Times New Roman" w:eastAsia="Times New Roman" w:hAnsi="Times New Roman" w:cs="Times New Roman"/>
                <w:b/>
                <w:color w:val="00000A"/>
                <w:lang w:eastAsia="ru-RU"/>
              </w:rPr>
              <w:t xml:space="preserve"> ,</w:t>
            </w:r>
            <w:proofErr w:type="gramEnd"/>
            <w:r w:rsidRPr="005A3763">
              <w:rPr>
                <w:rFonts w:ascii="Times New Roman" w:eastAsia="Times New Roman" w:hAnsi="Times New Roman" w:cs="Times New Roman"/>
                <w:b/>
                <w:color w:val="00000A"/>
                <w:lang w:eastAsia="ru-RU"/>
              </w:rPr>
              <w:t xml:space="preserve"> </w:t>
            </w:r>
          </w:p>
          <w:p w14:paraId="0F941D23"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Имеются ошибки в логике и структуре.</w:t>
            </w:r>
            <w:r w:rsidRPr="005A3763">
              <w:rPr>
                <w:rFonts w:ascii="Times New Roman" w:eastAsia="Times New Roman" w:hAnsi="Times New Roman" w:cs="Times New Roman"/>
                <w:color w:val="00000A"/>
                <w:lang w:eastAsia="ru-RU"/>
              </w:rPr>
              <w:t xml:space="preserve"> </w:t>
            </w:r>
            <w:r w:rsidRPr="005A3763">
              <w:rPr>
                <w:rFonts w:ascii="Times New Roman" w:eastAsia="Times New Roman" w:hAnsi="Times New Roman" w:cs="Times New Roman"/>
                <w:b/>
                <w:color w:val="00000A"/>
                <w:lang w:eastAsia="ru-RU"/>
              </w:rPr>
              <w:t xml:space="preserve">Объем превышает 200 слов, либо составляет  менее 150. </w:t>
            </w:r>
          </w:p>
          <w:p w14:paraId="402E8588"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b/>
                <w:color w:val="00000A"/>
                <w:lang w:eastAsia="ru-RU"/>
              </w:rPr>
              <w:t>Отсутствуют ключевые слова.</w:t>
            </w:r>
          </w:p>
          <w:p w14:paraId="53C586A0"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p w14:paraId="5BCA8842"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p>
        </w:tc>
        <w:tc>
          <w:tcPr>
            <w:tcW w:w="2268" w:type="dxa"/>
            <w:tcBorders>
              <w:top w:val="single" w:sz="4" w:space="0" w:color="000001"/>
              <w:left w:val="single" w:sz="4" w:space="0" w:color="000001"/>
              <w:bottom w:val="single" w:sz="4" w:space="0" w:color="000001"/>
              <w:right w:val="nil"/>
            </w:tcBorders>
            <w:hideMark/>
          </w:tcPr>
          <w:p w14:paraId="03DA278B"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не продемонстрированы умения пользоваться  основными стратегиями и приемами академического письма (</w:t>
            </w:r>
            <w:r w:rsidRPr="005A3763">
              <w:rPr>
                <w:rFonts w:ascii="Times New Roman" w:eastAsia="Times New Roman" w:hAnsi="Times New Roman" w:cs="Times New Roman"/>
                <w:b/>
                <w:color w:val="00000A"/>
                <w:lang w:val="en-US" w:eastAsia="ru-RU"/>
              </w:rPr>
              <w:t>summarizing</w:t>
            </w:r>
            <w:r w:rsidRPr="005A3763">
              <w:rPr>
                <w:rFonts w:ascii="Times New Roman" w:eastAsia="Times New Roman" w:hAnsi="Times New Roman" w:cs="Times New Roman"/>
                <w:b/>
                <w:color w:val="00000A"/>
                <w:lang w:eastAsia="ru-RU"/>
              </w:rPr>
              <w:t xml:space="preserve">, </w:t>
            </w:r>
            <w:r w:rsidRPr="005A3763">
              <w:rPr>
                <w:rFonts w:ascii="Times New Roman" w:eastAsia="Times New Roman" w:hAnsi="Times New Roman" w:cs="Times New Roman"/>
                <w:b/>
                <w:color w:val="00000A"/>
                <w:lang w:val="en-US" w:eastAsia="ru-RU"/>
              </w:rPr>
              <w:t>paraphrasing</w:t>
            </w:r>
            <w:r w:rsidRPr="005A3763">
              <w:rPr>
                <w:rFonts w:ascii="Times New Roman" w:eastAsia="Times New Roman" w:hAnsi="Times New Roman" w:cs="Times New Roman"/>
                <w:b/>
                <w:color w:val="00000A"/>
                <w:lang w:eastAsia="ru-RU"/>
              </w:rPr>
              <w:t>). Текст представлен не в сжатой форме.</w:t>
            </w:r>
          </w:p>
          <w:p w14:paraId="632BB19F" w14:textId="77777777" w:rsidR="00792D4E" w:rsidRPr="005A3763" w:rsidRDefault="00792D4E" w:rsidP="00792D4E">
            <w:pPr>
              <w:spacing w:after="0" w:line="360" w:lineRule="auto"/>
              <w:ind w:right="57"/>
              <w:jc w:val="both"/>
              <w:rPr>
                <w:rFonts w:ascii="Times New Roman" w:eastAsia="Calibri" w:hAnsi="Times New Roman" w:cs="Times New Roman"/>
                <w:b/>
                <w:color w:val="00000A"/>
                <w:lang w:eastAsia="zh-CN"/>
              </w:rPr>
            </w:pPr>
            <w:r w:rsidRPr="005A3763">
              <w:rPr>
                <w:rFonts w:ascii="Times New Roman" w:eastAsia="Times New Roman" w:hAnsi="Times New Roman" w:cs="Times New Roman"/>
                <w:b/>
                <w:color w:val="00000A"/>
                <w:lang w:eastAsia="ru-RU"/>
              </w:rPr>
              <w:t>Имеются многочисленные прямые заимствования из текста источника.</w:t>
            </w:r>
          </w:p>
        </w:tc>
        <w:tc>
          <w:tcPr>
            <w:tcW w:w="2268" w:type="dxa"/>
            <w:tcBorders>
              <w:top w:val="single" w:sz="4" w:space="0" w:color="000001"/>
              <w:left w:val="single" w:sz="4" w:space="0" w:color="000001"/>
              <w:bottom w:val="single" w:sz="4" w:space="0" w:color="000001"/>
              <w:right w:val="nil"/>
            </w:tcBorders>
          </w:tcPr>
          <w:p w14:paraId="1E4A0E76"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В тексте аннотации </w:t>
            </w:r>
            <w:r w:rsidRPr="005A3763">
              <w:rPr>
                <w:rFonts w:ascii="Times New Roman" w:eastAsia="Times New Roman" w:hAnsi="Times New Roman" w:cs="Times New Roman"/>
                <w:b/>
                <w:color w:val="00000A"/>
                <w:lang w:eastAsia="ru-RU"/>
              </w:rPr>
              <w:t xml:space="preserve">чрезвычайно ограничено использование профессиональной и академической лексики,  имеются многочисленные (более 5) ошибки в их использовании. </w:t>
            </w:r>
          </w:p>
          <w:p w14:paraId="1A197559"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szCs w:val="24"/>
                <w:lang w:eastAsia="ru-RU"/>
              </w:rPr>
            </w:pPr>
          </w:p>
          <w:p w14:paraId="5DB79ED0" w14:textId="77777777" w:rsidR="00792D4E" w:rsidRPr="005A3763" w:rsidRDefault="00792D4E" w:rsidP="00792D4E">
            <w:pPr>
              <w:spacing w:after="0" w:line="360" w:lineRule="auto"/>
              <w:ind w:right="57"/>
              <w:jc w:val="both"/>
              <w:rPr>
                <w:rFonts w:ascii="Times New Roman" w:eastAsia="Calibri" w:hAnsi="Times New Roman" w:cs="Times New Roman"/>
                <w:color w:val="00000A"/>
                <w:sz w:val="24"/>
                <w:lang w:eastAsia="zh-CN"/>
              </w:rPr>
            </w:pPr>
          </w:p>
        </w:tc>
        <w:tc>
          <w:tcPr>
            <w:tcW w:w="1701" w:type="dxa"/>
            <w:tcBorders>
              <w:top w:val="single" w:sz="4" w:space="0" w:color="000001"/>
              <w:left w:val="single" w:sz="4" w:space="0" w:color="000001"/>
              <w:bottom w:val="single" w:sz="4" w:space="0" w:color="000001"/>
              <w:right w:val="single" w:sz="4" w:space="0" w:color="000001"/>
            </w:tcBorders>
            <w:hideMark/>
          </w:tcPr>
          <w:p w14:paraId="68547657" w14:textId="77777777" w:rsidR="00792D4E" w:rsidRPr="005A3763" w:rsidRDefault="00792D4E" w:rsidP="00792D4E">
            <w:pPr>
              <w:spacing w:after="0" w:line="360" w:lineRule="auto"/>
              <w:ind w:right="57"/>
              <w:jc w:val="both"/>
              <w:rPr>
                <w:rFonts w:ascii="Times New Roman" w:eastAsia="Times New Roman" w:hAnsi="Times New Roman" w:cs="Times New Roman"/>
                <w:b/>
                <w:color w:val="00000A"/>
                <w:lang w:eastAsia="ru-RU"/>
              </w:rPr>
            </w:pPr>
            <w:r w:rsidRPr="005A3763">
              <w:rPr>
                <w:rFonts w:ascii="Times New Roman" w:eastAsia="Times New Roman" w:hAnsi="Times New Roman" w:cs="Times New Roman"/>
                <w:color w:val="00000A"/>
                <w:lang w:eastAsia="ru-RU"/>
              </w:rPr>
              <w:t xml:space="preserve">Продемонстрированы </w:t>
            </w:r>
            <w:r w:rsidRPr="005A3763">
              <w:rPr>
                <w:rFonts w:ascii="Times New Roman" w:eastAsia="Times New Roman" w:hAnsi="Times New Roman" w:cs="Times New Roman"/>
                <w:b/>
                <w:color w:val="00000A"/>
                <w:lang w:eastAsia="ru-RU"/>
              </w:rPr>
              <w:t>значительные лексические затруднения</w:t>
            </w:r>
            <w:r w:rsidRPr="005A3763">
              <w:rPr>
                <w:rFonts w:ascii="Times New Roman" w:eastAsia="Times New Roman" w:hAnsi="Times New Roman" w:cs="Times New Roman"/>
                <w:color w:val="00000A"/>
                <w:lang w:eastAsia="ru-RU"/>
              </w:rPr>
              <w:t xml:space="preserve">. Имеются </w:t>
            </w:r>
            <w:r w:rsidRPr="005A3763">
              <w:rPr>
                <w:rFonts w:ascii="Times New Roman" w:eastAsia="Times New Roman" w:hAnsi="Times New Roman" w:cs="Times New Roman"/>
                <w:b/>
                <w:color w:val="00000A"/>
                <w:lang w:eastAsia="ru-RU"/>
              </w:rPr>
              <w:t>многочисленные (более 5) орфографические и пунктуационные ошибки.</w:t>
            </w:r>
          </w:p>
          <w:p w14:paraId="0B4CCD36" w14:textId="77777777" w:rsidR="00792D4E" w:rsidRPr="005A3763" w:rsidRDefault="00792D4E" w:rsidP="00792D4E">
            <w:pPr>
              <w:spacing w:after="0" w:line="360" w:lineRule="auto"/>
              <w:ind w:right="57"/>
              <w:jc w:val="both"/>
              <w:rPr>
                <w:rFonts w:ascii="Times New Roman" w:eastAsia="Times New Roman" w:hAnsi="Times New Roman" w:cs="Times New Roman"/>
                <w:color w:val="00000A"/>
                <w:sz w:val="24"/>
                <w:szCs w:val="24"/>
                <w:lang w:eastAsia="ru-RU"/>
              </w:rPr>
            </w:pPr>
            <w:r w:rsidRPr="005A3763">
              <w:rPr>
                <w:rFonts w:ascii="Times New Roman" w:eastAsia="Times New Roman" w:hAnsi="Times New Roman" w:cs="Times New Roman"/>
                <w:b/>
                <w:color w:val="00000A"/>
                <w:lang w:eastAsia="ru-RU"/>
              </w:rPr>
              <w:t>Текст аннотации содержит  более 5 грубых грамматических ошибок.</w:t>
            </w:r>
          </w:p>
        </w:tc>
      </w:tr>
    </w:tbl>
    <w:p w14:paraId="54CAD9E5" w14:textId="77777777" w:rsidR="003B50B3" w:rsidRDefault="003B50B3" w:rsidP="008F23E3">
      <w:pPr>
        <w:spacing w:after="0" w:line="240" w:lineRule="auto"/>
        <w:ind w:left="-142" w:firstLine="709"/>
        <w:jc w:val="both"/>
        <w:rPr>
          <w:rFonts w:ascii="Times New Roman" w:eastAsia="Calibri" w:hAnsi="Times New Roman" w:cs="Times New Roman"/>
          <w:b/>
          <w:iCs/>
          <w:sz w:val="24"/>
          <w:szCs w:val="24"/>
        </w:rPr>
      </w:pPr>
    </w:p>
    <w:p w14:paraId="445FFEAB" w14:textId="3903EC63" w:rsidR="00F16AFF" w:rsidRPr="00F16AFF" w:rsidRDefault="00F16AFF" w:rsidP="008F23E3">
      <w:pPr>
        <w:spacing w:after="0" w:line="240" w:lineRule="auto"/>
        <w:ind w:left="-142" w:firstLine="709"/>
        <w:jc w:val="both"/>
        <w:rPr>
          <w:rFonts w:ascii="Times New Roman" w:eastAsia="Calibri" w:hAnsi="Times New Roman" w:cs="Times New Roman"/>
          <w:b/>
          <w:bCs/>
          <w:iCs/>
          <w:sz w:val="24"/>
          <w:szCs w:val="24"/>
        </w:rPr>
      </w:pPr>
      <w:r w:rsidRPr="00F16AFF">
        <w:rPr>
          <w:rFonts w:ascii="Times New Roman" w:eastAsia="Calibri" w:hAnsi="Times New Roman" w:cs="Times New Roman"/>
          <w:b/>
          <w:iCs/>
          <w:sz w:val="24"/>
          <w:szCs w:val="24"/>
        </w:rPr>
        <w:t xml:space="preserve">Порядок формирования оценки </w:t>
      </w:r>
      <w:r>
        <w:rPr>
          <w:rFonts w:ascii="Times New Roman" w:eastAsia="Calibri" w:hAnsi="Times New Roman" w:cs="Times New Roman"/>
          <w:b/>
          <w:iCs/>
          <w:sz w:val="24"/>
          <w:szCs w:val="24"/>
        </w:rPr>
        <w:t>за кандидатский экзамен</w:t>
      </w:r>
    </w:p>
    <w:p w14:paraId="31B9C595" w14:textId="77777777" w:rsidR="00F16AFF" w:rsidRDefault="00F16AFF" w:rsidP="008F23E3">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Pr="005A3763">
        <w:rPr>
          <w:rFonts w:ascii="Times New Roman" w:eastAsia="Calibri" w:hAnsi="Times New Roman" w:cs="Times New Roman"/>
          <w:sz w:val="24"/>
          <w:szCs w:val="24"/>
        </w:rPr>
        <w:t>а кажд</w:t>
      </w:r>
      <w:r>
        <w:rPr>
          <w:rFonts w:ascii="Times New Roman" w:eastAsia="Calibri" w:hAnsi="Times New Roman" w:cs="Times New Roman"/>
          <w:sz w:val="24"/>
          <w:szCs w:val="24"/>
        </w:rPr>
        <w:t>ый вопрос выставляется оценка от 1 до 5 баллов. Оценкой за экзамен является средняя арифметическая. Округление производится в пользу аспиранта.</w:t>
      </w:r>
      <w:r w:rsidRPr="005A3763">
        <w:rPr>
          <w:rFonts w:ascii="Times New Roman" w:eastAsia="Calibri" w:hAnsi="Times New Roman" w:cs="Times New Roman"/>
          <w:sz w:val="24"/>
          <w:szCs w:val="24"/>
        </w:rPr>
        <w:t xml:space="preserve"> </w:t>
      </w:r>
    </w:p>
    <w:p w14:paraId="05DAAABD" w14:textId="77777777" w:rsidR="008F23E3" w:rsidRDefault="008F23E3" w:rsidP="008F23E3">
      <w:pPr>
        <w:spacing w:after="0" w:line="240" w:lineRule="auto"/>
        <w:ind w:left="-142" w:firstLine="709"/>
        <w:jc w:val="both"/>
        <w:rPr>
          <w:rFonts w:ascii="Times New Roman" w:eastAsia="Calibri" w:hAnsi="Times New Roman" w:cs="Times New Roman"/>
          <w:sz w:val="24"/>
          <w:szCs w:val="24"/>
        </w:rPr>
      </w:pPr>
    </w:p>
    <w:p w14:paraId="5121CADC" w14:textId="6F527A6F" w:rsidR="005A3763" w:rsidRPr="00196A5D" w:rsidRDefault="00F16AFF" w:rsidP="00196A5D">
      <w:pPr>
        <w:spacing w:after="0" w:line="240" w:lineRule="auto"/>
        <w:ind w:left="-142" w:firstLine="709"/>
        <w:jc w:val="both"/>
        <w:rPr>
          <w:rFonts w:ascii="Times New Roman" w:eastAsia="Calibri" w:hAnsi="Times New Roman" w:cs="Times New Roman"/>
          <w:sz w:val="24"/>
          <w:szCs w:val="24"/>
          <w:lang w:eastAsia="ru-RU"/>
        </w:rPr>
      </w:pPr>
      <w:r w:rsidRPr="008F23E3">
        <w:rPr>
          <w:rFonts w:ascii="Times New Roman" w:eastAsia="Calibri" w:hAnsi="Times New Roman" w:cs="Times New Roman"/>
          <w:b/>
          <w:sz w:val="24"/>
          <w:szCs w:val="24"/>
          <w:lang w:eastAsia="ru-RU"/>
        </w:rPr>
        <w:t>Оценкой по дисциплине</w:t>
      </w:r>
      <w:r w:rsidRPr="008F23E3">
        <w:rPr>
          <w:rFonts w:ascii="Times New Roman" w:eastAsia="Calibri" w:hAnsi="Times New Roman" w:cs="Times New Roman"/>
          <w:sz w:val="24"/>
          <w:szCs w:val="24"/>
          <w:lang w:eastAsia="ru-RU"/>
        </w:rPr>
        <w:t xml:space="preserve"> «Иностранный язык» является оценка, полученная на кандидатском экзамене.</w:t>
      </w:r>
      <w:r w:rsidRPr="005A3763">
        <w:rPr>
          <w:rFonts w:ascii="Times New Roman" w:eastAsia="Calibri" w:hAnsi="Times New Roman" w:cs="Times New Roman"/>
          <w:sz w:val="24"/>
          <w:szCs w:val="24"/>
          <w:lang w:eastAsia="ru-RU"/>
        </w:rPr>
        <w:t xml:space="preserve"> </w:t>
      </w:r>
    </w:p>
    <w:p w14:paraId="788A78F2" w14:textId="77777777" w:rsidR="005A3763" w:rsidRPr="005A3763" w:rsidRDefault="005A3763" w:rsidP="005A3763">
      <w:pPr>
        <w:spacing w:after="0" w:line="240" w:lineRule="auto"/>
        <w:ind w:left="-142" w:firstLine="709"/>
        <w:rPr>
          <w:rFonts w:ascii="Times New Roman" w:eastAsia="Calibri" w:hAnsi="Times New Roman" w:cs="Times New Roman"/>
          <w:sz w:val="24"/>
        </w:rPr>
      </w:pPr>
    </w:p>
    <w:p w14:paraId="734ECC74" w14:textId="77777777" w:rsidR="005A3763" w:rsidRPr="00792D4E" w:rsidRDefault="005A3763" w:rsidP="005A3763">
      <w:pPr>
        <w:spacing w:after="0" w:line="240" w:lineRule="auto"/>
        <w:ind w:left="-142" w:firstLine="709"/>
        <w:rPr>
          <w:rFonts w:ascii="Times New Roman" w:eastAsia="Calibri" w:hAnsi="Times New Roman" w:cs="Times New Roman"/>
          <w:b/>
          <w:sz w:val="24"/>
          <w:lang w:val="en-US"/>
        </w:rPr>
      </w:pPr>
      <w:r w:rsidRPr="005A3763">
        <w:rPr>
          <w:rFonts w:ascii="Times New Roman" w:eastAsia="Calibri" w:hAnsi="Times New Roman" w:cs="Times New Roman"/>
          <w:b/>
          <w:sz w:val="24"/>
        </w:rPr>
        <w:t>Пример</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текста</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для</w:t>
      </w:r>
      <w:r w:rsidRPr="00792D4E">
        <w:rPr>
          <w:rFonts w:ascii="Times New Roman" w:eastAsia="Calibri" w:hAnsi="Times New Roman" w:cs="Times New Roman"/>
          <w:b/>
          <w:sz w:val="24"/>
          <w:lang w:val="en-US"/>
        </w:rPr>
        <w:t xml:space="preserve"> </w:t>
      </w:r>
      <w:r w:rsidRPr="005A3763">
        <w:rPr>
          <w:rFonts w:ascii="Times New Roman" w:eastAsia="Calibri" w:hAnsi="Times New Roman" w:cs="Times New Roman"/>
          <w:b/>
          <w:sz w:val="24"/>
        </w:rPr>
        <w:t>аннотации</w:t>
      </w:r>
    </w:p>
    <w:p w14:paraId="310677C0" w14:textId="77777777" w:rsidR="005A3763" w:rsidRPr="00792D4E" w:rsidRDefault="005A3763" w:rsidP="005A3763">
      <w:pPr>
        <w:spacing w:after="0" w:line="240" w:lineRule="auto"/>
        <w:ind w:left="-142" w:firstLine="709"/>
        <w:rPr>
          <w:rFonts w:ascii="Times New Roman" w:eastAsia="Calibri" w:hAnsi="Times New Roman" w:cs="Times New Roman"/>
          <w:sz w:val="24"/>
          <w:lang w:val="en-US"/>
        </w:rPr>
      </w:pPr>
    </w:p>
    <w:p w14:paraId="602CD318" w14:textId="77777777" w:rsidR="005A3763" w:rsidRPr="00792D4E" w:rsidRDefault="005A3763" w:rsidP="004E7B57">
      <w:pPr>
        <w:autoSpaceDE w:val="0"/>
        <w:autoSpaceDN w:val="0"/>
        <w:adjustRightInd w:val="0"/>
        <w:spacing w:line="240" w:lineRule="atLeast"/>
        <w:ind w:left="-284"/>
        <w:jc w:val="center"/>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Environment</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Equity</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and</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Economic</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Development</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Goals</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Understanding</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Differences</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in</w:t>
      </w:r>
      <w:r w:rsidRPr="00792D4E">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lang w:val="en-US"/>
        </w:rPr>
        <w:t>Local</w:t>
      </w:r>
    </w:p>
    <w:p w14:paraId="32AB3176" w14:textId="77777777" w:rsidR="005A3763" w:rsidRPr="005A3763" w:rsidRDefault="005A3763" w:rsidP="005A3763">
      <w:pPr>
        <w:autoSpaceDE w:val="0"/>
        <w:autoSpaceDN w:val="0"/>
        <w:adjustRightInd w:val="0"/>
        <w:spacing w:line="240" w:lineRule="atLeast"/>
        <w:ind w:left="-142"/>
        <w:jc w:val="center"/>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Economic Development Strategies</w:t>
      </w:r>
    </w:p>
    <w:p w14:paraId="6C954B5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spellStart"/>
      <w:r w:rsidRPr="005A3763">
        <w:rPr>
          <w:rFonts w:ascii="Times New Roman" w:eastAsia="Calibri" w:hAnsi="Times New Roman" w:cs="Times New Roman"/>
          <w:color w:val="000000"/>
          <w:sz w:val="24"/>
          <w:szCs w:val="24"/>
          <w:lang w:val="en-US"/>
        </w:rPr>
        <w:t>Xue</w:t>
      </w:r>
      <w:proofErr w:type="spellEnd"/>
      <w:r w:rsidRPr="005A3763">
        <w:rPr>
          <w:rFonts w:ascii="Times New Roman" w:eastAsia="Calibri" w:hAnsi="Times New Roman" w:cs="Times New Roman"/>
          <w:color w:val="000000"/>
          <w:sz w:val="24"/>
          <w:szCs w:val="24"/>
          <w:lang w:val="en-US"/>
        </w:rPr>
        <w:t xml:space="preserve"> Zhang</w:t>
      </w:r>
    </w:p>
    <w:p w14:paraId="3679244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i/>
          <w:iCs/>
          <w:color w:val="000000"/>
          <w:sz w:val="24"/>
          <w:szCs w:val="24"/>
          <w:lang w:val="en-US"/>
        </w:rPr>
      </w:pPr>
      <w:r w:rsidRPr="005A3763">
        <w:rPr>
          <w:rFonts w:ascii="Times New Roman" w:eastAsia="Calibri" w:hAnsi="Times New Roman" w:cs="Times New Roman"/>
          <w:i/>
          <w:iCs/>
          <w:color w:val="000000"/>
          <w:sz w:val="24"/>
          <w:szCs w:val="24"/>
          <w:lang w:val="en-US"/>
        </w:rPr>
        <w:t>Cornell University</w:t>
      </w:r>
    </w:p>
    <w:p w14:paraId="6071641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George C. </w:t>
      </w:r>
      <w:proofErr w:type="spellStart"/>
      <w:r w:rsidRPr="005A3763">
        <w:rPr>
          <w:rFonts w:ascii="Times New Roman" w:eastAsia="Calibri" w:hAnsi="Times New Roman" w:cs="Times New Roman"/>
          <w:color w:val="000000"/>
          <w:sz w:val="24"/>
          <w:szCs w:val="24"/>
          <w:lang w:val="en-US"/>
        </w:rPr>
        <w:t>Homsy</w:t>
      </w:r>
      <w:proofErr w:type="spellEnd"/>
    </w:p>
    <w:p w14:paraId="7919142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i/>
          <w:iCs/>
          <w:color w:val="000000"/>
          <w:sz w:val="24"/>
          <w:szCs w:val="24"/>
          <w:lang w:val="en-US"/>
        </w:rPr>
        <w:t>Binghamton University--SUNY</w:t>
      </w:r>
      <w:r w:rsidRPr="005A3763">
        <w:rPr>
          <w:rFonts w:ascii="Times New Roman" w:eastAsia="Calibri" w:hAnsi="Times New Roman" w:cs="Times New Roman"/>
          <w:color w:val="000000"/>
          <w:sz w:val="24"/>
          <w:szCs w:val="24"/>
          <w:lang w:val="en-US"/>
        </w:rPr>
        <w:t>, ghomsy@binghamton.edu</w:t>
      </w:r>
    </w:p>
    <w:p w14:paraId="5227018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Zhang, </w:t>
      </w:r>
      <w:proofErr w:type="spellStart"/>
      <w:r w:rsidRPr="005A3763">
        <w:rPr>
          <w:rFonts w:ascii="Times New Roman" w:eastAsia="Calibri" w:hAnsi="Times New Roman" w:cs="Times New Roman"/>
          <w:color w:val="000000"/>
          <w:sz w:val="24"/>
          <w:szCs w:val="24"/>
          <w:lang w:val="en-US"/>
        </w:rPr>
        <w:t>Xue</w:t>
      </w:r>
      <w:proofErr w:type="spellEnd"/>
      <w:r w:rsidRPr="005A3763">
        <w:rPr>
          <w:rFonts w:ascii="Times New Roman" w:eastAsia="Calibri" w:hAnsi="Times New Roman" w:cs="Times New Roman"/>
          <w:color w:val="000000"/>
          <w:sz w:val="24"/>
          <w:szCs w:val="24"/>
          <w:lang w:val="en-US"/>
        </w:rPr>
        <w:t xml:space="preserve"> and </w:t>
      </w:r>
      <w:proofErr w:type="spellStart"/>
      <w:r w:rsidRPr="005A3763">
        <w:rPr>
          <w:rFonts w:ascii="Times New Roman" w:eastAsia="Calibri" w:hAnsi="Times New Roman" w:cs="Times New Roman"/>
          <w:color w:val="000000"/>
          <w:sz w:val="24"/>
          <w:szCs w:val="24"/>
          <w:lang w:val="en-US"/>
        </w:rPr>
        <w:t>Homsy</w:t>
      </w:r>
      <w:proofErr w:type="spellEnd"/>
      <w:r w:rsidRPr="005A3763">
        <w:rPr>
          <w:rFonts w:ascii="Times New Roman" w:eastAsia="Calibri" w:hAnsi="Times New Roman" w:cs="Times New Roman"/>
          <w:color w:val="000000"/>
          <w:sz w:val="24"/>
          <w:szCs w:val="24"/>
          <w:lang w:val="en-US"/>
        </w:rPr>
        <w:t>, George C., "Environment, Equity and Economic Development Goals: Understanding Differences in Local</w:t>
      </w:r>
    </w:p>
    <w:p w14:paraId="3D73288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316192"/>
          <w:sz w:val="24"/>
          <w:szCs w:val="24"/>
          <w:lang w:val="en-US"/>
        </w:rPr>
      </w:pPr>
    </w:p>
    <w:p w14:paraId="05E7C17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Acknowledgements: This research was supported in part by USDA Agriculture and Food Research Initiative, Foundational Agricultural Economics and Rural Development Grant (# 2014-68006-21834).</w:t>
      </w:r>
    </w:p>
    <w:p w14:paraId="26F642C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Environment, Equity and Economic Development Goals:</w:t>
      </w:r>
    </w:p>
    <w:p w14:paraId="506BD35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Understanding Differences in Local Economic Development Strategies</w:t>
      </w:r>
    </w:p>
    <w:p w14:paraId="539843D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Economic Development Strategies" (2016). </w:t>
      </w:r>
      <w:r w:rsidRPr="005A3763">
        <w:rPr>
          <w:rFonts w:ascii="Times New Roman" w:eastAsia="Calibri" w:hAnsi="Times New Roman" w:cs="Times New Roman"/>
          <w:i/>
          <w:iCs/>
          <w:color w:val="000000"/>
          <w:sz w:val="24"/>
          <w:szCs w:val="24"/>
          <w:lang w:val="en-US"/>
        </w:rPr>
        <w:t xml:space="preserve">Public Administration Faculty Scholarship. </w:t>
      </w:r>
      <w:r w:rsidRPr="005A3763">
        <w:rPr>
          <w:rFonts w:ascii="Times New Roman" w:eastAsia="Calibri" w:hAnsi="Times New Roman" w:cs="Times New Roman"/>
          <w:color w:val="000000"/>
          <w:sz w:val="24"/>
          <w:szCs w:val="24"/>
          <w:lang w:val="en-US"/>
        </w:rPr>
        <w:t>Paper 22.</w:t>
      </w:r>
    </w:p>
    <w:p w14:paraId="136E8923" w14:textId="77777777" w:rsidR="005A3763" w:rsidRPr="005A3763" w:rsidRDefault="0080169E" w:rsidP="005A3763">
      <w:pPr>
        <w:autoSpaceDE w:val="0"/>
        <w:autoSpaceDN w:val="0"/>
        <w:adjustRightInd w:val="0"/>
        <w:spacing w:line="240" w:lineRule="atLeast"/>
        <w:ind w:left="-142"/>
        <w:jc w:val="both"/>
        <w:rPr>
          <w:rFonts w:ascii="Times New Roman" w:eastAsia="Calibri" w:hAnsi="Times New Roman" w:cs="Times New Roman"/>
          <w:i/>
          <w:color w:val="316192"/>
          <w:sz w:val="20"/>
          <w:szCs w:val="20"/>
          <w:lang w:val="en-US"/>
        </w:rPr>
      </w:pPr>
      <w:hyperlink r:id="rId10" w:history="1">
        <w:r w:rsidR="005A3763" w:rsidRPr="005A3763">
          <w:rPr>
            <w:rFonts w:ascii="Times New Roman" w:eastAsia="Calibri" w:hAnsi="Times New Roman" w:cs="Times New Roman"/>
            <w:i/>
            <w:color w:val="0000FF"/>
            <w:sz w:val="20"/>
            <w:szCs w:val="20"/>
            <w:u w:val="single"/>
            <w:lang w:val="en-US"/>
          </w:rPr>
          <w:t>http://orb.binghamton.edu/public_admin_fac/22</w:t>
        </w:r>
      </w:hyperlink>
    </w:p>
    <w:p w14:paraId="128FBFE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2FC1157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Introduction</w:t>
      </w:r>
    </w:p>
    <w:p w14:paraId="1D618AA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triple bottom line, in industry and government, recognizes the need to balance economy, environment and equity to ensure sustainable development (</w:t>
      </w:r>
      <w:proofErr w:type="spellStart"/>
      <w:r w:rsidRPr="005A3763">
        <w:rPr>
          <w:rFonts w:ascii="Times New Roman" w:eastAsia="Calibri" w:hAnsi="Times New Roman" w:cs="Times New Roman"/>
          <w:color w:val="000000"/>
          <w:sz w:val="24"/>
          <w:szCs w:val="24"/>
          <w:lang w:val="en-US"/>
        </w:rPr>
        <w:t>Kucukvar</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Tatari</w:t>
      </w:r>
      <w:proofErr w:type="spellEnd"/>
      <w:r w:rsidRPr="005A3763">
        <w:rPr>
          <w:rFonts w:ascii="Times New Roman" w:eastAsia="Calibri" w:hAnsi="Times New Roman" w:cs="Times New Roman"/>
          <w:color w:val="000000"/>
          <w:sz w:val="24"/>
          <w:szCs w:val="24"/>
          <w:lang w:val="en-US"/>
        </w:rPr>
        <w:t xml:space="preserve">, 2013;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2013; Campbell, 1996). For local governments, especially those facing fiscal stress, economic development is often the primary goal, with environment and equity taking second stage. Bringing the three pillars into balance is a key challenge of sustainability. However, within economic development policy itself we are seeing a shift as concern for sustainable development seeks to enhance attention to environmental and social issues as part of a community’s economic development strategy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2013). Economic developers recognize the growth potential in green jobs and the need to manage natural resources for long term sustainable development (Harper-Anderson, 2012; Osgood, et al., 2012; Roberts &amp; Cohen, 2002). Inequality is innovative policy groups to argue that “equity is the superior growth model” (Policy Link, 2014).</w:t>
      </w:r>
    </w:p>
    <w:p w14:paraId="42116F1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1DF2B8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As the triple bottom line ethos becomes integrated in local economic development policy, we are seeing a shift from primary reliance on business attraction and incentives to outside firms, to a broader set of community economic development policies focused on strengthening local and smaller firms, and addressing environmental challenges and social issues (Zheng and Warner,;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Reese 2012). This article explores the factors that drive local governments to pursue these broader community economic development strategies, using the latest available national survey data from the International City/County Management Association (2014) on local government economic development policy actions.</w:t>
      </w:r>
    </w:p>
    <w:p w14:paraId="5994DA8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E8FCDF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economic development, business incentives are the most common and traditional strategy utilized by local governments (Osgood, </w:t>
      </w:r>
      <w:proofErr w:type="spellStart"/>
      <w:r w:rsidRPr="005A3763">
        <w:rPr>
          <w:rFonts w:ascii="Times New Roman" w:eastAsia="Calibri" w:hAnsi="Times New Roman" w:cs="Times New Roman"/>
          <w:color w:val="000000"/>
          <w:sz w:val="24"/>
          <w:szCs w:val="24"/>
          <w:lang w:val="en-US"/>
        </w:rPr>
        <w:t>Opp</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Bernotsky</w:t>
      </w:r>
      <w:proofErr w:type="spellEnd"/>
      <w:r w:rsidRPr="005A3763">
        <w:rPr>
          <w:rFonts w:ascii="Times New Roman" w:eastAsia="Calibri" w:hAnsi="Times New Roman" w:cs="Times New Roman"/>
          <w:color w:val="000000"/>
          <w:sz w:val="24"/>
          <w:szCs w:val="24"/>
          <w:lang w:val="en-US"/>
        </w:rPr>
        <w:t xml:space="preserve">, 2012; Reese, 2014a; Reese, 2014b). Research generally finds a link between business incentives and economic </w:t>
      </w:r>
      <w:proofErr w:type="gramStart"/>
      <w:r w:rsidRPr="005A3763">
        <w:rPr>
          <w:rFonts w:ascii="Times New Roman" w:eastAsia="Calibri" w:hAnsi="Times New Roman" w:cs="Times New Roman"/>
          <w:color w:val="000000"/>
          <w:sz w:val="24"/>
          <w:szCs w:val="24"/>
          <w:lang w:val="en-US"/>
        </w:rPr>
        <w:t>development(</w:t>
      </w:r>
      <w:proofErr w:type="spellStart"/>
      <w:proofErr w:type="gramEnd"/>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Erickcek</w:t>
      </w:r>
      <w:proofErr w:type="spellEnd"/>
      <w:r w:rsidRPr="005A3763">
        <w:rPr>
          <w:rFonts w:ascii="Times New Roman" w:eastAsia="Calibri" w:hAnsi="Times New Roman" w:cs="Times New Roman"/>
          <w:color w:val="000000"/>
          <w:sz w:val="24"/>
          <w:szCs w:val="24"/>
          <w:lang w:val="en-US"/>
        </w:rPr>
        <w:t xml:space="preserve">, 2014; Lowe, 2012; Lynch 2004;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1991). However, business incentives are often products of intergovernmental competition (Zheng &amp; Warner, 2010;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2005), which can create a negative-sum game and harm long term sustainable development (Partridge, 2011). Community economic development strategies focus on a broader range of issues – from small business development (McFarland &amp; McConnell, 2012), to workforce supports and quality of life (Warner &amp; Zheng, 2013; Florida, 2004), to environmental and social</w:t>
      </w:r>
    </w:p>
    <w:p w14:paraId="2DDCAE8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 </w:t>
      </w:r>
    </w:p>
    <w:p w14:paraId="061F72C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recent years, local governments have increased the use of broader community economic development strategies while still relying on traditional business incentive strategies (Bennett &amp; </w:t>
      </w:r>
      <w:proofErr w:type="spellStart"/>
      <w:r w:rsidRPr="005A3763">
        <w:rPr>
          <w:rFonts w:ascii="Times New Roman" w:eastAsia="Calibri" w:hAnsi="Times New Roman" w:cs="Times New Roman"/>
          <w:color w:val="000000"/>
          <w:sz w:val="24"/>
          <w:szCs w:val="24"/>
          <w:lang w:val="en-US"/>
        </w:rPr>
        <w:lastRenderedPageBreak/>
        <w:t>Giloth</w:t>
      </w:r>
      <w:proofErr w:type="spellEnd"/>
      <w:r w:rsidRPr="005A3763">
        <w:rPr>
          <w:rFonts w:ascii="Times New Roman" w:eastAsia="Calibri" w:hAnsi="Times New Roman" w:cs="Times New Roman"/>
          <w:color w:val="000000"/>
          <w:sz w:val="24"/>
          <w:szCs w:val="24"/>
          <w:lang w:val="en-US"/>
        </w:rPr>
        <w:t>, 2008; Reese</w:t>
      </w:r>
      <w:proofErr w:type="gramStart"/>
      <w:r w:rsidRPr="005A3763">
        <w:rPr>
          <w:rFonts w:ascii="Times New Roman" w:eastAsia="Calibri" w:hAnsi="Times New Roman" w:cs="Times New Roman"/>
          <w:color w:val="000000"/>
          <w:sz w:val="24"/>
          <w:szCs w:val="24"/>
          <w:lang w:val="en-US"/>
        </w:rPr>
        <w:t>,1998</w:t>
      </w:r>
      <w:proofErr w:type="gramEnd"/>
      <w:r w:rsidRPr="005A3763">
        <w:rPr>
          <w:rFonts w:ascii="Times New Roman" w:eastAsia="Calibri" w:hAnsi="Times New Roman" w:cs="Times New Roman"/>
          <w:color w:val="000000"/>
          <w:sz w:val="24"/>
          <w:szCs w:val="24"/>
          <w:lang w:val="en-US"/>
        </w:rPr>
        <w:t>; Zheng &amp; Warner, 2010</w:t>
      </w:r>
      <w:r w:rsidRPr="005A3763">
        <w:rPr>
          <w:rFonts w:ascii="Times New Roman" w:eastAsia="Calibri" w:hAnsi="Times New Roman" w:cs="Times New Roman"/>
          <w:b/>
          <w:bCs/>
          <w:color w:val="000000"/>
          <w:sz w:val="24"/>
          <w:szCs w:val="24"/>
          <w:lang w:val="en-US"/>
        </w:rPr>
        <w:t xml:space="preserve">). </w:t>
      </w:r>
      <w:r w:rsidRPr="005A3763">
        <w:rPr>
          <w:rFonts w:ascii="Times New Roman" w:eastAsia="Calibri" w:hAnsi="Times New Roman" w:cs="Times New Roman"/>
          <w:color w:val="000000"/>
          <w:sz w:val="24"/>
          <w:szCs w:val="24"/>
          <w:lang w:val="en-US"/>
        </w:rPr>
        <w:t>This policy shift implies that local governments have broadened their focus to include supporting local firms and pursuing more inclusive community economic development, instead of just focusing on attracting firms or external investments. The ICMA economic development surveys show that from 1994 to 2004, local governments increased the use of community economic development strategies, which focus on local firms and community development (Zheng &amp; Warner, 2010). While the percentage of local governments using at least one business incentive decreased from 88% in 1994 to 68% in 2004, in 2009 the use of business incentives jumped to 90 percent of municipalities in the wake of the Great Recession (Warner &amp; Zheng, 2013). The 2014 ICMA survey data indicate that 98% of local governments use at least one business incentive and 98% use at least one community economic development strategy, but they differ in the level of strategies used.</w:t>
      </w:r>
    </w:p>
    <w:p w14:paraId="7F8386B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3D545A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In this article, we explore the 2014 ICMA survey of local government economic development policy to see if we can differentiate the drivers of business incentives from the drivers of community economic development strategies. We are especially interested in </w:t>
      </w:r>
      <w:proofErr w:type="spellStart"/>
      <w:r w:rsidRPr="005A3763">
        <w:rPr>
          <w:rFonts w:ascii="Times New Roman" w:eastAsia="Calibri" w:hAnsi="Times New Roman" w:cs="Times New Roman"/>
          <w:color w:val="000000"/>
          <w:sz w:val="24"/>
          <w:szCs w:val="24"/>
          <w:lang w:val="en-US"/>
        </w:rPr>
        <w:t>determing</w:t>
      </w:r>
      <w:proofErr w:type="spellEnd"/>
      <w:r w:rsidRPr="005A3763">
        <w:rPr>
          <w:rFonts w:ascii="Times New Roman" w:eastAsia="Calibri" w:hAnsi="Times New Roman" w:cs="Times New Roman"/>
          <w:color w:val="000000"/>
          <w:sz w:val="24"/>
          <w:szCs w:val="24"/>
          <w:lang w:val="en-US"/>
        </w:rPr>
        <w:t xml:space="preserve"> what role triple bottom line motivations play in determining the mix of economic development strategies a community employs. Using a national survey, we are able to assess if broader community economic development strategies are possible for a wide range of communities.</w:t>
      </w:r>
    </w:p>
    <w:p w14:paraId="57DDB94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Literature Review</w:t>
      </w:r>
    </w:p>
    <w:p w14:paraId="701AFAF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Environmental protection, social equity and economic development compose three pillars of the triple bottom line (TBL) for sustainable development. The TBL approach is widely used to assess performance of sustainability in the private sector regarding aspects of supply chains (Ahi &amp; Searcy, 2015), and various industries (</w:t>
      </w:r>
      <w:proofErr w:type="spellStart"/>
      <w:r w:rsidRPr="005A3763">
        <w:rPr>
          <w:rFonts w:ascii="Times New Roman" w:eastAsia="Calibri" w:hAnsi="Times New Roman" w:cs="Times New Roman"/>
          <w:color w:val="000000"/>
          <w:sz w:val="24"/>
          <w:szCs w:val="24"/>
          <w:lang w:val="en-US"/>
        </w:rPr>
        <w:t>Kucukvar</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Tatari</w:t>
      </w:r>
      <w:proofErr w:type="spellEnd"/>
      <w:r w:rsidRPr="005A3763">
        <w:rPr>
          <w:rFonts w:ascii="Times New Roman" w:eastAsia="Calibri" w:hAnsi="Times New Roman" w:cs="Times New Roman"/>
          <w:color w:val="000000"/>
          <w:sz w:val="24"/>
          <w:szCs w:val="24"/>
          <w:lang w:val="en-US"/>
        </w:rPr>
        <w:t xml:space="preserve">, 2013; Tyrrell, Paris, &amp; </w:t>
      </w:r>
      <w:proofErr w:type="spellStart"/>
      <w:r w:rsidRPr="005A3763">
        <w:rPr>
          <w:rFonts w:ascii="Times New Roman" w:eastAsia="Calibri" w:hAnsi="Times New Roman" w:cs="Times New Roman"/>
          <w:color w:val="000000"/>
          <w:sz w:val="24"/>
          <w:szCs w:val="24"/>
          <w:lang w:val="en-US"/>
        </w:rPr>
        <w:t>Biaett</w:t>
      </w:r>
      <w:proofErr w:type="spellEnd"/>
      <w:r w:rsidRPr="005A3763">
        <w:rPr>
          <w:rFonts w:ascii="Times New Roman" w:eastAsia="Calibri" w:hAnsi="Times New Roman" w:cs="Times New Roman"/>
          <w:color w:val="000000"/>
          <w:sz w:val="24"/>
          <w:szCs w:val="24"/>
          <w:lang w:val="en-US"/>
        </w:rPr>
        <w:t>, 2012; Milne, 2012; Taylor &amp; Fletcher, 2006). By contrast, for local governments seeking to enhance their triple bottom line, the challenge is to build their tax base and promote job creation, while also ensuring environmental protection and social equity (</w:t>
      </w:r>
      <w:proofErr w:type="spellStart"/>
      <w:r w:rsidRPr="005A3763">
        <w:rPr>
          <w:rFonts w:ascii="Times New Roman" w:eastAsia="Calibri" w:hAnsi="Times New Roman" w:cs="Times New Roman"/>
          <w:color w:val="000000"/>
          <w:sz w:val="24"/>
          <w:szCs w:val="24"/>
          <w:lang w:val="en-US"/>
        </w:rPr>
        <w:t>Osuji</w:t>
      </w:r>
      <w:proofErr w:type="spellEnd"/>
      <w:r w:rsidRPr="005A3763">
        <w:rPr>
          <w:rFonts w:ascii="Times New Roman" w:eastAsia="Calibri" w:hAnsi="Times New Roman" w:cs="Times New Roman"/>
          <w:color w:val="000000"/>
          <w:sz w:val="24"/>
          <w:szCs w:val="24"/>
          <w:lang w:val="en-US"/>
        </w:rPr>
        <w:t>, 2011). Campbell (1996) recognized that sustainability is only achieved through repeated efforts to solve the tensions between each of sustainability’s three dimensions. Recent research seems to indicate that local governments may navigate the tension between environment and economy, but the social equity dimension often gets left out (</w:t>
      </w:r>
      <w:proofErr w:type="spellStart"/>
      <w:r w:rsidRPr="005A3763">
        <w:rPr>
          <w:rFonts w:ascii="Times New Roman" w:eastAsia="Calibri" w:hAnsi="Times New Roman" w:cs="Times New Roman"/>
          <w:color w:val="000000"/>
          <w:sz w:val="24"/>
          <w:szCs w:val="24"/>
          <w:lang w:val="en-US"/>
        </w:rPr>
        <w:t>Homsy</w:t>
      </w:r>
      <w:proofErr w:type="spellEnd"/>
      <w:r w:rsidRPr="005A3763">
        <w:rPr>
          <w:rFonts w:ascii="Times New Roman" w:eastAsia="Calibri" w:hAnsi="Times New Roman" w:cs="Times New Roman"/>
          <w:color w:val="000000"/>
          <w:sz w:val="24"/>
          <w:szCs w:val="24"/>
          <w:lang w:val="en-US"/>
        </w:rPr>
        <w:t xml:space="preserve"> &amp; Warner, 2015). Local governments facing greater fiscal and economic challenges are less likely to pursue broader economic development strategies, which may promote sustainability (Betz, Partridge, </w:t>
      </w:r>
      <w:proofErr w:type="spellStart"/>
      <w:r w:rsidRPr="005A3763">
        <w:rPr>
          <w:rFonts w:ascii="Times New Roman" w:eastAsia="Calibri" w:hAnsi="Times New Roman" w:cs="Times New Roman"/>
          <w:color w:val="000000"/>
          <w:sz w:val="24"/>
          <w:szCs w:val="24"/>
          <w:lang w:val="en-US"/>
        </w:rPr>
        <w:t>Kraybill</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Lobao</w:t>
      </w:r>
      <w:proofErr w:type="spellEnd"/>
      <w:r w:rsidRPr="005A3763">
        <w:rPr>
          <w:rFonts w:ascii="Times New Roman" w:eastAsia="Calibri" w:hAnsi="Times New Roman" w:cs="Times New Roman"/>
          <w:color w:val="000000"/>
          <w:sz w:val="24"/>
          <w:szCs w:val="24"/>
          <w:lang w:val="en-US"/>
        </w:rPr>
        <w:t xml:space="preserve">, 2012; </w:t>
      </w:r>
      <w:proofErr w:type="spellStart"/>
      <w:r w:rsidRPr="005A3763">
        <w:rPr>
          <w:rFonts w:ascii="Times New Roman" w:eastAsia="Calibri" w:hAnsi="Times New Roman" w:cs="Times New Roman"/>
          <w:color w:val="000000"/>
          <w:sz w:val="24"/>
          <w:szCs w:val="24"/>
          <w:lang w:val="en-US"/>
        </w:rPr>
        <w:t>Lubell</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Feiock</w:t>
      </w:r>
      <w:proofErr w:type="spellEnd"/>
      <w:r w:rsidRPr="005A3763">
        <w:rPr>
          <w:rFonts w:ascii="Times New Roman" w:eastAsia="Calibri" w:hAnsi="Times New Roman" w:cs="Times New Roman"/>
          <w:color w:val="000000"/>
          <w:sz w:val="24"/>
          <w:szCs w:val="24"/>
          <w:lang w:val="en-US"/>
        </w:rPr>
        <w:t xml:space="preserve">, &amp; Handy, 2009). </w:t>
      </w:r>
      <w:proofErr w:type="spellStart"/>
      <w:r w:rsidRPr="005A3763">
        <w:rPr>
          <w:rFonts w:ascii="Times New Roman" w:eastAsia="Calibri" w:hAnsi="Times New Roman" w:cs="Times New Roman"/>
          <w:color w:val="000000"/>
          <w:sz w:val="24"/>
          <w:szCs w:val="24"/>
          <w:lang w:val="en-US"/>
        </w:rPr>
        <w:t>Kettl</w:t>
      </w:r>
      <w:proofErr w:type="spellEnd"/>
      <w:r w:rsidRPr="005A3763">
        <w:rPr>
          <w:rFonts w:ascii="Times New Roman" w:eastAsia="Calibri" w:hAnsi="Times New Roman" w:cs="Times New Roman"/>
          <w:color w:val="000000"/>
          <w:sz w:val="24"/>
          <w:szCs w:val="24"/>
          <w:lang w:val="en-US"/>
        </w:rPr>
        <w:t xml:space="preserve"> (2002) argues that the traditional silos that define many government practices tend to inhibit the broader thinking required by communities seeking to promote sustainability.</w:t>
      </w:r>
    </w:p>
    <w:p w14:paraId="561ACBD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D09F4F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Local governments facing the challenge of sustainable economic development, not only concentrate on increasing tax base and job creation, but also comprehensively consider environmental protection and social equity (Blakely &amp; Leigh, 2010; Nowak, 1997). In a study of Dallas-Fort Worth,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found that conventional economic development aims to attract external firms and increase median income, but often pays little attention to environmental protection or social equity. In comparison, community economic development concentrates on diversifying the economy (e.g. business cluster, technology zones), narrowing gaps of skills and social services among regions (e.g. management training, affordable housing), and developing environmental friendly and green industries (e.g. energy efficiency program, green building incentives)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w:t>
      </w:r>
    </w:p>
    <w:p w14:paraId="6207214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694D5E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Local governments use business incentives as the primary strategy to stimulate the local economy (Osgood. et al., 2012; Reese, 2014 a; Reese, 2014 b; Kim, 2009). These traditional economic development strategies focus on increasing the tax base and employment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1991;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2005;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Since the Great Recession, local governments have increased the use of traditional business attraction to offset losses (Warner and Zheng, 2013; Osgood et. al., 2012). Business incentives, including tax abatements, infrastructure improvement and local enterprise development zones, are designed to attract large outside firms (Lynch, 2004; Peter &amp; Fisher, 2004), but are typically not targeted to small businesses and local firms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Business incentives often are driven by competition among municipalities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2005;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xml:space="preserve">, 2011), and may undermine the local economy by spending public money on attracting external firms which may not be suitable for local conditions (Partridge, 2011). </w:t>
      </w:r>
      <w:proofErr w:type="spellStart"/>
      <w:r w:rsidRPr="005A3763">
        <w:rPr>
          <w:rFonts w:ascii="Times New Roman" w:eastAsia="Calibri" w:hAnsi="Times New Roman" w:cs="Times New Roman"/>
          <w:color w:val="000000"/>
          <w:sz w:val="24"/>
          <w:szCs w:val="24"/>
          <w:lang w:val="en-US"/>
        </w:rPr>
        <w:t>Lobao</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Adua</w:t>
      </w:r>
      <w:proofErr w:type="spellEnd"/>
      <w:r w:rsidRPr="005A3763">
        <w:rPr>
          <w:rFonts w:ascii="Times New Roman" w:eastAsia="Calibri" w:hAnsi="Times New Roman" w:cs="Times New Roman"/>
          <w:color w:val="000000"/>
          <w:sz w:val="24"/>
          <w:szCs w:val="24"/>
          <w:lang w:val="en-US"/>
        </w:rPr>
        <w:t>, and Hooks (2014) found that business attraction is higher in counties with a proportionally larger manufacturing workforce.</w:t>
      </w:r>
    </w:p>
    <w:p w14:paraId="56DE8D0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2D43EE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Community economic development strategies promote the linkage between firms and local community development (Bradshaw &amp; Blakely, 1999; </w:t>
      </w:r>
      <w:proofErr w:type="spellStart"/>
      <w:r w:rsidRPr="005A3763">
        <w:rPr>
          <w:rFonts w:ascii="Times New Roman" w:eastAsia="Calibri" w:hAnsi="Times New Roman" w:cs="Times New Roman"/>
          <w:color w:val="000000"/>
          <w:sz w:val="24"/>
          <w:szCs w:val="24"/>
          <w:lang w:val="en-US"/>
        </w:rPr>
        <w:t>Clavel</w:t>
      </w:r>
      <w:proofErr w:type="spellEnd"/>
      <w:r w:rsidRPr="005A3763">
        <w:rPr>
          <w:rFonts w:ascii="Times New Roman" w:eastAsia="Calibri" w:hAnsi="Times New Roman" w:cs="Times New Roman"/>
          <w:color w:val="000000"/>
          <w:sz w:val="24"/>
          <w:szCs w:val="24"/>
          <w:lang w:val="en-US"/>
        </w:rPr>
        <w:t xml:space="preserve"> et al., 1997). These strategies include small business development, business expansion and retention, and community activities, such as market assistance and management training for small businesses, business clusters and industrial districts which expand local firms’ development, and investments in high quality of life for workers. Community economic development strategies pay attention to environmental protection and social equity (Osgood et al., 2012, </w:t>
      </w:r>
      <w:proofErr w:type="spellStart"/>
      <w:r w:rsidRPr="005A3763">
        <w:rPr>
          <w:rFonts w:ascii="Times New Roman" w:eastAsia="Calibri" w:hAnsi="Times New Roman" w:cs="Times New Roman"/>
          <w:color w:val="000000"/>
          <w:sz w:val="24"/>
          <w:szCs w:val="24"/>
          <w:lang w:val="en-US"/>
        </w:rPr>
        <w:t>Saha</w:t>
      </w:r>
      <w:proofErr w:type="spellEnd"/>
      <w:r w:rsidRPr="005A3763">
        <w:rPr>
          <w:rFonts w:ascii="Times New Roman" w:eastAsia="Calibri" w:hAnsi="Times New Roman" w:cs="Times New Roman"/>
          <w:color w:val="000000"/>
          <w:sz w:val="24"/>
          <w:szCs w:val="24"/>
          <w:lang w:val="en-US"/>
        </w:rPr>
        <w:t xml:space="preserve"> and Paterson, 2008), and comprehensively develop the triple bottom line. Community economic development strategies can be driven by green economic development goals of local governments, and these strategies simultaneously make progress on economy and social well-being (Harper-Anderson, 2012). Such strategies often address both environmental sustainability (e.g. energy efficiency program, green building incentives) and social issues (e.g. promote age-friendly businesses). Osgood et al. (2012) reviewed local economic development policies in the last decade and found that community economic development strategies concentrate on environmental sustainability and human investment. </w:t>
      </w:r>
      <w:proofErr w:type="spellStart"/>
      <w:r w:rsidRPr="005A3763">
        <w:rPr>
          <w:rFonts w:ascii="Times New Roman" w:eastAsia="Calibri" w:hAnsi="Times New Roman" w:cs="Times New Roman"/>
          <w:color w:val="000000"/>
          <w:sz w:val="24"/>
          <w:szCs w:val="24"/>
          <w:lang w:val="en-US"/>
        </w:rPr>
        <w:t>Portney</w:t>
      </w:r>
      <w:proofErr w:type="spellEnd"/>
      <w:r w:rsidRPr="005A3763">
        <w:rPr>
          <w:rFonts w:ascii="Times New Roman" w:eastAsia="Calibri" w:hAnsi="Times New Roman" w:cs="Times New Roman"/>
          <w:color w:val="000000"/>
          <w:sz w:val="24"/>
          <w:szCs w:val="24"/>
          <w:lang w:val="en-US"/>
        </w:rPr>
        <w:t xml:space="preserve"> (2013) analyzed twenty-four cities in the U.S., and found that energy efficiency programs and green building incentives in community development strategies contribute to environmental protection. </w:t>
      </w:r>
      <w:proofErr w:type="spellStart"/>
      <w:r w:rsidRPr="005A3763">
        <w:rPr>
          <w:rFonts w:ascii="Times New Roman" w:eastAsia="Calibri" w:hAnsi="Times New Roman" w:cs="Times New Roman"/>
          <w:color w:val="000000"/>
          <w:sz w:val="24"/>
          <w:szCs w:val="24"/>
          <w:lang w:val="en-US"/>
        </w:rPr>
        <w:t>Saha</w:t>
      </w:r>
      <w:proofErr w:type="spellEnd"/>
      <w:r w:rsidRPr="005A3763">
        <w:rPr>
          <w:rFonts w:ascii="Times New Roman" w:eastAsia="Calibri" w:hAnsi="Times New Roman" w:cs="Times New Roman"/>
          <w:color w:val="000000"/>
          <w:sz w:val="24"/>
          <w:szCs w:val="24"/>
          <w:lang w:val="en-US"/>
        </w:rPr>
        <w:t xml:space="preserve"> and Paterson (2008) surveyed more than 200 large cities in the U.S., and found that affordable housing was one of the most common economic development activities adopted to support social equity.</w:t>
      </w:r>
    </w:p>
    <w:p w14:paraId="137DC7B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B644A6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Community economic development strategies have been found to involve a broader array of participants and community cooperation (</w:t>
      </w:r>
      <w:proofErr w:type="spellStart"/>
      <w:r w:rsidRPr="005A3763">
        <w:rPr>
          <w:rFonts w:ascii="Times New Roman" w:eastAsia="Calibri" w:hAnsi="Times New Roman" w:cs="Times New Roman"/>
          <w:color w:val="000000"/>
          <w:sz w:val="24"/>
          <w:szCs w:val="24"/>
          <w:lang w:val="en-US"/>
        </w:rPr>
        <w:t>Brodhag</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Taliere</w:t>
      </w:r>
      <w:proofErr w:type="spellEnd"/>
      <w:r w:rsidRPr="005A3763">
        <w:rPr>
          <w:rFonts w:ascii="Times New Roman" w:eastAsia="Calibri" w:hAnsi="Times New Roman" w:cs="Times New Roman"/>
          <w:color w:val="000000"/>
          <w:sz w:val="24"/>
          <w:szCs w:val="24"/>
          <w:lang w:val="en-US"/>
        </w:rPr>
        <w:t>, 2006, Flint, 2010), while the primary participants in business incentives are more narrowly limited to firms and local economic development offices (</w:t>
      </w:r>
      <w:proofErr w:type="spellStart"/>
      <w:r w:rsidRPr="005A3763">
        <w:rPr>
          <w:rFonts w:ascii="Times New Roman" w:eastAsia="Calibri" w:hAnsi="Times New Roman" w:cs="Times New Roman"/>
          <w:color w:val="000000"/>
          <w:sz w:val="24"/>
          <w:szCs w:val="24"/>
          <w:lang w:val="en-US"/>
        </w:rPr>
        <w:t>Grodach</w:t>
      </w:r>
      <w:proofErr w:type="spellEnd"/>
      <w:r w:rsidRPr="005A3763">
        <w:rPr>
          <w:rFonts w:ascii="Times New Roman" w:eastAsia="Calibri" w:hAnsi="Times New Roman" w:cs="Times New Roman"/>
          <w:color w:val="000000"/>
          <w:sz w:val="24"/>
          <w:szCs w:val="24"/>
          <w:lang w:val="en-US"/>
        </w:rPr>
        <w:t>, 2011). At the municipal level, when governments have economic development plans developed through a public process, a broader array of policies are adopted (</w:t>
      </w:r>
      <w:proofErr w:type="spellStart"/>
      <w:r w:rsidRPr="005A3763">
        <w:rPr>
          <w:rFonts w:ascii="Times New Roman" w:eastAsia="Calibri" w:hAnsi="Times New Roman" w:cs="Times New Roman"/>
          <w:color w:val="000000"/>
          <w:sz w:val="24"/>
          <w:szCs w:val="24"/>
          <w:lang w:val="en-US"/>
        </w:rPr>
        <w:t>Stokan</w:t>
      </w:r>
      <w:proofErr w:type="spellEnd"/>
      <w:r w:rsidRPr="005A3763">
        <w:rPr>
          <w:rFonts w:ascii="Times New Roman" w:eastAsia="Calibri" w:hAnsi="Times New Roman" w:cs="Times New Roman"/>
          <w:color w:val="000000"/>
          <w:sz w:val="24"/>
          <w:szCs w:val="24"/>
          <w:lang w:val="en-US"/>
        </w:rPr>
        <w:t>, 2013) including those focused more on local businesses (McFarland &amp; McConnell, 2012). Local comprehensive plans combined with community development policies can promote smart growth of small communities (Edwards &amp; Haines, 2007). Community development strategies, such as zoning ordinances (Jepson &amp; Haines, 2014), and affordable housing (Talen, 2010) are enhanced by sustainable development goals.</w:t>
      </w:r>
    </w:p>
    <w:p w14:paraId="3186C90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1ADADE3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Local governments are being challenged to increase the accountability of economic development policies (LeRoy, 2005). Local </w:t>
      </w:r>
      <w:proofErr w:type="spellStart"/>
      <w:r w:rsidRPr="005A3763">
        <w:rPr>
          <w:rFonts w:ascii="Times New Roman" w:eastAsia="Calibri" w:hAnsi="Times New Roman" w:cs="Times New Roman"/>
          <w:color w:val="000000"/>
          <w:sz w:val="24"/>
          <w:szCs w:val="24"/>
          <w:lang w:val="en-US"/>
        </w:rPr>
        <w:t>goverments</w:t>
      </w:r>
      <w:proofErr w:type="spellEnd"/>
      <w:r w:rsidRPr="005A3763">
        <w:rPr>
          <w:rFonts w:ascii="Times New Roman" w:eastAsia="Calibri" w:hAnsi="Times New Roman" w:cs="Times New Roman"/>
          <w:color w:val="000000"/>
          <w:sz w:val="24"/>
          <w:szCs w:val="24"/>
          <w:lang w:val="en-US"/>
        </w:rPr>
        <w:t xml:space="preserve"> have increased performance measurement to assess the </w:t>
      </w:r>
      <w:r w:rsidRPr="005A3763">
        <w:rPr>
          <w:rFonts w:ascii="Times New Roman" w:eastAsia="Calibri" w:hAnsi="Times New Roman" w:cs="Times New Roman"/>
          <w:color w:val="000000"/>
          <w:sz w:val="24"/>
          <w:szCs w:val="24"/>
          <w:lang w:val="en-US"/>
        </w:rPr>
        <w:lastRenderedPageBreak/>
        <w:t xml:space="preserve">effectiveness of business incentives (Zheng and Warner, 2010), but in a study of tax incentives in Kansas, </w:t>
      </w:r>
      <w:proofErr w:type="spellStart"/>
      <w:r w:rsidRPr="005A3763">
        <w:rPr>
          <w:rFonts w:ascii="Times New Roman" w:eastAsia="Calibri" w:hAnsi="Times New Roman" w:cs="Times New Roman"/>
          <w:color w:val="000000"/>
          <w:sz w:val="24"/>
          <w:szCs w:val="24"/>
          <w:lang w:val="en-US"/>
        </w:rPr>
        <w:t>Matkin</w:t>
      </w:r>
      <w:proofErr w:type="spellEnd"/>
      <w:r w:rsidRPr="005A3763">
        <w:rPr>
          <w:rFonts w:ascii="Times New Roman" w:eastAsia="Calibri" w:hAnsi="Times New Roman" w:cs="Times New Roman"/>
          <w:color w:val="000000"/>
          <w:sz w:val="24"/>
          <w:szCs w:val="24"/>
          <w:lang w:val="en-US"/>
        </w:rPr>
        <w:t xml:space="preserve"> (2010) found that although procedural requirements of tax abatements increase accountability, measurements did not improve the impacts of tax abatements on economic growth. Accountability measures for community economic development policies are harder to design, as the objectives behind these strategies extend beyond direct measures of jobs, income or tax base. </w:t>
      </w:r>
      <w:proofErr w:type="spellStart"/>
      <w:r w:rsidRPr="005A3763">
        <w:rPr>
          <w:rFonts w:ascii="Times New Roman" w:eastAsia="Calibri" w:hAnsi="Times New Roman" w:cs="Times New Roman"/>
          <w:color w:val="000000"/>
          <w:sz w:val="24"/>
          <w:szCs w:val="24"/>
          <w:lang w:val="en-US"/>
        </w:rPr>
        <w:t>Bartik</w:t>
      </w:r>
      <w:proofErr w:type="spellEnd"/>
      <w:r w:rsidRPr="005A3763">
        <w:rPr>
          <w:rFonts w:ascii="Times New Roman" w:eastAsia="Calibri" w:hAnsi="Times New Roman" w:cs="Times New Roman"/>
          <w:color w:val="000000"/>
          <w:sz w:val="24"/>
          <w:szCs w:val="24"/>
          <w:lang w:val="en-US"/>
        </w:rPr>
        <w:t xml:space="preserve"> (2011) reviews the evidence and concludes that investment in both business incentives and community economic development have positive impacts on long term economic growth, but investments in human capital are especially important.</w:t>
      </w:r>
    </w:p>
    <w:p w14:paraId="598AF70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333EA1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Community economic development strategies and traditional business incentives are not substitutes, but are used simultaneously by local governments (Bradshaw &amp; Blakely, 1999; Blakely &amp; Leigh, 2010). For example, business incentives are often combined with local business expansion and retention strategies to enhance economic development (Blakely &amp; Leigh, 2010; </w:t>
      </w:r>
      <w:proofErr w:type="spellStart"/>
      <w:r w:rsidRPr="005A3763">
        <w:rPr>
          <w:rFonts w:ascii="Times New Roman" w:eastAsia="Calibri" w:hAnsi="Times New Roman" w:cs="Times New Roman"/>
          <w:color w:val="000000"/>
          <w:sz w:val="24"/>
          <w:szCs w:val="24"/>
          <w:lang w:val="en-US"/>
        </w:rPr>
        <w:t>Koven</w:t>
      </w:r>
      <w:proofErr w:type="spellEnd"/>
      <w:r w:rsidRPr="005A3763">
        <w:rPr>
          <w:rFonts w:ascii="Times New Roman" w:eastAsia="Calibri" w:hAnsi="Times New Roman" w:cs="Times New Roman"/>
          <w:color w:val="000000"/>
          <w:sz w:val="24"/>
          <w:szCs w:val="24"/>
          <w:lang w:val="en-US"/>
        </w:rPr>
        <w:t xml:space="preserve"> &amp; Lyons, 2010). Lowe (2012) found when business incentives are combined with job training they can have a more sustainable economic development impact.</w:t>
      </w:r>
    </w:p>
    <w:p w14:paraId="39A740D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606ED6C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this study, we are interested in the drivers that differentiate communities which rely more on business incentives from those which use a higher level of community development strategies. We give specific attention to the level of business incentives and of community economic development strategies used, and the relation between economic development strategies and environment and equity goals. While most localities use at least one business incentive and at least one community economic development strategy, we find that places vary in the levels of strategies used. Some rely more heavily on business incentives, while others rely more heavily on community economic development strategies. Our analysis explores what factors drive the use of different economic development approaches, and if the drivers for community economic development strategies differ from those for business incentives. We classify economic development according to the triple bottom line: economic development, environmental sustainability, and social equity, and assess if local governments’ use of economic development strategies varies in response to different goals.</w:t>
      </w:r>
    </w:p>
    <w:p w14:paraId="1731D73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Data</w:t>
      </w:r>
    </w:p>
    <w:p w14:paraId="6E1989A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Study data were obtained from a local economic development survey we conducted with the International City/County Management Association (ICMA) in 2014. Surveys were sent to municipal officers in municipalities and counties across the U.S. 5,237 local governments were surveyed, and 1,201 responded for a 23% response rate. After dropping respondents who failed to answer all questions, the final sample included 1,151 respondents of which 230 are principal cities, 706 are suburban municipalities and 215 are rural places. Respondents were from four regions: South (380), Northeast (149), North central (350), and West (272). We used the </w:t>
      </w:r>
      <w:proofErr w:type="spellStart"/>
      <w:r w:rsidRPr="005A3763">
        <w:rPr>
          <w:rFonts w:ascii="Times New Roman" w:eastAsia="Calibri" w:hAnsi="Times New Roman" w:cs="Times New Roman"/>
          <w:color w:val="000000"/>
          <w:sz w:val="24"/>
          <w:szCs w:val="24"/>
          <w:lang w:val="en-US"/>
        </w:rPr>
        <w:t>Twosample</w:t>
      </w:r>
      <w:proofErr w:type="spellEnd"/>
      <w:r w:rsidRPr="005A3763">
        <w:rPr>
          <w:rFonts w:ascii="Times New Roman" w:eastAsia="Calibri" w:hAnsi="Times New Roman" w:cs="Times New Roman"/>
          <w:color w:val="000000"/>
          <w:sz w:val="24"/>
          <w:szCs w:val="24"/>
          <w:lang w:val="en-US"/>
        </w:rPr>
        <w:t xml:space="preserve"> </w:t>
      </w:r>
      <w:proofErr w:type="spellStart"/>
      <w:r w:rsidRPr="005A3763">
        <w:rPr>
          <w:rFonts w:ascii="Times New Roman" w:eastAsia="Calibri" w:hAnsi="Times New Roman" w:cs="Times New Roman"/>
          <w:color w:val="000000"/>
          <w:sz w:val="24"/>
          <w:szCs w:val="24"/>
          <w:lang w:val="en-US"/>
        </w:rPr>
        <w:t>Kologorov-Smirov</w:t>
      </w:r>
      <w:proofErr w:type="spellEnd"/>
      <w:r w:rsidRPr="005A3763">
        <w:rPr>
          <w:rFonts w:ascii="Times New Roman" w:eastAsia="Calibri" w:hAnsi="Times New Roman" w:cs="Times New Roman"/>
          <w:color w:val="000000"/>
          <w:sz w:val="24"/>
          <w:szCs w:val="24"/>
          <w:lang w:val="en-US"/>
        </w:rPr>
        <w:t xml:space="preserve"> test to measure the equality of the population distribution between the universe and the sample data. The results show the sample captures slightly </w:t>
      </w:r>
      <w:proofErr w:type="gramStart"/>
      <w:r w:rsidRPr="005A3763">
        <w:rPr>
          <w:rFonts w:ascii="Times New Roman" w:eastAsia="Calibri" w:hAnsi="Times New Roman" w:cs="Times New Roman"/>
          <w:color w:val="000000"/>
          <w:sz w:val="24"/>
          <w:szCs w:val="24"/>
          <w:lang w:val="en-US"/>
        </w:rPr>
        <w:t>more larger</w:t>
      </w:r>
      <w:proofErr w:type="gramEnd"/>
      <w:r w:rsidRPr="005A3763">
        <w:rPr>
          <w:rFonts w:ascii="Times New Roman" w:eastAsia="Calibri" w:hAnsi="Times New Roman" w:cs="Times New Roman"/>
          <w:color w:val="000000"/>
          <w:sz w:val="24"/>
          <w:szCs w:val="24"/>
          <w:lang w:val="en-US"/>
        </w:rPr>
        <w:t xml:space="preserve"> communities than found in the universe, because places with population below 10,000 had a lower response rate.</w:t>
      </w:r>
    </w:p>
    <w:p w14:paraId="64C1D7F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B8780A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The survey contained over 100 questions about local governments’ economic development strategies, planning, goals, motivations and barriers. The survey also measured accountability, participants in the economic development process and funding sources. Responses regarding the level of use of business incentives and community economic development tools, as well as </w:t>
      </w:r>
      <w:r w:rsidRPr="005A3763">
        <w:rPr>
          <w:rFonts w:ascii="Times New Roman" w:eastAsia="Calibri" w:hAnsi="Times New Roman" w:cs="Times New Roman"/>
          <w:color w:val="000000"/>
          <w:sz w:val="24"/>
          <w:szCs w:val="24"/>
          <w:lang w:val="en-US"/>
        </w:rPr>
        <w:lastRenderedPageBreak/>
        <w:t>motivations and economic development barriers were on a 4- degree scale (none, low, medium, high). Questions regarding existence of an economic development plan, development goals, presence of a college or junior college in the jurisdiction, and use of accountability measures were dichotomous.</w:t>
      </w:r>
    </w:p>
    <w:p w14:paraId="185EDFD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ABEAB1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According to the 2014 ICMA survey, almost all local governments use at least one business incentive and at least one community economic development policy. We measured the level of business incentives (BI) and the level of community economic development (CED) strategies by aggregating the level of use (no use=0, low=1, medium=2 and high=3) for each strategy employed by local government.</w:t>
      </w:r>
    </w:p>
    <w:p w14:paraId="4FB6D66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44C95C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Business incentives included 15 items and Table 1 shows the percentage of municipalities using each policy, and the level of use of each policy. Business incentives are used to attract external firms and reduce the cost of relocation, so we included elements related to business attraction and cost reduction in this category. The alpha coefficient is 0.79, which suggests that items have relatively high internal consistency. Both business attraction and community level infrastructure investments are the most common business incentives used by US local governments with over 85% reporting using these strategies, most at the medium and high levels. Strategies focused on cost reductions to the firms such as grants (70%) and tax abatement (60%) were also common, but mostly at low and medium levels of use.</w:t>
      </w:r>
    </w:p>
    <w:p w14:paraId="791A8AA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A46B5B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Note: Numbers represent percent governments which used this policy. Alpha coefficient is 0.79. Source: ICMA economic development survey 2014, N=1151 local governments. Community economic development strategies are used to help small business and existing local firms, and address planning, training, technology development, environmental protection, and community development concerns. The ICMA surveys measure a broad array of community economic development strategies and our index of community economic development strategies includes eight small business strategies, eight business expansion and retention strategies, three technology and environment policies, eight community development strategies, and six planning and training strategies. The alpha coefficient is 0.91, which implies that items are highly related to each other. Surveys of local businesses (85%), investments in high quality of life (89%), public private partnerships (86%) and zoning/permit assistance (87%) where the most commonly used strategies. Other strategies focused on social inequity by improving quality of human capital (job training for low skilled workers, 71%; training support, 53%), increasing social welfare (affordable workforce housing, 67%; business assistance, 68%; promote age-friendly businesses, 49%), and stimulating factor mobility (promote commuting, 55%). Small business development centers and strategies that encourage businesses to work together such as business clusters, business improvement districts, and main street programs are often adopted to decrease barriers faced by small firms, and facilitate interactions between firms and local governments (Reese &amp; Ye, 2015; Morse and Ha, 1997).</w:t>
      </w:r>
    </w:p>
    <w:p w14:paraId="55B6D1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6194C94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Model</w:t>
      </w:r>
    </w:p>
    <w:p w14:paraId="23FAA70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We test two dependent variables: the level of business incentives (BI)  and the level of community economic development (CED) strategies on or independent variables as shown in the following model: </w:t>
      </w:r>
      <w:r w:rsidRPr="005A3763">
        <w:rPr>
          <w:rFonts w:ascii="Times New Roman" w:eastAsia="Calibri" w:hAnsi="Times New Roman" w:cs="Times New Roman"/>
          <w:i/>
          <w:iCs/>
          <w:color w:val="000000"/>
          <w:sz w:val="24"/>
          <w:szCs w:val="24"/>
          <w:lang w:val="en-US"/>
        </w:rPr>
        <w:t>Level of BI (or CED) = f {triple bottom line motivations, planning,</w:t>
      </w:r>
      <w:r w:rsidRPr="005A3763">
        <w:rPr>
          <w:rFonts w:ascii="Times New Roman" w:eastAsia="Calibri" w:hAnsi="Times New Roman" w:cs="Times New Roman"/>
          <w:color w:val="000000"/>
          <w:sz w:val="24"/>
          <w:szCs w:val="24"/>
          <w:lang w:val="en-US"/>
        </w:rPr>
        <w:t xml:space="preserve"> </w:t>
      </w:r>
      <w:r w:rsidRPr="005A3763">
        <w:rPr>
          <w:rFonts w:ascii="Times New Roman" w:eastAsia="Calibri" w:hAnsi="Times New Roman" w:cs="Times New Roman"/>
          <w:i/>
          <w:iCs/>
          <w:color w:val="000000"/>
          <w:sz w:val="24"/>
          <w:szCs w:val="24"/>
          <w:lang w:val="en-US"/>
        </w:rPr>
        <w:t xml:space="preserve">barriers, participants, </w:t>
      </w:r>
      <w:r w:rsidRPr="005A3763">
        <w:rPr>
          <w:rFonts w:ascii="Times New Roman" w:eastAsia="Calibri" w:hAnsi="Times New Roman" w:cs="Times New Roman"/>
          <w:i/>
          <w:iCs/>
          <w:color w:val="000000"/>
          <w:sz w:val="24"/>
          <w:szCs w:val="24"/>
          <w:lang w:val="en-US"/>
        </w:rPr>
        <w:lastRenderedPageBreak/>
        <w:t>funding, accountability, economic conditions}.</w:t>
      </w:r>
      <w:r w:rsidRPr="005A3763">
        <w:rPr>
          <w:rFonts w:ascii="Times New Roman" w:eastAsia="Calibri" w:hAnsi="Times New Roman" w:cs="Times New Roman"/>
          <w:color w:val="000000"/>
          <w:sz w:val="24"/>
          <w:szCs w:val="24"/>
          <w:lang w:val="en-US"/>
        </w:rPr>
        <w:t xml:space="preserve"> Our independent variables measure triple bottom line motivations as well as planning, participants in the economic development policy process, funding, level of accountability and economic development barriers. Data for all these variables come from the 2014 ICMA national survey. We used American Community Survey (2009-2013) and 2010 Census of Population data to control for socio-economic conditions (income, percent manufacturing employment, poverty rate, percent white population, diploma higher than high school, and population).</w:t>
      </w:r>
    </w:p>
    <w:p w14:paraId="61E753A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i/>
          <w:iCs/>
          <w:color w:val="000000"/>
          <w:sz w:val="24"/>
          <w:szCs w:val="24"/>
          <w:lang w:val="en-US"/>
        </w:rPr>
      </w:pPr>
    </w:p>
    <w:p w14:paraId="0281BEE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Triple Bottom Line Motivations</w:t>
      </w:r>
    </w:p>
    <w:p w14:paraId="46869B4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asked respondents to indicate which goals drive their local economic development policy, and what motivates their economic development priorities. Five goals were listed: jobs, tax base, quality of life, environmental sustainability and social equity. Almost all respondents listed economic development goals as priorities: jobs (89%), tax base (91%) and quality of life (84%), so these could not be used to differentiate our sample. But less than half (45%) of responding communities listed environmental sustainability as a goal, and only a quarter (26%) listed social equity. We are interested primarily in testing if those governments that give attention to environment and equity – elements of the triple bottom line – have broader economic development policies.</w:t>
      </w:r>
    </w:p>
    <w:p w14:paraId="3501004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0274F88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addition to goals, a question on motivations for community economic development priorities included ten elements, shown in Table 4. Each element was measured at four levels (no motivation=0, minimal motivation=1, moderate motivation=2, and significant motivation=3). We used factor analysis and found that goals and motivations differentiate into two factors: environmental and social equity motivations, and willingness to change. Environmental and social equity motivations include environmental sustainability and social equity goals as well as motivations regarding ‘growth in aging population’, ‘income inequality’, and ‘concern about environmental sustainability’. Our second factor, willingness to change, includes motivations</w:t>
      </w:r>
    </w:p>
    <w:p w14:paraId="5C6EAD6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gramStart"/>
      <w:r w:rsidRPr="005A3763">
        <w:rPr>
          <w:rFonts w:ascii="Times New Roman" w:eastAsia="Calibri" w:hAnsi="Times New Roman" w:cs="Times New Roman"/>
          <w:color w:val="000000"/>
          <w:sz w:val="24"/>
          <w:szCs w:val="24"/>
          <w:lang w:val="en-US"/>
        </w:rPr>
        <w:t>that</w:t>
      </w:r>
      <w:proofErr w:type="gramEnd"/>
      <w:r w:rsidRPr="005A3763">
        <w:rPr>
          <w:rFonts w:ascii="Times New Roman" w:eastAsia="Calibri" w:hAnsi="Times New Roman" w:cs="Times New Roman"/>
          <w:color w:val="000000"/>
          <w:sz w:val="24"/>
          <w:szCs w:val="24"/>
          <w:lang w:val="en-US"/>
        </w:rPr>
        <w:t xml:space="preserve"> include a change in the economy, in leadership or in economic development strategy. We hypothesize that communities which rank higher on these two factors will exhibit higher use of community economic development strategies, and lower use of business incentives.</w:t>
      </w:r>
    </w:p>
    <w:p w14:paraId="1D0027C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2A02234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asked if the community has a written economic development plan (yes=1, otherwise=0). Overall, 50% of respondents reported their communities had an economic plan. When local governments have a written development plan, they are more likely to diversify development strategies (</w:t>
      </w:r>
      <w:proofErr w:type="spellStart"/>
      <w:r w:rsidRPr="005A3763">
        <w:rPr>
          <w:rFonts w:ascii="Times New Roman" w:eastAsia="Calibri" w:hAnsi="Times New Roman" w:cs="Times New Roman"/>
          <w:color w:val="000000"/>
          <w:sz w:val="24"/>
          <w:szCs w:val="24"/>
          <w:lang w:val="en-US"/>
        </w:rPr>
        <w:t>Stokan</w:t>
      </w:r>
      <w:proofErr w:type="spellEnd"/>
      <w:r w:rsidRPr="005A3763">
        <w:rPr>
          <w:rFonts w:ascii="Times New Roman" w:eastAsia="Calibri" w:hAnsi="Times New Roman" w:cs="Times New Roman"/>
          <w:color w:val="000000"/>
          <w:sz w:val="24"/>
          <w:szCs w:val="24"/>
          <w:lang w:val="en-US"/>
        </w:rPr>
        <w:t>, 2013; Osgood et. al, 2012), so community development strategies are more likely to be considered. Having an economic plan also increases attention to small business endogenous growth (McFarland &amp; McConnell, 2012), which is promoted by community development strategies. Therefore, we hypothesize that local governments with an economic development plan will use higher levels of community economic development strategies.</w:t>
      </w:r>
    </w:p>
    <w:p w14:paraId="2F113B6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320D6F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Barriers</w:t>
      </w:r>
    </w:p>
    <w:p w14:paraId="5DE418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Respondents were asked to indicate which development barriers they faced and their importance. Economic development barriers included 21 elements (Table 5), and the measurement of importance consisted of 4 degrees (0=none, 1=low, 2=medium and 3=high). More than half of </w:t>
      </w:r>
      <w:r w:rsidRPr="005A3763">
        <w:rPr>
          <w:rFonts w:ascii="Times New Roman" w:eastAsia="Calibri" w:hAnsi="Times New Roman" w:cs="Times New Roman"/>
          <w:color w:val="000000"/>
          <w:sz w:val="24"/>
          <w:szCs w:val="24"/>
          <w:lang w:val="en-US"/>
        </w:rPr>
        <w:lastRenderedPageBreak/>
        <w:t>respondents identified every element as a barrier to economic development. Primary barriers were on the supply-side of economic development: cost of land (90%), lack of capital/funding (90%), and lack of buildings (89%), followed by taxes (86%) and skilled labor (84%). Eighty-three percent of local governments reported that environmental regulation was an economic development barrier, which implies environmental protection could impede economic growth. Factor analysis showed barriers were relatively independent, so we created an additive index of the number of barriers reported by the local government. We hypothesize that communities with higher level of barriers would have a higher level of community economic development strategies, because those strategies focus on a broader range of economic development issues.</w:t>
      </w:r>
    </w:p>
    <w:p w14:paraId="129189D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462D80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 survey measured the participation of 16 possible parties in the economic development policy process; and the average number participants reported was five. The most common participant was the city (86%), followed by the chamber of commerce (57%). Other potential participants are county (55%), economic development corporation (40%), regional organizations (38%), state government (37%), public/private partnership (33%), private business/industry (32%), citizen advisory board/commission (26%), college/university (25%), utility (21%), private/community economic development foundation (9%), planning consortia (8%), ad hoc citizen group (8%), federal government (6%), and non-profit organization serving the poor (5%). Participatory and multi-stakeholder involvement helps to balance economic, environment and social objectives (</w:t>
      </w:r>
      <w:proofErr w:type="spellStart"/>
      <w:r w:rsidRPr="005A3763">
        <w:rPr>
          <w:rFonts w:ascii="Times New Roman" w:eastAsia="Calibri" w:hAnsi="Times New Roman" w:cs="Times New Roman"/>
          <w:color w:val="000000"/>
          <w:sz w:val="24"/>
          <w:szCs w:val="24"/>
          <w:lang w:val="en-US"/>
        </w:rPr>
        <w:t>Brodhag</w:t>
      </w:r>
      <w:proofErr w:type="spellEnd"/>
      <w:r w:rsidRPr="005A3763">
        <w:rPr>
          <w:rFonts w:ascii="Times New Roman" w:eastAsia="Calibri" w:hAnsi="Times New Roman" w:cs="Times New Roman"/>
          <w:color w:val="000000"/>
          <w:sz w:val="24"/>
          <w:szCs w:val="24"/>
          <w:lang w:val="en-US"/>
        </w:rPr>
        <w:t xml:space="preserve"> &amp; </w:t>
      </w:r>
      <w:proofErr w:type="spellStart"/>
      <w:r w:rsidRPr="005A3763">
        <w:rPr>
          <w:rFonts w:ascii="Times New Roman" w:eastAsia="Calibri" w:hAnsi="Times New Roman" w:cs="Times New Roman"/>
          <w:color w:val="000000"/>
          <w:sz w:val="24"/>
          <w:szCs w:val="24"/>
          <w:lang w:val="en-US"/>
        </w:rPr>
        <w:t>Taliere</w:t>
      </w:r>
      <w:proofErr w:type="spellEnd"/>
      <w:r w:rsidRPr="005A3763">
        <w:rPr>
          <w:rFonts w:ascii="Times New Roman" w:eastAsia="Calibri" w:hAnsi="Times New Roman" w:cs="Times New Roman"/>
          <w:color w:val="000000"/>
          <w:sz w:val="24"/>
          <w:szCs w:val="24"/>
          <w:lang w:val="en-US"/>
        </w:rPr>
        <w:t>, 2006). Compared to business incentives, community economic development strategies consider more aspects of sustainable economic development. Therefore, we expect that when a higher number of participants engage in economic development, local governments will use higher levels of community economic development strategies, and lower levels of business incentives.</w:t>
      </w:r>
    </w:p>
    <w:p w14:paraId="0F0637D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C9A29D2"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Funding Sources</w:t>
      </w:r>
    </w:p>
    <w:p w14:paraId="414345E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There are many sources of funding for local economic development policies. Our survey measured the use of nine potential sources of funding. The average number of funding sources used is three. The most common source of funding is local funds (86%). State grants-in-aid (42%), tax increment financing districts (41%), hotel/motel taxes (39%), and sales tax (32%) are the next most common funding sources. Other funding sources include private funding (30%), federal grants-in-aid (28%), general obligation or revenue bonds (22%), and special assessment districts (21%). Our funding variable is a count of the sources employed by each local government. Since many of these sources were developed to fund business incentives, we expect communities using more funding sources will use more business incentives.</w:t>
      </w:r>
    </w:p>
    <w:p w14:paraId="4CDD052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61CAF3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Accountability</w:t>
      </w:r>
    </w:p>
    <w:p w14:paraId="257BCF3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Accountability of economic development policies is a concern for local government. The ICMA survey measured accountability with thirteen items, which we include as an additive index in our model. The average number of accountability measurements employed is six. The most commonly reported element was a performance agreement as a condition for providing business incentives (79%). Sixty–nine percent of local governments required a cost/benefit analysis before offering business incentives. Effectiveness of business incentives was measured by 72% of local governments. For local governments which measure the effectiveness of business incentives, the most widely used measurements were the number of jobs created by new business (64%), increase in the tax base (60%), and amount of money invested in construction materials and labor (52%). </w:t>
      </w:r>
      <w:r w:rsidRPr="005A3763">
        <w:rPr>
          <w:rFonts w:ascii="Times New Roman" w:eastAsia="Calibri" w:hAnsi="Times New Roman" w:cs="Times New Roman"/>
          <w:color w:val="000000"/>
          <w:sz w:val="24"/>
          <w:szCs w:val="24"/>
          <w:lang w:val="en-US"/>
        </w:rPr>
        <w:lastRenderedPageBreak/>
        <w:t>These measures primarily focus on the economic dimension of the triple bottom line. Other performance measurements were cost/benefit analysis (40%), new dollars invested in land (40%), numbers of new businesses relocating or expanding in jurisdiction (35%), and company revenue/sales (25%). Fifty-five percent of local governments reported that they have a claw back agreement in which companies are liable for paying back the value of incentives when they relocate or shut down. Only 17% of local governments require a percentage of new employees to be hired from within the community. Only 34% of respondents reported budget allocation was associated with economic development priorities specified in the plan. Our independent variable for accountability is the number of measures used. Because the primary accountability measurements are related to business incentives, we expect a higher level of accountability measurement will be related to a higher level of business incentives used.</w:t>
      </w:r>
    </w:p>
    <w:p w14:paraId="19C8535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531B72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Socio-economic conditions</w:t>
      </w:r>
    </w:p>
    <w:p w14:paraId="4F4B18E5"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control for socioeconomic conditions in the community. These variables include education (whether there is a college or junior college in the jurisdiction, percentage of population which has a degree higher than high school), demographics (population size, percentage white), and socioeconomic factors (income, poverty rate), and economic structure (manufacturing employment rate) (Table 3). We expect that places that have a higher dependence on manufacturing employment and a lower per capita income will use more business incentives. We want to differentiate whether levels of community economic development strategies are related to education or economic conditions in the community. We also control for metro status1 and geographic division, and set suburb and South as references respectively. Urban governments have more economic, social and environmental capital to achieve sustainable economic development (Nowak, 1997); thus, we hypothesize that metro core communities will engage in a higher level of community economic development, compared to rural communities and suburbs. Compared to other regions, the ICMA data show that local governments in the South are less motivated by environmental sustainability and social equity concerns. We hypothesize that other regions will use a lower level of business incentives and a higher level of community development strategies compared to the South.</w:t>
      </w:r>
    </w:p>
    <w:p w14:paraId="0F06F3F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18CA1E5A"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Model Results</w:t>
      </w:r>
    </w:p>
    <w:p w14:paraId="1CFB317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ran two ordinary least squares regressions to understand the differences in factors which explain the level of use of business incentives and of community economic development strategies. Regression results are shown in Table 6. To assess level of response across variables on a standard scale, we describe results using the standardized beta for continuous variables. For categorical variables, we report the model coefficient. We find that municipalities, which pay attention to environmental sustainability and social equity, use higher levels of community economic development tools. If a community is one standard deviation higher on this factor its level of community economic development strategies will be 3.27 higher. A one standard deviation increase in the willingness to change factor, is related to a 0.66 increase in the level of community development strategies. By contrast, the level of business incentives is negatively related to environmental sustainability and social equity motivations. Communities that rank one standard deviation higher on the environmental and social equity factor have 0.48 lower level of business incentives. The willingness to change factor has no effect on business incentives. Thus, our primary hypothesis regarding the link between triple bottom line motivations and higher use of broader economic development strategies is confirmed.</w:t>
      </w:r>
    </w:p>
    <w:p w14:paraId="6BA4B894"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lastRenderedPageBreak/>
        <w:t>Communities which have a written economic development plan use a higher level of community development strategies as expected. Having a written economic development plan is associated with a 1.93 higher level of community development strategies. By contrast, the relationship between planning and business incentive use is not significant. The positive role of planning on level of community development strategies confirms our expectations. We also find support for our hypothesis regarding participants in the development process. If a community has one standard deviation more number of participants, then its level</w:t>
      </w:r>
    </w:p>
    <w:p w14:paraId="294A01A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roofErr w:type="gramStart"/>
      <w:r w:rsidRPr="005A3763">
        <w:rPr>
          <w:rFonts w:ascii="Times New Roman" w:eastAsia="Calibri" w:hAnsi="Times New Roman" w:cs="Times New Roman"/>
          <w:color w:val="000000"/>
          <w:sz w:val="24"/>
          <w:szCs w:val="24"/>
          <w:lang w:val="en-US"/>
        </w:rPr>
        <w:t>of</w:t>
      </w:r>
      <w:proofErr w:type="gramEnd"/>
      <w:r w:rsidRPr="005A3763">
        <w:rPr>
          <w:rFonts w:ascii="Times New Roman" w:eastAsia="Calibri" w:hAnsi="Times New Roman" w:cs="Times New Roman"/>
          <w:color w:val="000000"/>
          <w:sz w:val="24"/>
          <w:szCs w:val="24"/>
          <w:lang w:val="en-US"/>
        </w:rPr>
        <w:t xml:space="preserve"> community economic development strategies will be 1.07 higher but its business incentive strategies will be 0.31 lower. Our hypothesis regarding barriers is also supported. Places facing more barriers use more community economic development strategies. A one standard deviation increase in barriers is associated with a 0.79 higher level of community economic development strategies but a 0.30 lower level of business incentives. Broader range of participants and a broader understanding of economic development barriers helps communities see the need for broader economic development strategies, as expected.</w:t>
      </w:r>
    </w:p>
    <w:p w14:paraId="172D145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377236C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Accountability measures are positively associated with higher levels of both business incentives and community economic development strategies with a standard deviation higher level of accountability resulting in a higher level of strategies by about one point in each case. Number of funds shows similar positive results on both types of strategies but the effect is higher on business incentives, 0.96 strategies for a standard deviation higher number of funders, as compared to community economic development where the effect is only 0.76. Pressure to increase accountability in business incentives helps explain the stronger effect.</w:t>
      </w:r>
    </w:p>
    <w:p w14:paraId="33AD5793"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1C057AF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Regarding our control variables, there is a positive association between use of both community economic development strategies and business incentives as expected. Per capita income is negatively associated with business incentive strategies, but manufacturing employment has a positive relationship. This suggests that communities with higher income and more diversified economies are less likely to use higher levels of business incentives, as expected. Neither of these variables has an effect on level of community economic development strategies.</w:t>
      </w:r>
    </w:p>
    <w:p w14:paraId="194B4A6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7871D76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Municipalities in the South region use more business incentives and fewer community economic development strategies as expected, compared with the Northeast and West.2 Compared to the South, the level of community economic development strategies is 4.38 higher in the Northeast, and the level of business incentives is 2.12 lower. The West is 5.22 higher in average levels of community economic development strategies, and 2.94 lower in level of business incentives, compared to the South. These marginal effects are some of the largest in the model, and reflect the more progressive approach to economic development in the Northeast and the West. However, it is not just regional differences that explain our results.</w:t>
      </w:r>
    </w:p>
    <w:p w14:paraId="4261C55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For example, our models show the level of community economic development strategies is higher in the urban core than in suburbs but there is no difference with rural communities. Level of business incentives does not vary by metro status. Results show no difference in the level of community economic development or business incentive strategies by income, poverty, percent white or educational level. This suggests that both types of strategies can be practiced by a broad array of communities. However, community economic development strategies are higher in communities with a local college, which could be a source of expertise.</w:t>
      </w:r>
    </w:p>
    <w:p w14:paraId="3BDD621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3709F0D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Discussion</w:t>
      </w:r>
    </w:p>
    <w:p w14:paraId="136A319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Our models have shown that environmental and social equity motivations and willingness to change are key factors differentiating the level of community economic development strategies from the level of business incentives. Having a written economic development plan and involving a broader range of participants also differentiates communities using more community economic development strategies. The larger number of participants involved in economic development policymaking in these communities may expose officials to a greater range of strategies, increasing both the number of community economic development efforts and their level of use.</w:t>
      </w:r>
    </w:p>
    <w:p w14:paraId="6BFC550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A55CC3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Communities facing more barriers use higher levels of community economic development strategies and lower levels of business incentives. This implies that business incentives may be too narrowly focused to address the broader barriers that communities face. Communities with lower income and with higher manufacturing dependence use higher levels of business incentives. When facing greater range of economic and social challenges, communities find they need to move beyond traditional development practices and adopt a higher level of community economic development strategies. These results support our hypothesis that community economic development strategies are more likely to reflect the three elements of the triple bottom line – economy, environment and social equity – and thus lead to sustainable development.</w:t>
      </w:r>
    </w:p>
    <w:p w14:paraId="58887DD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However, our models also show that economic developers do not live in an either/or world. They use both business incentives and community economic development strategies. Because both strategies are used together, we conducted additional tests to confirm our primary findings. Using natural breaks, we split the sample into low and high business incentives (&lt;16, &gt;16) and low and high community economic development strategies (&lt; 33, &gt;33). The majority of the sample, 503 municipalities ranked low on both strategies. We set these low performers as our reference group and ran a multinomial regression to see if higher users of community economic development strategies could be distinguished from higher users of business incentives. They can. Our primary result regarding motivations still differentiates high community economic development users. While high business incentive users also show these motivations, this is only the case when community economic development is also high. While the two strategies are practiced together, it is only when the level of community economic development strategies is high that we see the impact of triple bottom line motivations on. N=1151 US cities and counties.</w:t>
      </w:r>
    </w:p>
    <w:p w14:paraId="0750D131"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275F2B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Our results regarding planning show that high users of business incentives also have written plans. Accountability and funds show the same results as in the overall model. Local governments that rely </w:t>
      </w:r>
      <w:r w:rsidRPr="005A3763">
        <w:rPr>
          <w:rFonts w:ascii="Times New Roman" w:eastAsia="Calibri" w:hAnsi="Times New Roman" w:cs="Times New Roman"/>
          <w:i/>
          <w:iCs/>
          <w:color w:val="000000"/>
          <w:sz w:val="24"/>
          <w:szCs w:val="24"/>
          <w:lang w:val="en-US"/>
        </w:rPr>
        <w:t xml:space="preserve">primarily </w:t>
      </w:r>
      <w:r w:rsidRPr="005A3763">
        <w:rPr>
          <w:rFonts w:ascii="Times New Roman" w:eastAsia="Calibri" w:hAnsi="Times New Roman" w:cs="Times New Roman"/>
          <w:color w:val="000000"/>
          <w:sz w:val="24"/>
          <w:szCs w:val="24"/>
          <w:lang w:val="en-US"/>
        </w:rPr>
        <w:t>on business incentives pay more attention to performance measures and have a wider array of funding sources. This makes sense, as business incentives are an established tool, with traditional funding sources, and have been the subject of a lot of critique regarding accountability (LeRoy 2005).</w:t>
      </w:r>
    </w:p>
    <w:p w14:paraId="41EDD70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5C5F4BB6"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We see some interesting differences in our control variables. Places that use both strategies at a high level are more likely to have greater manufacturing dependence, higher poverty, and be in the North Central region and in both the metro core and rural areas. This is the region that has faced the most deindustrialization, but also the region where many of the community economic development strategies, such as business retention and expansion, were first tested (</w:t>
      </w:r>
      <w:proofErr w:type="spellStart"/>
      <w:r w:rsidRPr="005A3763">
        <w:rPr>
          <w:rFonts w:ascii="Times New Roman" w:eastAsia="Calibri" w:hAnsi="Times New Roman" w:cs="Times New Roman"/>
          <w:color w:val="000000"/>
          <w:sz w:val="24"/>
          <w:szCs w:val="24"/>
          <w:lang w:val="en-US"/>
        </w:rPr>
        <w:t>Clavel</w:t>
      </w:r>
      <w:proofErr w:type="spellEnd"/>
      <w:r w:rsidRPr="005A3763">
        <w:rPr>
          <w:rFonts w:ascii="Times New Roman" w:eastAsia="Calibri" w:hAnsi="Times New Roman" w:cs="Times New Roman"/>
          <w:color w:val="000000"/>
          <w:sz w:val="24"/>
          <w:szCs w:val="24"/>
          <w:lang w:val="en-US"/>
        </w:rPr>
        <w:t xml:space="preserve"> et al. </w:t>
      </w:r>
      <w:r w:rsidRPr="005A3763">
        <w:rPr>
          <w:rFonts w:ascii="Times New Roman" w:eastAsia="Calibri" w:hAnsi="Times New Roman" w:cs="Times New Roman"/>
          <w:color w:val="000000"/>
          <w:sz w:val="24"/>
          <w:szCs w:val="24"/>
          <w:lang w:val="en-US"/>
        </w:rPr>
        <w:lastRenderedPageBreak/>
        <w:t>1997; Morse and Ha, 1997). Thus these additional subsample models support our hypothesis that communities which use high levels of community economic development strategies pursue more sustainable economic development approaches.</w:t>
      </w:r>
    </w:p>
    <w:p w14:paraId="4EE85DF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p>
    <w:p w14:paraId="436A505B"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bCs/>
          <w:color w:val="000000"/>
          <w:sz w:val="24"/>
          <w:szCs w:val="24"/>
          <w:lang w:val="en-US"/>
        </w:rPr>
      </w:pPr>
      <w:r w:rsidRPr="005A3763">
        <w:rPr>
          <w:rFonts w:ascii="Times New Roman" w:eastAsia="Calibri" w:hAnsi="Times New Roman" w:cs="Times New Roman"/>
          <w:b/>
          <w:bCs/>
          <w:color w:val="000000"/>
          <w:sz w:val="24"/>
          <w:szCs w:val="24"/>
          <w:lang w:val="en-US"/>
        </w:rPr>
        <w:t>Conclusion</w:t>
      </w:r>
    </w:p>
    <w:p w14:paraId="60999BA8"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In this article, we analyzed the 2014 ICMA survey on local economic development policies to see if we could differentiate motivations leading to higher use of traditional business incentives and higher use of community economic development strategies. While all communities are concerned with job creation, tax base and quality of life, in communities which articulate environment and equity goals, community economic development strategies are more heavily used. These communities also are more likely to engage in a formal economic development planning process with a broader array of participants. This may help them break out of the traditional silos that define many government practices (</w:t>
      </w:r>
      <w:proofErr w:type="spellStart"/>
      <w:r w:rsidRPr="005A3763">
        <w:rPr>
          <w:rFonts w:ascii="Times New Roman" w:eastAsia="Calibri" w:hAnsi="Times New Roman" w:cs="Times New Roman"/>
          <w:color w:val="000000"/>
          <w:sz w:val="24"/>
          <w:szCs w:val="24"/>
          <w:lang w:val="en-US"/>
        </w:rPr>
        <w:t>Kettl</w:t>
      </w:r>
      <w:proofErr w:type="spellEnd"/>
      <w:r w:rsidRPr="005A3763">
        <w:rPr>
          <w:rFonts w:ascii="Times New Roman" w:eastAsia="Calibri" w:hAnsi="Times New Roman" w:cs="Times New Roman"/>
          <w:color w:val="000000"/>
          <w:sz w:val="24"/>
          <w:szCs w:val="24"/>
          <w:lang w:val="en-US"/>
        </w:rPr>
        <w:t xml:space="preserve"> 2002) and inhibit the broader thinking required by communities seeking to promote sustainability.</w:t>
      </w:r>
    </w:p>
    <w:p w14:paraId="7FF56BBF"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Higher use of business incentives is negatively related to environmental sustainability and social equity motivations, unless business incentives are used in tandem with a high level of community economic development strategies. Communities that use both strategies at a high </w:t>
      </w:r>
      <w:proofErr w:type="gramStart"/>
      <w:r w:rsidRPr="005A3763">
        <w:rPr>
          <w:rFonts w:ascii="Times New Roman" w:eastAsia="Calibri" w:hAnsi="Times New Roman" w:cs="Times New Roman"/>
          <w:color w:val="000000"/>
          <w:sz w:val="24"/>
          <w:szCs w:val="24"/>
          <w:lang w:val="en-US"/>
        </w:rPr>
        <w:t>level,</w:t>
      </w:r>
      <w:proofErr w:type="gramEnd"/>
      <w:r w:rsidRPr="005A3763">
        <w:rPr>
          <w:rFonts w:ascii="Times New Roman" w:eastAsia="Calibri" w:hAnsi="Times New Roman" w:cs="Times New Roman"/>
          <w:color w:val="000000"/>
          <w:sz w:val="24"/>
          <w:szCs w:val="24"/>
          <w:lang w:val="en-US"/>
        </w:rPr>
        <w:t xml:space="preserve"> are likely to be under more economic stress – higher poverty, higher manufacturing dependence and in the North Central region, which has faced deindustrialization. But these communities are also more likely to have formal plans and pay higher attention to accountability in their economic development policy.</w:t>
      </w:r>
    </w:p>
    <w:p w14:paraId="053377ED"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Economic developers do not live in an either/or world. They recognize that sustainable economic development policy must involve community economic development strategies to address the broad range of barriers that communities face. Business incentives have a role, but must be balanced with broader attention to community economic development strategies to achieve sustainable development (Lowe 2012). And this requires willingness to change, to test new approaches and to give attention to accountability measures. This is part of what distinguishes communities that pursue sustainable economic development policy, regardless of the constraints and challenges they may face.</w:t>
      </w:r>
    </w:p>
    <w:p w14:paraId="228C6430"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These results suggest a promising way forward for sustainable development, as use of community economic development strategies is not limited to privileged communities. Our analysis of drivers of community economic development policy shows that balancing across the three dimensions of the triple bottom line is possible for a broad range of communities.</w:t>
      </w:r>
    </w:p>
    <w:p w14:paraId="7EEC5BE7"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p>
    <w:p w14:paraId="4C8E9E49"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rPr>
        <w:t>Пример</w:t>
      </w:r>
      <w:r w:rsidRPr="005A3763">
        <w:rPr>
          <w:rFonts w:ascii="Times New Roman" w:eastAsia="Calibri" w:hAnsi="Times New Roman" w:cs="Times New Roman"/>
          <w:b/>
          <w:color w:val="000000"/>
          <w:sz w:val="24"/>
          <w:szCs w:val="24"/>
          <w:lang w:val="en-US"/>
        </w:rPr>
        <w:t xml:space="preserve"> </w:t>
      </w:r>
      <w:r w:rsidRPr="005A3763">
        <w:rPr>
          <w:rFonts w:ascii="Times New Roman" w:eastAsia="Calibri" w:hAnsi="Times New Roman" w:cs="Times New Roman"/>
          <w:b/>
          <w:color w:val="000000"/>
          <w:sz w:val="24"/>
          <w:szCs w:val="24"/>
        </w:rPr>
        <w:t>аннотации</w:t>
      </w:r>
      <w:r w:rsidRPr="005A3763">
        <w:rPr>
          <w:rFonts w:ascii="Times New Roman" w:eastAsia="Calibri" w:hAnsi="Times New Roman" w:cs="Times New Roman"/>
          <w:b/>
          <w:color w:val="000000"/>
          <w:sz w:val="24"/>
          <w:szCs w:val="24"/>
          <w:lang w:val="en-US"/>
        </w:rPr>
        <w:t xml:space="preserve"> </w:t>
      </w:r>
    </w:p>
    <w:p w14:paraId="165B299E"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b/>
          <w:color w:val="000000"/>
          <w:sz w:val="24"/>
          <w:szCs w:val="24"/>
          <w:lang w:val="en-US"/>
        </w:rPr>
      </w:pPr>
      <w:r w:rsidRPr="005A3763">
        <w:rPr>
          <w:rFonts w:ascii="Times New Roman" w:eastAsia="Calibri" w:hAnsi="Times New Roman" w:cs="Times New Roman"/>
          <w:b/>
          <w:color w:val="000000"/>
          <w:sz w:val="24"/>
          <w:szCs w:val="24"/>
          <w:lang w:val="en-US"/>
        </w:rPr>
        <w:t>Abstract</w:t>
      </w:r>
    </w:p>
    <w:p w14:paraId="425856BC" w14:textId="77777777" w:rsidR="005A3763" w:rsidRPr="005A3763" w:rsidRDefault="005A3763" w:rsidP="005A3763">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color w:val="000000"/>
          <w:sz w:val="24"/>
          <w:szCs w:val="24"/>
          <w:lang w:val="en-US"/>
        </w:rPr>
        <w:t xml:space="preserve">What role do local governments play in promoting sustainable economic development? This article uses a 2014 national survey to analyze the relationship between local environment and social equity motivations and the kinds of economic development strategies local governments pursue (business incentives or community economic development policies). Municipalities that pay more attention to environmental sustainability and social equity use higher levels of community economic development tools and lower levels of business incentives. These places are also more likely to have written economic development plans, and involve more participants in the economic development process. By contrast, communities that employ higher levels of business </w:t>
      </w:r>
      <w:r w:rsidRPr="005A3763">
        <w:rPr>
          <w:rFonts w:ascii="Times New Roman" w:eastAsia="Calibri" w:hAnsi="Times New Roman" w:cs="Times New Roman"/>
          <w:color w:val="000000"/>
          <w:sz w:val="24"/>
          <w:szCs w:val="24"/>
          <w:lang w:val="en-US"/>
        </w:rPr>
        <w:lastRenderedPageBreak/>
        <w:t>incentives have lower income and are more dependent on manufacturing development. Other capacity measures do not differentiate types of economic development strategies. This suggests sustainable economic development strategies can be pursued by a broader array of communities, especially if they broaden the motivations driving their economic development policy.</w:t>
      </w:r>
    </w:p>
    <w:p w14:paraId="49842A05" w14:textId="048DBE11" w:rsidR="00F60988" w:rsidRPr="004E7B57" w:rsidRDefault="005A3763" w:rsidP="004E7B57">
      <w:pPr>
        <w:autoSpaceDE w:val="0"/>
        <w:autoSpaceDN w:val="0"/>
        <w:adjustRightInd w:val="0"/>
        <w:spacing w:line="240" w:lineRule="atLeast"/>
        <w:ind w:left="-142"/>
        <w:jc w:val="both"/>
        <w:rPr>
          <w:rFonts w:ascii="Times New Roman" w:eastAsia="Calibri" w:hAnsi="Times New Roman" w:cs="Times New Roman"/>
          <w:color w:val="000000"/>
          <w:sz w:val="24"/>
          <w:szCs w:val="24"/>
          <w:lang w:val="en-US"/>
        </w:rPr>
      </w:pPr>
      <w:r w:rsidRPr="005A3763">
        <w:rPr>
          <w:rFonts w:ascii="Times New Roman" w:eastAsia="Calibri" w:hAnsi="Times New Roman" w:cs="Times New Roman"/>
          <w:i/>
          <w:iCs/>
          <w:color w:val="000000"/>
          <w:sz w:val="24"/>
          <w:szCs w:val="24"/>
          <w:lang w:val="en-US"/>
        </w:rPr>
        <w:t xml:space="preserve">Keywords: </w:t>
      </w:r>
      <w:r w:rsidRPr="005A3763">
        <w:rPr>
          <w:rFonts w:ascii="Times New Roman" w:eastAsia="Calibri" w:hAnsi="Times New Roman" w:cs="Times New Roman"/>
          <w:color w:val="000000"/>
          <w:sz w:val="24"/>
          <w:szCs w:val="24"/>
          <w:lang w:val="en-US"/>
        </w:rPr>
        <w:t>Business incentives, community economic development strategies, sustainable development, planning</w:t>
      </w:r>
    </w:p>
    <w:p w14:paraId="2FB09149" w14:textId="77777777" w:rsidR="004E7B57" w:rsidRPr="00104CF6" w:rsidRDefault="004E7B57" w:rsidP="004E7B57">
      <w:pPr>
        <w:keepNext/>
        <w:spacing w:before="120" w:after="60" w:line="240" w:lineRule="auto"/>
        <w:ind w:left="-142"/>
        <w:jc w:val="both"/>
        <w:outlineLvl w:val="1"/>
        <w:rPr>
          <w:rFonts w:ascii="Times New Roman" w:eastAsia="Times New Roman" w:hAnsi="Times New Roman" w:cs="Times New Roman"/>
          <w:b/>
          <w:bCs/>
          <w:iCs/>
          <w:sz w:val="28"/>
          <w:szCs w:val="28"/>
          <w:lang w:val="en-US"/>
        </w:rPr>
      </w:pPr>
    </w:p>
    <w:p w14:paraId="6E4CCE2A" w14:textId="4F2B2094" w:rsidR="005A3763" w:rsidRPr="005A3763" w:rsidRDefault="004E7B57" w:rsidP="004E7B57">
      <w:pPr>
        <w:keepNext/>
        <w:spacing w:before="120" w:after="60" w:line="240" w:lineRule="auto"/>
        <w:ind w:left="-142"/>
        <w:jc w:val="both"/>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9</w:t>
      </w:r>
      <w:r w:rsidR="00F60988">
        <w:rPr>
          <w:rFonts w:ascii="Times New Roman" w:eastAsia="Times New Roman" w:hAnsi="Times New Roman" w:cs="Times New Roman"/>
          <w:b/>
          <w:bCs/>
          <w:iCs/>
          <w:sz w:val="28"/>
          <w:szCs w:val="28"/>
        </w:rPr>
        <w:t xml:space="preserve">. </w:t>
      </w:r>
      <w:r w:rsidR="005A3763" w:rsidRPr="005A3763">
        <w:rPr>
          <w:rFonts w:ascii="Times New Roman" w:eastAsia="Times New Roman" w:hAnsi="Times New Roman" w:cs="Times New Roman"/>
          <w:b/>
          <w:bCs/>
          <w:iCs/>
          <w:sz w:val="28"/>
          <w:szCs w:val="28"/>
        </w:rPr>
        <w:t xml:space="preserve">Учебно-методическое обеспечение для самостоятельной работы студентов по дисциплине </w:t>
      </w:r>
    </w:p>
    <w:p w14:paraId="231E2120" w14:textId="161A4DD2" w:rsidR="005A3763" w:rsidRPr="005A3763" w:rsidRDefault="005A3763" w:rsidP="005A3763">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В качестве учебных текстов и литературы для чтения</w:t>
      </w:r>
      <w:r w:rsidR="00196A5D">
        <w:rPr>
          <w:rFonts w:ascii="Times New Roman" w:eastAsia="Calibri" w:hAnsi="Times New Roman" w:cs="Times New Roman"/>
          <w:sz w:val="24"/>
        </w:rPr>
        <w:t xml:space="preserve"> и обсуждения</w:t>
      </w:r>
      <w:r w:rsidRPr="005A3763">
        <w:rPr>
          <w:rFonts w:ascii="Times New Roman" w:eastAsia="Calibri" w:hAnsi="Times New Roman" w:cs="Times New Roman"/>
          <w:sz w:val="24"/>
        </w:rPr>
        <w:t xml:space="preserve"> используется оригинальная монографическая и периодическая литература </w:t>
      </w:r>
      <w:r w:rsidRPr="00196A5D">
        <w:rPr>
          <w:rFonts w:ascii="Times New Roman" w:eastAsia="Calibri" w:hAnsi="Times New Roman" w:cs="Times New Roman"/>
          <w:sz w:val="24"/>
        </w:rPr>
        <w:t xml:space="preserve">по </w:t>
      </w:r>
      <w:r w:rsidR="00196A5D">
        <w:rPr>
          <w:rFonts w:ascii="Times New Roman" w:eastAsia="Calibri" w:hAnsi="Times New Roman" w:cs="Times New Roman"/>
          <w:sz w:val="24"/>
        </w:rPr>
        <w:t>математике.</w:t>
      </w:r>
    </w:p>
    <w:p w14:paraId="55E9A037" w14:textId="2F2AC026" w:rsidR="005A3763" w:rsidRPr="005A3763" w:rsidRDefault="005A3763" w:rsidP="005A3763">
      <w:pPr>
        <w:spacing w:after="0" w:line="240" w:lineRule="auto"/>
        <w:ind w:left="-142" w:firstLine="709"/>
        <w:jc w:val="both"/>
        <w:rPr>
          <w:rFonts w:ascii="Times New Roman" w:eastAsia="Calibri" w:hAnsi="Times New Roman" w:cs="Times New Roman"/>
          <w:sz w:val="24"/>
        </w:rPr>
      </w:pPr>
      <w:r w:rsidRPr="005A3763">
        <w:rPr>
          <w:rFonts w:ascii="Times New Roman" w:eastAsia="Calibri" w:hAnsi="Times New Roman" w:cs="Times New Roman"/>
          <w:sz w:val="24"/>
        </w:rPr>
        <w:t xml:space="preserve">Для развития навыков </w:t>
      </w:r>
      <w:proofErr w:type="spellStart"/>
      <w:r w:rsidRPr="005A3763">
        <w:rPr>
          <w:rFonts w:ascii="Times New Roman" w:eastAsia="Calibri" w:hAnsi="Times New Roman" w:cs="Times New Roman"/>
          <w:sz w:val="24"/>
        </w:rPr>
        <w:t>аудирования</w:t>
      </w:r>
      <w:proofErr w:type="spellEnd"/>
      <w:r w:rsidRPr="005A3763">
        <w:rPr>
          <w:rFonts w:ascii="Times New Roman" w:eastAsia="Calibri" w:hAnsi="Times New Roman" w:cs="Times New Roman"/>
          <w:sz w:val="24"/>
        </w:rPr>
        <w:t xml:space="preserve"> применяются аудио и видео материалы.</w:t>
      </w:r>
    </w:p>
    <w:p w14:paraId="64BF8E96" w14:textId="77777777" w:rsidR="005A3763" w:rsidRPr="005A3763" w:rsidRDefault="005A3763" w:rsidP="00196A5D">
      <w:pPr>
        <w:spacing w:after="0" w:line="240" w:lineRule="auto"/>
        <w:ind w:left="-142"/>
        <w:jc w:val="both"/>
        <w:rPr>
          <w:rFonts w:ascii="Times New Roman" w:eastAsia="Calibri" w:hAnsi="Times New Roman" w:cs="Times New Roman"/>
          <w:b/>
          <w:i/>
          <w:sz w:val="24"/>
        </w:rPr>
      </w:pPr>
    </w:p>
    <w:p w14:paraId="23CDF9EB"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Основная литература</w:t>
      </w:r>
    </w:p>
    <w:p w14:paraId="3142AEA2" w14:textId="77777777" w:rsidR="001D24B1" w:rsidRPr="001D24B1" w:rsidRDefault="005A3763" w:rsidP="001D24B1">
      <w:pPr>
        <w:numPr>
          <w:ilvl w:val="0"/>
          <w:numId w:val="11"/>
        </w:numPr>
        <w:spacing w:after="0" w:line="240" w:lineRule="auto"/>
        <w:ind w:left="284" w:hanging="284"/>
        <w:jc w:val="both"/>
        <w:rPr>
          <w:rFonts w:ascii="Times New Roman" w:eastAsia="Calibri" w:hAnsi="Times New Roman" w:cs="Times New Roman"/>
          <w:bCs/>
          <w:sz w:val="24"/>
          <w:lang w:val="en-US"/>
        </w:rPr>
      </w:pPr>
      <w:r w:rsidRPr="001D24B1">
        <w:rPr>
          <w:rFonts w:ascii="Times New Roman" w:eastAsia="Calibri" w:hAnsi="Times New Roman" w:cs="Times New Roman"/>
          <w:iCs/>
          <w:sz w:val="24"/>
          <w:lang w:val="en-US"/>
        </w:rPr>
        <w:t xml:space="preserve">McCormack, J. </w:t>
      </w:r>
      <w:proofErr w:type="gramStart"/>
      <w:r w:rsidRPr="001D24B1">
        <w:rPr>
          <w:rFonts w:ascii="Times New Roman" w:eastAsia="Calibri" w:hAnsi="Times New Roman" w:cs="Times New Roman"/>
          <w:iCs/>
          <w:sz w:val="24"/>
          <w:lang w:val="en-US"/>
        </w:rPr>
        <w:t>&amp; ,</w:t>
      </w:r>
      <w:proofErr w:type="spellStart"/>
      <w:r w:rsidRPr="001D24B1">
        <w:rPr>
          <w:rFonts w:ascii="Times New Roman" w:eastAsia="Calibri" w:hAnsi="Times New Roman" w:cs="Times New Roman"/>
          <w:iCs/>
          <w:sz w:val="24"/>
          <w:lang w:val="en-US"/>
        </w:rPr>
        <w:t>Slaght</w:t>
      </w:r>
      <w:proofErr w:type="spellEnd"/>
      <w:proofErr w:type="gramEnd"/>
      <w:r w:rsidRPr="001D24B1">
        <w:rPr>
          <w:rFonts w:ascii="Times New Roman" w:eastAsia="Calibri" w:hAnsi="Times New Roman" w:cs="Times New Roman"/>
          <w:iCs/>
          <w:sz w:val="24"/>
          <w:lang w:val="en-US"/>
        </w:rPr>
        <w:t>, J.  English for Academic Study: Extended Writing &amp; Research Skills 2012 Edition - Course Book. Garnet Education, 2012</w:t>
      </w:r>
    </w:p>
    <w:p w14:paraId="66C59947" w14:textId="61F90FB6" w:rsidR="001D24B1" w:rsidRPr="001D24B1" w:rsidRDefault="001D24B1" w:rsidP="001D24B1">
      <w:pPr>
        <w:numPr>
          <w:ilvl w:val="0"/>
          <w:numId w:val="11"/>
        </w:numPr>
        <w:spacing w:after="0" w:line="240" w:lineRule="auto"/>
        <w:ind w:left="284" w:hanging="284"/>
        <w:jc w:val="both"/>
        <w:rPr>
          <w:rFonts w:ascii="Times New Roman" w:eastAsia="Calibri" w:hAnsi="Times New Roman" w:cs="Times New Roman"/>
          <w:bCs/>
          <w:sz w:val="24"/>
          <w:lang w:val="en-US"/>
        </w:rPr>
      </w:pPr>
      <w:proofErr w:type="spellStart"/>
      <w:r w:rsidRPr="001D24B1">
        <w:rPr>
          <w:rFonts w:ascii="Times New Roman" w:eastAsia="Calibri" w:hAnsi="Times New Roman" w:cs="Times New Roman"/>
          <w:bCs/>
          <w:sz w:val="24"/>
          <w:lang w:val="en-US"/>
        </w:rPr>
        <w:t>Wallwork</w:t>
      </w:r>
      <w:proofErr w:type="spellEnd"/>
      <w:r w:rsidRPr="001D24B1">
        <w:rPr>
          <w:rFonts w:ascii="Times New Roman" w:eastAsia="Calibri" w:hAnsi="Times New Roman" w:cs="Times New Roman"/>
          <w:bCs/>
          <w:sz w:val="24"/>
          <w:lang w:val="en-US"/>
        </w:rPr>
        <w:t>, A. English for Writing Rese</w:t>
      </w:r>
      <w:r>
        <w:rPr>
          <w:rFonts w:ascii="Times New Roman" w:eastAsia="Calibri" w:hAnsi="Times New Roman" w:cs="Times New Roman"/>
          <w:bCs/>
          <w:sz w:val="24"/>
          <w:lang w:val="en-US"/>
        </w:rPr>
        <w:t>arch Papers. USA: Springer, 201</w:t>
      </w:r>
      <w:r>
        <w:rPr>
          <w:rFonts w:ascii="Times New Roman" w:eastAsia="Calibri" w:hAnsi="Times New Roman" w:cs="Times New Roman"/>
          <w:bCs/>
          <w:sz w:val="24"/>
        </w:rPr>
        <w:t>6</w:t>
      </w:r>
    </w:p>
    <w:p w14:paraId="665FC820" w14:textId="6F5700A0" w:rsidR="001D24B1" w:rsidRPr="001D24B1" w:rsidRDefault="001D24B1" w:rsidP="001D24B1">
      <w:pPr>
        <w:numPr>
          <w:ilvl w:val="0"/>
          <w:numId w:val="11"/>
        </w:numPr>
        <w:spacing w:after="0" w:line="240" w:lineRule="auto"/>
        <w:ind w:left="284" w:hanging="284"/>
        <w:jc w:val="both"/>
        <w:rPr>
          <w:rFonts w:ascii="Times New Roman" w:eastAsia="Calibri" w:hAnsi="Times New Roman" w:cs="Times New Roman"/>
          <w:bCs/>
          <w:sz w:val="24"/>
          <w:lang w:val="en-US"/>
        </w:rPr>
      </w:pPr>
      <w:proofErr w:type="spellStart"/>
      <w:r w:rsidRPr="001D24B1">
        <w:rPr>
          <w:rFonts w:ascii="Times New Roman" w:eastAsia="Calibri" w:hAnsi="Times New Roman" w:cs="Times New Roman"/>
          <w:bCs/>
          <w:sz w:val="24"/>
          <w:lang w:val="en-US"/>
        </w:rPr>
        <w:t>Wallwork</w:t>
      </w:r>
      <w:proofErr w:type="spellEnd"/>
      <w:r w:rsidRPr="001D24B1">
        <w:rPr>
          <w:rFonts w:ascii="Times New Roman" w:eastAsia="Calibri" w:hAnsi="Times New Roman" w:cs="Times New Roman"/>
          <w:bCs/>
          <w:sz w:val="24"/>
          <w:lang w:val="en-US"/>
        </w:rPr>
        <w:t xml:space="preserve">, </w:t>
      </w:r>
      <w:proofErr w:type="spellStart"/>
      <w:r w:rsidRPr="001D24B1">
        <w:rPr>
          <w:rFonts w:ascii="Times New Roman" w:eastAsia="Calibri" w:hAnsi="Times New Roman" w:cs="Times New Roman"/>
          <w:bCs/>
          <w:sz w:val="24"/>
          <w:lang w:val="en-US"/>
        </w:rPr>
        <w:t>A.English</w:t>
      </w:r>
      <w:proofErr w:type="spellEnd"/>
      <w:r w:rsidRPr="001D24B1">
        <w:rPr>
          <w:rFonts w:ascii="Times New Roman" w:eastAsia="Calibri" w:hAnsi="Times New Roman" w:cs="Times New Roman"/>
          <w:bCs/>
          <w:sz w:val="24"/>
          <w:lang w:val="en-US"/>
        </w:rPr>
        <w:t xml:space="preserve"> for Academic </w:t>
      </w:r>
      <w:proofErr w:type="spellStart"/>
      <w:r w:rsidRPr="001D24B1">
        <w:rPr>
          <w:rFonts w:ascii="Times New Roman" w:eastAsia="Calibri" w:hAnsi="Times New Roman" w:cs="Times New Roman"/>
          <w:bCs/>
          <w:sz w:val="24"/>
          <w:lang w:val="en-US"/>
        </w:rPr>
        <w:t>Research:Writing</w:t>
      </w:r>
      <w:proofErr w:type="spellEnd"/>
      <w:r w:rsidRPr="001D24B1">
        <w:rPr>
          <w:rFonts w:ascii="Times New Roman" w:eastAsia="Calibri" w:hAnsi="Times New Roman" w:cs="Times New Roman"/>
          <w:bCs/>
          <w:sz w:val="24"/>
          <w:lang w:val="en-US"/>
        </w:rPr>
        <w:t xml:space="preserve"> Exercises USA: Springer, 2016</w:t>
      </w:r>
    </w:p>
    <w:p w14:paraId="36556170"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 xml:space="preserve">Дополнительная литература </w:t>
      </w:r>
    </w:p>
    <w:p w14:paraId="74591AAC"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McCarthy, M., &amp; O’Dell F (2012). Academic vocabulary in use. CUP</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Cambridge</w:t>
      </w:r>
      <w:r w:rsidRPr="005A3763">
        <w:rPr>
          <w:rFonts w:ascii="Times New Roman" w:eastAsia="Calibri" w:hAnsi="Times New Roman" w:cs="Times New Roman"/>
          <w:sz w:val="24"/>
        </w:rPr>
        <w:t>.</w:t>
      </w:r>
    </w:p>
    <w:p w14:paraId="3E4A91D5"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Cottrell, S. (2011) Critical Thinking Skills Developing effective analysis and argument. Palgrave: Basingstoke.</w:t>
      </w:r>
    </w:p>
    <w:p w14:paraId="4DC95B11"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Peck J. &amp; Coyle M. (2012) The student’s guide to writing. Palgrave: Basingstoke.</w:t>
      </w:r>
    </w:p>
    <w:p w14:paraId="40B767FA"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proofErr w:type="spellStart"/>
      <w:r w:rsidRPr="005A3763">
        <w:rPr>
          <w:rFonts w:ascii="Times New Roman" w:eastAsia="Calibri" w:hAnsi="Times New Roman" w:cs="Times New Roman"/>
          <w:sz w:val="24"/>
          <w:lang w:val="en-US"/>
        </w:rPr>
        <w:t>Sowton</w:t>
      </w:r>
      <w:proofErr w:type="spellEnd"/>
      <w:r w:rsidRPr="005A3763">
        <w:rPr>
          <w:rFonts w:ascii="Times New Roman" w:eastAsia="Calibri" w:hAnsi="Times New Roman" w:cs="Times New Roman"/>
          <w:sz w:val="24"/>
          <w:lang w:val="en-US"/>
        </w:rPr>
        <w:t xml:space="preserve"> C. (2012) 50 Steps to Improving Your Academic Writing Study Book. Garnet Education</w:t>
      </w:r>
      <w:r w:rsidRPr="005A3763">
        <w:rPr>
          <w:rFonts w:ascii="Times New Roman" w:eastAsia="Calibri" w:hAnsi="Times New Roman" w:cs="Times New Roman"/>
          <w:sz w:val="24"/>
        </w:rPr>
        <w:t>.</w:t>
      </w:r>
    </w:p>
    <w:p w14:paraId="571CC2A0" w14:textId="77777777" w:rsidR="005A3763" w:rsidRPr="005A3763" w:rsidRDefault="005A3763" w:rsidP="004E7B57">
      <w:pPr>
        <w:numPr>
          <w:ilvl w:val="0"/>
          <w:numId w:val="13"/>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rPr>
        <w:t xml:space="preserve">Кузьменкова Ю.Б. </w:t>
      </w:r>
      <w:r w:rsidRPr="005A3763">
        <w:rPr>
          <w:rFonts w:ascii="Times New Roman" w:eastAsia="Calibri" w:hAnsi="Times New Roman" w:cs="Times New Roman"/>
          <w:sz w:val="24"/>
          <w:lang w:val="en-US"/>
        </w:rPr>
        <w:t>Academic</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project</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presentations</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Student</w:t>
      </w:r>
      <w:r w:rsidRPr="005A3763">
        <w:rPr>
          <w:rFonts w:ascii="Times New Roman" w:eastAsia="Calibri" w:hAnsi="Times New Roman" w:cs="Times New Roman"/>
          <w:sz w:val="24"/>
        </w:rPr>
        <w:t>’</w:t>
      </w:r>
      <w:r w:rsidRPr="005A3763">
        <w:rPr>
          <w:rFonts w:ascii="Times New Roman" w:eastAsia="Calibri" w:hAnsi="Times New Roman" w:cs="Times New Roman"/>
          <w:sz w:val="24"/>
          <w:lang w:val="en-US"/>
        </w:rPr>
        <w:t>s</w:t>
      </w:r>
      <w:r w:rsidRPr="005A3763">
        <w:rPr>
          <w:rFonts w:ascii="Times New Roman" w:eastAsia="Calibri" w:hAnsi="Times New Roman" w:cs="Times New Roman"/>
          <w:sz w:val="24"/>
        </w:rPr>
        <w:t xml:space="preserve"> </w:t>
      </w:r>
      <w:r w:rsidRPr="005A3763">
        <w:rPr>
          <w:rFonts w:ascii="Times New Roman" w:eastAsia="Calibri" w:hAnsi="Times New Roman" w:cs="Times New Roman"/>
          <w:sz w:val="24"/>
          <w:lang w:val="en-US"/>
        </w:rPr>
        <w:t>Workbook</w:t>
      </w:r>
      <w:r w:rsidRPr="005A3763">
        <w:rPr>
          <w:rFonts w:ascii="Times New Roman" w:eastAsia="Calibri" w:hAnsi="Times New Roman" w:cs="Times New Roman"/>
          <w:sz w:val="24"/>
        </w:rPr>
        <w:t xml:space="preserve">: Презентация научных проектов на английском языке: Учебное пособие для студентов старших курсов и аспирантов. - 3-е издание. - М.: Издательство Московского университета. </w:t>
      </w:r>
      <w:r w:rsidRPr="005A3763">
        <w:rPr>
          <w:rFonts w:ascii="Times New Roman" w:eastAsia="Calibri" w:hAnsi="Times New Roman" w:cs="Times New Roman"/>
          <w:sz w:val="24"/>
          <w:lang w:val="en-US"/>
        </w:rPr>
        <w:t>2011.</w:t>
      </w:r>
    </w:p>
    <w:p w14:paraId="0563680B" w14:textId="77777777" w:rsidR="005A3763" w:rsidRPr="005A3763" w:rsidRDefault="005A3763" w:rsidP="004E7B57">
      <w:pPr>
        <w:spacing w:after="0" w:line="240" w:lineRule="auto"/>
        <w:ind w:left="284" w:hanging="284"/>
        <w:jc w:val="both"/>
        <w:rPr>
          <w:rFonts w:ascii="Times New Roman" w:eastAsia="Calibri" w:hAnsi="Times New Roman" w:cs="Times New Roman"/>
          <w:b/>
          <w:sz w:val="24"/>
          <w:lang w:val="en-US"/>
        </w:rPr>
      </w:pPr>
    </w:p>
    <w:p w14:paraId="519B2165"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Справочники, словари, энциклопедии</w:t>
      </w:r>
    </w:p>
    <w:p w14:paraId="475D10C2" w14:textId="77777777" w:rsidR="005A3763" w:rsidRPr="005A3763" w:rsidRDefault="005A3763" w:rsidP="004E7B57">
      <w:pPr>
        <w:numPr>
          <w:ilvl w:val="0"/>
          <w:numId w:val="14"/>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The Longman Dictionary of Contemporary English Online </w:t>
      </w:r>
      <w:hyperlink r:id="rId11" w:history="1">
        <w:r w:rsidRPr="005A3763">
          <w:rPr>
            <w:rFonts w:ascii="Times New Roman" w:eastAsia="Calibri" w:hAnsi="Times New Roman" w:cs="Times New Roman"/>
            <w:vanish/>
            <w:webHidden/>
            <w:color w:val="0000FF"/>
            <w:sz w:val="24"/>
            <w:u w:val="single"/>
            <w:lang w:val="en-US"/>
          </w:rPr>
          <w:t>http://www.ldoceonline.com/</w:t>
        </w:r>
      </w:hyperlink>
    </w:p>
    <w:p w14:paraId="5858BFFC" w14:textId="77777777" w:rsidR="005A3763" w:rsidRPr="005A3763" w:rsidRDefault="005A3763" w:rsidP="004E7B57">
      <w:pPr>
        <w:numPr>
          <w:ilvl w:val="0"/>
          <w:numId w:val="14"/>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 xml:space="preserve">Oxford Learner’s Dictionaries </w:t>
      </w:r>
      <w:hyperlink r:id="rId12" w:history="1">
        <w:r w:rsidRPr="005A3763">
          <w:rPr>
            <w:rFonts w:ascii="Times New Roman" w:eastAsia="Calibri" w:hAnsi="Times New Roman" w:cs="Times New Roman"/>
            <w:vanish/>
            <w:webHidden/>
            <w:color w:val="0000FF"/>
            <w:sz w:val="24"/>
            <w:u w:val="single"/>
            <w:lang w:val="en-US"/>
          </w:rPr>
          <w:t>http://www.oxfordlearnersdictionaries.com/</w:t>
        </w:r>
      </w:hyperlink>
    </w:p>
    <w:p w14:paraId="5FCA1AC2" w14:textId="77777777" w:rsidR="005A3763" w:rsidRPr="005A3763" w:rsidRDefault="005A3763" w:rsidP="004E7B57">
      <w:pPr>
        <w:spacing w:after="0" w:line="240" w:lineRule="auto"/>
        <w:ind w:left="284" w:hanging="284"/>
        <w:jc w:val="both"/>
        <w:rPr>
          <w:rFonts w:ascii="Times New Roman" w:eastAsia="Calibri" w:hAnsi="Times New Roman" w:cs="Times New Roman"/>
          <w:b/>
          <w:bCs/>
          <w:iCs/>
          <w:sz w:val="24"/>
        </w:rPr>
      </w:pPr>
      <w:r w:rsidRPr="005A3763">
        <w:rPr>
          <w:rFonts w:ascii="Times New Roman" w:eastAsia="Calibri" w:hAnsi="Times New Roman" w:cs="Times New Roman"/>
          <w:b/>
          <w:bCs/>
          <w:iCs/>
          <w:sz w:val="24"/>
        </w:rPr>
        <w:t>Ресурсы информационно-телекоммуникационной сети «Интернет»</w:t>
      </w:r>
    </w:p>
    <w:p w14:paraId="67717A1D" w14:textId="77777777" w:rsidR="005A3763" w:rsidRPr="005A3763" w:rsidRDefault="0080169E" w:rsidP="004E7B57">
      <w:pPr>
        <w:numPr>
          <w:ilvl w:val="0"/>
          <w:numId w:val="15"/>
        </w:numPr>
        <w:spacing w:after="0" w:line="240" w:lineRule="auto"/>
        <w:ind w:left="284" w:hanging="284"/>
        <w:jc w:val="both"/>
        <w:rPr>
          <w:rFonts w:ascii="Times New Roman" w:eastAsia="Calibri" w:hAnsi="Times New Roman" w:cs="Times New Roman"/>
          <w:sz w:val="24"/>
        </w:rPr>
      </w:pPr>
      <w:hyperlink r:id="rId13" w:history="1">
        <w:r w:rsidR="005A3763" w:rsidRPr="005A3763">
          <w:rPr>
            <w:rFonts w:ascii="Times New Roman" w:eastAsia="Calibri" w:hAnsi="Times New Roman" w:cs="Times New Roman"/>
            <w:vanish/>
            <w:webHidden/>
            <w:color w:val="0000FF"/>
            <w:sz w:val="24"/>
            <w:u w:val="single"/>
            <w:lang w:val="en-US"/>
          </w:rPr>
          <w:t>www</w:t>
        </w:r>
        <w:r w:rsidR="005A3763" w:rsidRPr="005A3763">
          <w:rPr>
            <w:rFonts w:ascii="Times New Roman" w:eastAsia="Calibri" w:hAnsi="Times New Roman" w:cs="Times New Roman"/>
            <w:color w:val="0000FF"/>
            <w:sz w:val="24"/>
            <w:u w:val="single"/>
          </w:rPr>
          <w:t>.</w:t>
        </w:r>
        <w:proofErr w:type="spellStart"/>
        <w:r w:rsidR="005A3763" w:rsidRPr="005A3763">
          <w:rPr>
            <w:rFonts w:ascii="Times New Roman" w:eastAsia="Calibri" w:hAnsi="Times New Roman" w:cs="Times New Roman"/>
            <w:color w:val="0000FF"/>
            <w:sz w:val="24"/>
            <w:u w:val="single"/>
            <w:lang w:val="en-US"/>
          </w:rPr>
          <w:t>englishforacademicstudy</w:t>
        </w:r>
        <w:proofErr w:type="spellEnd"/>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com</w:t>
        </w:r>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student</w:t>
        </w:r>
        <w:r w:rsidR="005A3763" w:rsidRPr="005A3763">
          <w:rPr>
            <w:rFonts w:ascii="Times New Roman" w:eastAsia="Calibri" w:hAnsi="Times New Roman" w:cs="Times New Roman"/>
            <w:color w:val="0000FF"/>
            <w:sz w:val="24"/>
            <w:u w:val="single"/>
          </w:rPr>
          <w:t>/</w:t>
        </w:r>
        <w:proofErr w:type="spellStart"/>
        <w:r w:rsidR="005A3763" w:rsidRPr="005A3763">
          <w:rPr>
            <w:rFonts w:ascii="Times New Roman" w:eastAsia="Calibri" w:hAnsi="Times New Roman" w:cs="Times New Roman"/>
            <w:color w:val="0000FF"/>
            <w:sz w:val="24"/>
            <w:u w:val="single"/>
            <w:lang w:val="en-US"/>
          </w:rPr>
          <w:t>ewrs</w:t>
        </w:r>
        <w:proofErr w:type="spellEnd"/>
        <w:r w:rsidR="005A3763" w:rsidRPr="005A3763">
          <w:rPr>
            <w:rFonts w:ascii="Times New Roman" w:eastAsia="Calibri" w:hAnsi="Times New Roman" w:cs="Times New Roman"/>
            <w:color w:val="0000FF"/>
            <w:sz w:val="24"/>
            <w:u w:val="single"/>
          </w:rPr>
          <w:t>/</w:t>
        </w:r>
        <w:r w:rsidR="005A3763" w:rsidRPr="005A3763">
          <w:rPr>
            <w:rFonts w:ascii="Times New Roman" w:eastAsia="Calibri" w:hAnsi="Times New Roman" w:cs="Times New Roman"/>
            <w:color w:val="0000FF"/>
            <w:sz w:val="24"/>
            <w:u w:val="single"/>
            <w:lang w:val="en-US"/>
          </w:rPr>
          <w:t>links</w:t>
        </w:r>
      </w:hyperlink>
    </w:p>
    <w:p w14:paraId="07668B1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Extending and developing thinking skills (the Open University) http://openlearn.open.ac.uk/mod/oucontent/view.php?id=398884&amp;direct=1  </w:t>
      </w:r>
    </w:p>
    <w:p w14:paraId="03F3DCE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Skills (The University of Canberra) http://www.canberra.edu.au/studyskills/learning/critical   Fact vs. Opinion (lesson in Social Studies) http://carhart.wilderness.net/docs/curriculum/3-2.pdf  </w:t>
      </w:r>
    </w:p>
    <w:p w14:paraId="3D6E966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Skills for Study (Palgrave Macmillan) http://www.palgrave.com/skills4study/mp3s.asp  </w:t>
      </w:r>
    </w:p>
    <w:p w14:paraId="568D03B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Learning Objective (a Scenario)  http://intralibrary.rlocetl.ac.uk:8080/intralibrary/open_virtual_file_path/i171n20105t/critical_thinking.html   </w:t>
      </w:r>
    </w:p>
    <w:p w14:paraId="7AD4B84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and Reflection (Charles Seale-Hayne Library) http://www.learnhigher.ac.uk/videoresources/criticalthinking_student/  </w:t>
      </w:r>
    </w:p>
    <w:p w14:paraId="4DAE87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Critical Thinking on the Web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http://austhink.com/critical/   </w:t>
      </w:r>
    </w:p>
    <w:p w14:paraId="3B8F838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Thinking Module http://philosophy.hku.hk/think/critical/    </w:t>
      </w:r>
    </w:p>
    <w:p w14:paraId="0BB5745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Essays and Arguments: A Handbook on Writing Argumentative and Interpretative Essays http://records.viu.ca/~johnstoi/arguments/argument1.htm#one   </w:t>
      </w:r>
    </w:p>
    <w:p w14:paraId="4B3DCE9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Writing persuasively (University of Sydney) http://writesite.elearn.usyd.edu.au/m3/m3u4/m3u4s1/m3u4s1_1.htm   </w:t>
      </w:r>
    </w:p>
    <w:p w14:paraId="1D2BDA5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Simple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http://austhink.com/reason/tutorials/Tutorial_1/index.htm   Simple Argument Structure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http://austhink.com/reason/tutorials/Tutorial_2/index.htm   </w:t>
      </w:r>
    </w:p>
    <w:p w14:paraId="366400C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Multi-Reason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http://austhink.com/reason/tutorials/Tutorial_3/index.htm   Multi-Layer Arguments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http://austhink.com/reason/tutorials/Tutorial_4/index.htm   </w:t>
      </w:r>
    </w:p>
    <w:p w14:paraId="357E2BC8"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Inference Objections (</w:t>
      </w:r>
      <w:proofErr w:type="spellStart"/>
      <w:r w:rsidRPr="005A3763">
        <w:rPr>
          <w:rFonts w:ascii="Times New Roman" w:eastAsia="Calibri" w:hAnsi="Times New Roman" w:cs="Times New Roman"/>
          <w:bCs/>
          <w:sz w:val="24"/>
          <w:lang w:val="en-US"/>
        </w:rPr>
        <w:t>Austhink</w:t>
      </w:r>
      <w:proofErr w:type="spellEnd"/>
      <w:r w:rsidRPr="005A3763">
        <w:rPr>
          <w:rFonts w:ascii="Times New Roman" w:eastAsia="Calibri" w:hAnsi="Times New Roman" w:cs="Times New Roman"/>
          <w:bCs/>
          <w:sz w:val="24"/>
          <w:lang w:val="en-US"/>
        </w:rPr>
        <w:t xml:space="preserve">)  http://austhink.com/reason/tutorials/Tutorial_5/index.htm </w:t>
      </w:r>
    </w:p>
    <w:p w14:paraId="4462638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Oral Presentations (University of Surrey) http://www3.surrey.ac.uk/Skills/pack/pres.html   </w:t>
      </w:r>
    </w:p>
    <w:p w14:paraId="0D923ED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Making Presentations (Newcastle University) http://lorien.ncl.ac.uk/ming/dept/tips/present/comms.htm   Giving an Oral Presentation (University of Canberra) http://www.canberra.edu.au/studyskills/learning/oral   </w:t>
      </w:r>
    </w:p>
    <w:p w14:paraId="3E827CE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proofErr w:type="spellStart"/>
      <w:r w:rsidRPr="005A3763">
        <w:rPr>
          <w:rFonts w:ascii="Times New Roman" w:eastAsia="Calibri" w:hAnsi="Times New Roman" w:cs="Times New Roman"/>
          <w:bCs/>
          <w:sz w:val="24"/>
          <w:lang w:val="en-US"/>
        </w:rPr>
        <w:t>TedTalks</w:t>
      </w:r>
      <w:proofErr w:type="spellEnd"/>
      <w:r w:rsidRPr="005A3763">
        <w:rPr>
          <w:rFonts w:ascii="Times New Roman" w:eastAsia="Calibri" w:hAnsi="Times New Roman" w:cs="Times New Roman"/>
          <w:bCs/>
          <w:sz w:val="24"/>
          <w:lang w:val="en-US"/>
        </w:rPr>
        <w:t xml:space="preserve"> Presentations http://www.ted.com/talks  </w:t>
      </w:r>
    </w:p>
    <w:p w14:paraId="2EFF655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The Higher Education Academy, Economics Network:  audio and video lectures on Economics from prestigious universities  http://www.economicsnetwork.ac.uk/teaching/video.htm  </w:t>
      </w:r>
    </w:p>
    <w:p w14:paraId="16E095C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Purdue University Online Writing Lab http://owl.english.purdue.edu/  </w:t>
      </w:r>
    </w:p>
    <w:p w14:paraId="40DDAEF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Writing Lab (OWL): Language Advisory Service http://moodle.hu-berlin.de/course/view.php?id=1860   </w:t>
      </w:r>
    </w:p>
    <w:p w14:paraId="138EB0E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What is good writing? (Open University) http://openlearn.open.ac.uk/mod/oucontent/view.php?id=398928&amp;direct=1   </w:t>
      </w:r>
    </w:p>
    <w:p w14:paraId="64260A2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Academic Writing Style(Portsmouth University) http://www.port.ac.uk/departments/studentsupport/ask/resources/handouts/writtenassignments/filetodownload,37256,en.pdf   </w:t>
      </w:r>
    </w:p>
    <w:p w14:paraId="225F56E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Effective ways of displaying information (Open University) http://openlearn.open.ac.uk/mod/oucontent/view.php?id=397453   </w:t>
      </w:r>
    </w:p>
    <w:p w14:paraId="3E95974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Writing a Literature Review (University of Plymouth) http://www2.plymouth.ac.uk/millbrook/rsources/litrev/litrev.htm   </w:t>
      </w:r>
    </w:p>
    <w:p w14:paraId="0BD8B9C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Some key Features of Academic Reports (Portsmouth University) http://www.port.ac.uk/departments/studentsupport/ask/resources/handouts/writtenassignments/filetodownload,45398,en.pdf   </w:t>
      </w:r>
    </w:p>
    <w:p w14:paraId="145C22B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Research Management and Dissertation Guidance (SSHLS Portsmouth University) http://sshls-dev.port.ac.uk/hub/crm/   </w:t>
      </w:r>
    </w:p>
    <w:p w14:paraId="2DABD5D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Dissertations: a basic Introduction (Portsmouth University) http://www.port.ac.uk/departments/studentsupport/ask/resources/handouts/writtenassignments/filetodownload,32749,en.pdf   </w:t>
      </w:r>
    </w:p>
    <w:p w14:paraId="343858E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Dissertations: twelve top tips (Portsmouth University) http://www.port.ac.uk/departments/studentsupport/ask/resources/handouts/writtenassignments/filetodownload,73258,en.pdf   </w:t>
      </w:r>
    </w:p>
    <w:p w14:paraId="70B752A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Designing a Questionnaire http://intralibrary.rlocetl.ac.uk:8080/intralibrary/open_virtual_file_path/i281n6662t/design/index.html   </w:t>
      </w:r>
    </w:p>
    <w:p w14:paraId="43EBE95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Qualitative and quantitative research http://intralibrary.rlo-cetl.ac.uk:8080/intralibrary/open_virtual_file_path/i2529n6682t/index.html   </w:t>
      </w:r>
    </w:p>
    <w:p w14:paraId="4C6308C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SI Units http://intralibrary.rlo-cetl.ac.uk:8080/intralibrary/open_virtual_file_path/i1405n24399t/index.html    </w:t>
      </w:r>
    </w:p>
    <w:p w14:paraId="0E542B7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University College London’s site covering the grammar of Academic English http://www.ucl.ac.uk/internet-grammar/home.htm   </w:t>
      </w:r>
    </w:p>
    <w:p w14:paraId="4E1402B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Spelling Skills Workshop (Open University) http://compass.port.ac.uk/UoP/items/ac386820-6c21-576a-ea89-4524415c5bdf/1/viewcontent  </w:t>
      </w:r>
    </w:p>
    <w:p w14:paraId="70B81C4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Punctuation Skills Workshop (Open University) http://compass.port.ac.uk/UoP/items/4a4bb253-6945-afd7-83cd-3ce0c1aa6dad/1/viewcontent   </w:t>
      </w:r>
    </w:p>
    <w:p w14:paraId="622304F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Improve your writing: punctuation and sentence grammar (University of Bristol) http://www.bristol.ac.uk/arts/exercises/grammar/grammar_tutorial/index.htm   </w:t>
      </w:r>
    </w:p>
    <w:p w14:paraId="7483A60A"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Improve your Grammar (Internet Grammar of English) http://www.ucl.ac.uk/internet-grammar/intro/intro.htm   </w:t>
      </w:r>
    </w:p>
    <w:p w14:paraId="7985D40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Word Grammar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http://www.bbc.co.uk/skillswise/topic-group/word-grammar   </w:t>
      </w:r>
    </w:p>
    <w:p w14:paraId="1E24F1D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Sentence Grammar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http://www.bbc.co.uk/skillswise/topic-group/sentence-grammar   </w:t>
      </w:r>
    </w:p>
    <w:p w14:paraId="0A5E3CA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Spelling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http://www.bbc.co.uk/skillswise/topic-group/spelling   Avoiding Plagiarism (University of Leicester) http://www2.le.ac.uk/offices/careers/ld/resources/study/plagiarism-tutorial   </w:t>
      </w:r>
    </w:p>
    <w:p w14:paraId="5C49254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cite sources and plagiarism (Palgrave mp3 listening) http://www.palgrave.com/skills4study/mp3s/referencing.mp3   </w:t>
      </w:r>
    </w:p>
    <w:p w14:paraId="7D275254"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Plagiarism test (Indiana University) https://www.indiana.edu/~tedfrick/plagiarism/   </w:t>
      </w:r>
    </w:p>
    <w:p w14:paraId="688E5C4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Examples of Plagiarism (Princeton University) http://www.princeton.edu/pr/pub/integrity/pages/plagiarism/   </w:t>
      </w:r>
    </w:p>
    <w:p w14:paraId="3877AC2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Paraphrase Write it in your own Words (Purdue Online) http://owl.english.purdue.edu/owl/resource/619/01/   </w:t>
      </w:r>
    </w:p>
    <w:p w14:paraId="6213EDC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Verbs for Citations (Portsmouth University) http://www.port.ac.uk/departments/studentsupport/ask/resources/handouts/referencingandcitation/filetodownload,32781,en.pdf   </w:t>
      </w:r>
    </w:p>
    <w:p w14:paraId="3196633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Harvard Style of Referencing http://www.everything2.com/index.pl?node_id=1206008   </w:t>
      </w:r>
    </w:p>
    <w:p w14:paraId="7169AA2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How to Cite References (</w:t>
      </w:r>
      <w:proofErr w:type="spellStart"/>
      <w:r w:rsidRPr="005A3763">
        <w:rPr>
          <w:rFonts w:ascii="Times New Roman" w:eastAsia="Calibri" w:hAnsi="Times New Roman" w:cs="Times New Roman"/>
          <w:bCs/>
          <w:sz w:val="24"/>
          <w:lang w:val="en-US"/>
        </w:rPr>
        <w:t>Bournmouth</w:t>
      </w:r>
      <w:proofErr w:type="spellEnd"/>
      <w:r w:rsidRPr="005A3763">
        <w:rPr>
          <w:rFonts w:ascii="Times New Roman" w:eastAsia="Calibri" w:hAnsi="Times New Roman" w:cs="Times New Roman"/>
          <w:bCs/>
          <w:sz w:val="24"/>
          <w:lang w:val="en-US"/>
        </w:rPr>
        <w:t xml:space="preserve"> University) http://www.bournemouth.ac.uk/library/how-to/citing-refs.html   </w:t>
      </w:r>
    </w:p>
    <w:p w14:paraId="7DB133D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What is Referencing (University of Nottingham) http://intralibrary.rlocetl.ac.uk:8080/intralibrary/open_virtual_file_path/i1405n11004t/referencing/index.html   </w:t>
      </w:r>
    </w:p>
    <w:p w14:paraId="121FB12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ABC of quotations (Middlesex University) http://studymore.org.uk/copy.htm   </w:t>
      </w:r>
    </w:p>
    <w:p w14:paraId="64DCE9F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Direct Quotations (Portsmouth University) http://www.port.ac.uk/departments/studentsupport/ask/resources/handouts/referencingandcitation/filetodownload,73257,en.pdf    </w:t>
      </w:r>
    </w:p>
    <w:p w14:paraId="0A092BD6"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Proof reading your Work (Purdue Online) http://owl.english.purdue.edu/owl/resource/561/01/     </w:t>
      </w:r>
    </w:p>
    <w:p w14:paraId="1CE3689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Phrase Bank (University of Manchester) http://www.phrasebank.manchester.ac.uk/   </w:t>
      </w:r>
    </w:p>
    <w:p w14:paraId="5B2F428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Extending Vocabulary (Portsmouth University) http://www.port.ac.uk/departments/studentsupport/ask/resources/handouts/writtenassignments/filetodownload,32755,en.pdf   </w:t>
      </w:r>
    </w:p>
    <w:p w14:paraId="3F17928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Words from Latin and Greek Sources http://wordinfo.info/units   </w:t>
      </w:r>
    </w:p>
    <w:p w14:paraId="065C1C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dictionary and thesaurus plus crosswords and word games http://dictionary.reference.com/    </w:t>
      </w:r>
    </w:p>
    <w:p w14:paraId="16BC73D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dictionary and thesaurus  http://www.merriam-webster.com/    </w:t>
      </w:r>
    </w:p>
    <w:p w14:paraId="56B4056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Dictionary of Greek and Latin roots http://english.glendale.cc.ca.us/roots.dict.html   </w:t>
      </w:r>
    </w:p>
    <w:p w14:paraId="5340DAA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Online Etymology dictionary http://www.etymonline.com/    </w:t>
      </w:r>
    </w:p>
    <w:p w14:paraId="7A11DB8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Cambridge Dictionary plus business, finance and education vocabulary http://dictionary.cambridge.org/   </w:t>
      </w:r>
    </w:p>
    <w:p w14:paraId="1A201BE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lastRenderedPageBreak/>
        <w:t xml:space="preserve">Idioms and collocations  http://www.answers.com/library/Idioms   </w:t>
      </w:r>
    </w:p>
    <w:p w14:paraId="5CDBD7A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Visual thesaurus http://www.visualthesaurus.com/    </w:t>
      </w:r>
    </w:p>
    <w:p w14:paraId="78ED980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Academic Word List http://www.englishvocabularyexercises.com/    </w:t>
      </w:r>
    </w:p>
    <w:p w14:paraId="4DEE4DBC"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British National Corpus http://www.natcorp.ox.ac.uk/    </w:t>
      </w:r>
    </w:p>
    <w:p w14:paraId="4A29159D"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Corpus of Contemporary American English  http://corpus.byu.edu/coca/    </w:t>
      </w:r>
    </w:p>
    <w:p w14:paraId="252F0C9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Reading (</w:t>
      </w:r>
      <w:proofErr w:type="spellStart"/>
      <w:r w:rsidRPr="005A3763">
        <w:rPr>
          <w:rFonts w:ascii="Times New Roman" w:eastAsia="Calibri" w:hAnsi="Times New Roman" w:cs="Times New Roman"/>
          <w:bCs/>
          <w:sz w:val="24"/>
          <w:lang w:val="en-US"/>
        </w:rPr>
        <w:t>Skillswise</w:t>
      </w:r>
      <w:proofErr w:type="spellEnd"/>
      <w:r w:rsidRPr="005A3763">
        <w:rPr>
          <w:rFonts w:ascii="Times New Roman" w:eastAsia="Calibri" w:hAnsi="Times New Roman" w:cs="Times New Roman"/>
          <w:bCs/>
          <w:sz w:val="24"/>
          <w:lang w:val="en-US"/>
        </w:rPr>
        <w:t xml:space="preserve"> BBC) http://www.bbc.co.uk/skillswise/topic-group/reading   </w:t>
      </w:r>
    </w:p>
    <w:p w14:paraId="1902CD8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(Open University) http://openlearn.open.ac.uk/mod/oucontent/view.php?id=398964   </w:t>
      </w:r>
    </w:p>
    <w:p w14:paraId="1B948C1E"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Strategies for Efficient Reading (University Wollongong) http://unilearning.uow.edu.au/reading/readin_1.html   </w:t>
      </w:r>
    </w:p>
    <w:p w14:paraId="2CD011F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Speed Reading Test Online  http://www.readingsoft.com/   </w:t>
      </w:r>
    </w:p>
    <w:p w14:paraId="454E445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Speed Reading Techniques (Glendale Community College) http://english.glendale.cc.ca.us/methods.html   </w:t>
      </w:r>
    </w:p>
    <w:p w14:paraId="66A0910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Critical Reading (University Wollongong) http://unilearning.uow.edu.au/reading/readin_2.html   </w:t>
      </w:r>
    </w:p>
    <w:p w14:paraId="38E78D3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Note-taking Skills (Exeter University) http://education.exeter.ac.uk/dll/studyskills/note_taking.PDF   </w:t>
      </w:r>
    </w:p>
    <w:p w14:paraId="26210CC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and Note-taking for Essays http://www.sussex.ac.uk/Users/ssfj3/study1.html   </w:t>
      </w:r>
    </w:p>
    <w:p w14:paraId="5CF44F63"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Reading and Remembering Academic Texts http://www.canberra.edu.au/studyskills/learning/reading   </w:t>
      </w:r>
    </w:p>
    <w:p w14:paraId="23967709"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Research Methods in the Social and Natural Sciences http://www.mcli.dist.maricopa.edu/proj/res_meth/   </w:t>
      </w:r>
    </w:p>
    <w:p w14:paraId="5E616797"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Time Management (Oxford Brookes University) http://cs3.brookes.ac.uk/student/services/health/time.html   </w:t>
      </w:r>
    </w:p>
    <w:p w14:paraId="59CFE518"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Gathering Information and Using the Library (University of Southampton) http://www.academic-skills.soton.ac.uk/studytips/gather_info.htm   </w:t>
      </w:r>
    </w:p>
    <w:p w14:paraId="1794B060"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get the most from your Internet use (Berkley University) http://www.lib.berkeley.edu/TeachingLib/Guides/Internet/FindInfo.html   </w:t>
      </w:r>
    </w:p>
    <w:p w14:paraId="3E3F0082"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How to Revise (Aston University) http://www1.aston.ac.uk/current-students/academic-support/ldc/get-ahead/study-skills/revision-strategies/   </w:t>
      </w:r>
    </w:p>
    <w:p w14:paraId="1203467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proofErr w:type="spellStart"/>
      <w:r w:rsidRPr="005A3763">
        <w:rPr>
          <w:rFonts w:ascii="Times New Roman" w:eastAsia="Calibri" w:hAnsi="Times New Roman" w:cs="Times New Roman"/>
          <w:bCs/>
          <w:sz w:val="24"/>
          <w:lang w:val="en-US"/>
        </w:rPr>
        <w:t>Analyse</w:t>
      </w:r>
      <w:proofErr w:type="spellEnd"/>
      <w:r w:rsidRPr="005A3763">
        <w:rPr>
          <w:rFonts w:ascii="Times New Roman" w:eastAsia="Calibri" w:hAnsi="Times New Roman" w:cs="Times New Roman"/>
          <w:bCs/>
          <w:sz w:val="24"/>
          <w:lang w:val="en-US"/>
        </w:rPr>
        <w:t xml:space="preserve"> This!!! http://www.learnhigher.ac.uk/analysethis/index.html   </w:t>
      </w:r>
    </w:p>
    <w:p w14:paraId="22B2B811"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Presenting and interpreting meta-analyses (University of Nottingham) http://intralibrary.rlocetl.ac.uk:8080/intralibrary/open_virtual_file_path/i2248n11604t/meta-analysis2/index.html     </w:t>
      </w:r>
    </w:p>
    <w:p w14:paraId="3D4C3B8B"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CUNY </w:t>
      </w:r>
      <w:proofErr w:type="spellStart"/>
      <w:r w:rsidRPr="005A3763">
        <w:rPr>
          <w:rFonts w:ascii="Times New Roman" w:eastAsia="Calibri" w:hAnsi="Times New Roman" w:cs="Times New Roman"/>
          <w:bCs/>
          <w:sz w:val="24"/>
          <w:lang w:val="en-US"/>
        </w:rPr>
        <w:t>WriteSite</w:t>
      </w:r>
      <w:proofErr w:type="spellEnd"/>
      <w:r w:rsidRPr="005A3763">
        <w:rPr>
          <w:rFonts w:ascii="Times New Roman" w:eastAsia="Calibri" w:hAnsi="Times New Roman" w:cs="Times New Roman"/>
          <w:bCs/>
          <w:sz w:val="24"/>
          <w:lang w:val="en-US"/>
        </w:rPr>
        <w:t xml:space="preserve">, Garnett Education, University of Reading: English for Academic Study http://www.englishforacademicstudy.com/student/ewrs/links/  </w:t>
      </w:r>
    </w:p>
    <w:p w14:paraId="30951565"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Cs/>
          <w:sz w:val="24"/>
          <w:lang w:val="en-US"/>
        </w:rPr>
      </w:pPr>
      <w:r w:rsidRPr="005A3763">
        <w:rPr>
          <w:rFonts w:ascii="Times New Roman" w:eastAsia="Calibri" w:hAnsi="Times New Roman" w:cs="Times New Roman"/>
          <w:bCs/>
          <w:sz w:val="24"/>
          <w:lang w:val="en-US"/>
        </w:rPr>
        <w:t xml:space="preserve">The British Council’s website for learners of English http://learnenglish.britishcouncil.org/en/  </w:t>
      </w:r>
    </w:p>
    <w:p w14:paraId="62628B9F" w14:textId="77777777" w:rsidR="005A3763" w:rsidRPr="005A3763" w:rsidRDefault="005A3763" w:rsidP="004E7B57">
      <w:pPr>
        <w:numPr>
          <w:ilvl w:val="0"/>
          <w:numId w:val="15"/>
        </w:numPr>
        <w:spacing w:after="0" w:line="240" w:lineRule="auto"/>
        <w:ind w:left="284" w:hanging="284"/>
        <w:jc w:val="both"/>
        <w:rPr>
          <w:rFonts w:ascii="Times New Roman" w:eastAsia="Calibri" w:hAnsi="Times New Roman" w:cs="Times New Roman"/>
          <w:b/>
          <w:bCs/>
          <w:sz w:val="24"/>
          <w:lang w:val="en-US"/>
        </w:rPr>
      </w:pPr>
      <w:r w:rsidRPr="005A3763">
        <w:rPr>
          <w:rFonts w:ascii="Times New Roman" w:eastAsia="Calibri" w:hAnsi="Times New Roman" w:cs="Times New Roman"/>
          <w:bCs/>
          <w:sz w:val="24"/>
          <w:lang w:val="en-US"/>
        </w:rPr>
        <w:t xml:space="preserve">Andy Gillett’s Using English for Academic Purposes: A Guide for Students in Higher Education http://www.uefap.com/ ; http://www.uefap.com/materials/   </w:t>
      </w:r>
    </w:p>
    <w:p w14:paraId="79933AF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www.englishforacademicstudy.com/student/ewrs/links</w:t>
      </w:r>
    </w:p>
    <w:p w14:paraId="204AC8C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Extending and developing thinking skills (the Open University) http://openlearn.open.ac.uk/mod/oucontent/view.php?id=398884&amp;direct=1  </w:t>
      </w:r>
    </w:p>
    <w:p w14:paraId="7005AEF1"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Skills (The University of Canberra) http://www.canberra.edu.au/studyskills/learning/critical   Fact vs. Opinion (lesson in Social Studies) http://carhart.wilderness.net/docs/curriculum/3-2.pdf  </w:t>
      </w:r>
    </w:p>
    <w:p w14:paraId="25155148"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Skills for Study (Palgrave Macmillan) http://www.palgrave.com/skills4study/mp3s.asp  </w:t>
      </w:r>
    </w:p>
    <w:p w14:paraId="3DDC0934"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Learning Objective (a Scenario)  http://intralibrary.rlocetl.ac.uk:8080/intralibrary/open_virtual_file_path/i171n20105t/critical_thinking.html   </w:t>
      </w:r>
    </w:p>
    <w:p w14:paraId="3D59E5C2"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and Reflection (Charles Seale-Hayne Library) http://www.learnhigher.ac.uk/videoresources/criticalthinking_student/  </w:t>
      </w:r>
    </w:p>
    <w:p w14:paraId="3CD0237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lastRenderedPageBreak/>
        <w:t>Critical Thinking on the Web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http://austhink.com/critical/   </w:t>
      </w:r>
    </w:p>
    <w:p w14:paraId="17ED337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Thinking Module http://philosophy.hku.hk/think/critical/    </w:t>
      </w:r>
    </w:p>
    <w:p w14:paraId="01DD498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Essays and Arguments: A Handbook on Writing Argumentative and Interpretative Essays http://records.viu.ca/~johnstoi/arguments/argument1.htm#one   </w:t>
      </w:r>
    </w:p>
    <w:p w14:paraId="2159C6D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Writing persuasively (University of Sydney) http://writesite.elearn.usyd.edu.au/m3/m3u4/m3u4s1/m3u4s1_1.htm   </w:t>
      </w:r>
    </w:p>
    <w:p w14:paraId="0C2CD11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Simple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http://austhink.com/reason/tutorials/Tutorial_1/index.htm   Simple Argument Structure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http://austhink.com/reason/tutorials/Tutorial_2/index.htm   </w:t>
      </w:r>
    </w:p>
    <w:p w14:paraId="2E5E1A5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Multi-Reason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http://austhink.com/reason/tutorials/Tutorial_3/index.htm   Multi-Layer Arguments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http://austhink.com/reason/tutorials/Tutorial_4/index.htm   </w:t>
      </w:r>
    </w:p>
    <w:p w14:paraId="6B24BA1E"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Inference Objections (</w:t>
      </w:r>
      <w:proofErr w:type="spellStart"/>
      <w:r w:rsidRPr="005A3763">
        <w:rPr>
          <w:rFonts w:ascii="Times New Roman" w:eastAsia="Calibri" w:hAnsi="Times New Roman" w:cs="Times New Roman"/>
          <w:sz w:val="24"/>
          <w:lang w:val="en-US"/>
        </w:rPr>
        <w:t>Austhink</w:t>
      </w:r>
      <w:proofErr w:type="spellEnd"/>
      <w:r w:rsidRPr="005A3763">
        <w:rPr>
          <w:rFonts w:ascii="Times New Roman" w:eastAsia="Calibri" w:hAnsi="Times New Roman" w:cs="Times New Roman"/>
          <w:sz w:val="24"/>
          <w:lang w:val="en-US"/>
        </w:rPr>
        <w:t xml:space="preserve">)  http://austhink.com/reason/tutorials/Tutorial_5/index.htm </w:t>
      </w:r>
    </w:p>
    <w:p w14:paraId="7B04F42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Oral Presentations (University of Surrey) http://www3.surrey.ac.uk/Skills/pack/pres.html   </w:t>
      </w:r>
    </w:p>
    <w:p w14:paraId="0818561E"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Making Presentations (Newcastle University) http://lorien.ncl.ac.uk/ming/dept/tips/present/comms.htm   Giving an Oral Presentation (University of Canberra) http://www.canberra.edu.au/studyskills/learning/oral   </w:t>
      </w:r>
    </w:p>
    <w:p w14:paraId="28AC627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proofErr w:type="spellStart"/>
      <w:r w:rsidRPr="005A3763">
        <w:rPr>
          <w:rFonts w:ascii="Times New Roman" w:eastAsia="Calibri" w:hAnsi="Times New Roman" w:cs="Times New Roman"/>
          <w:sz w:val="24"/>
          <w:lang w:val="en-US"/>
        </w:rPr>
        <w:t>TedTalks</w:t>
      </w:r>
      <w:proofErr w:type="spellEnd"/>
      <w:r w:rsidRPr="005A3763">
        <w:rPr>
          <w:rFonts w:ascii="Times New Roman" w:eastAsia="Calibri" w:hAnsi="Times New Roman" w:cs="Times New Roman"/>
          <w:sz w:val="24"/>
          <w:lang w:val="en-US"/>
        </w:rPr>
        <w:t xml:space="preserve"> Presentations http://www.ted.com/talks  </w:t>
      </w:r>
    </w:p>
    <w:p w14:paraId="78493C99"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Online Writing Lab (OWL): Language Advisory Service http://moodle.hu-berlin.de/course/view.php?id=1860   </w:t>
      </w:r>
    </w:p>
    <w:p w14:paraId="2CA6B89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What is good writing? (Open University) http://openlearn.open.ac.uk/mod/oucontent/view.php?id=398928&amp;direct=1   </w:t>
      </w:r>
    </w:p>
    <w:p w14:paraId="130427D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Academic Writing Style(Portsmouth University) http://www.port.ac.uk/departments/studentsupport/ask/resources/handouts/writtenassignments/filetodownload,37256,en.pdf   </w:t>
      </w:r>
    </w:p>
    <w:p w14:paraId="2179125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Effective ways of displaying information (Open University) http://openlearn.open.ac.uk/mod/oucontent/view.php?id=397453   </w:t>
      </w:r>
    </w:p>
    <w:p w14:paraId="3CC04B2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Writing a Literature Review (University of Plymouth) http://www2.plymouth.ac.uk/millbrook/rsources/litrev/litrev.htm   </w:t>
      </w:r>
    </w:p>
    <w:p w14:paraId="3810B518"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Some key Features of Academic Reports (Portsmouth University) http://www.port.ac.uk/departments/studentsupport/ask/resources/handouts/writtenassignments/filetodownload,45398,en.pdf   </w:t>
      </w:r>
    </w:p>
    <w:p w14:paraId="740038F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University College London’s site covering the grammar of Academic English http://www.ucl.ac.uk/internet-grammar/home.htm   </w:t>
      </w:r>
    </w:p>
    <w:p w14:paraId="4795BD4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Spelling Skills Workshop (Open University) http://compass.port.ac.uk/UoP/items/ac386820-6c21-576a-ea89-4524415c5bdf/1/viewcontent  </w:t>
      </w:r>
    </w:p>
    <w:p w14:paraId="568C636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Punctuation Skills Workshop (Open University) http://compass.port.ac.uk/UoP/items/4a4bb253-6945-afd7-83cd-3ce0c1aa6dad/1/viewcontent   </w:t>
      </w:r>
    </w:p>
    <w:p w14:paraId="62CF43BB"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Improve your writing: punctuation and sentence grammar (University of Bristol) http://www.bristol.ac.uk/arts/exercises/grammar/grammar_tutorial/index.htm   </w:t>
      </w:r>
    </w:p>
    <w:p w14:paraId="446655CB"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Improve your Grammar (Internet Grammar of English) http://www.ucl.ac.uk/internet-grammar/intro/intro.htm    </w:t>
      </w:r>
    </w:p>
    <w:p w14:paraId="24F6261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Word Grammar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http://www.bbc.co.uk/skillswise/topic-group/word-grammar   </w:t>
      </w:r>
    </w:p>
    <w:p w14:paraId="121EFB1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Sentence Grammar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http://www.bbc.co.uk/skillswise/topic-group/sentence-grammar   </w:t>
      </w:r>
    </w:p>
    <w:p w14:paraId="4992B16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Spelling (</w:t>
      </w:r>
      <w:proofErr w:type="spellStart"/>
      <w:r w:rsidRPr="005A3763">
        <w:rPr>
          <w:rFonts w:ascii="Times New Roman" w:eastAsia="Calibri" w:hAnsi="Times New Roman" w:cs="Times New Roman"/>
          <w:sz w:val="24"/>
          <w:lang w:val="en-US"/>
        </w:rPr>
        <w:t>Skillswise</w:t>
      </w:r>
      <w:proofErr w:type="spellEnd"/>
      <w:r w:rsidRPr="005A3763">
        <w:rPr>
          <w:rFonts w:ascii="Times New Roman" w:eastAsia="Calibri" w:hAnsi="Times New Roman" w:cs="Times New Roman"/>
          <w:sz w:val="24"/>
          <w:lang w:val="en-US"/>
        </w:rPr>
        <w:t xml:space="preserve"> BBC) http://www.bbc.co.uk/skillswise/topic-group/spelling   </w:t>
      </w:r>
    </w:p>
    <w:p w14:paraId="1BACFB1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Avoiding Plagiarism (University of Leicester) http://www2.le.ac.uk/offices/careers/ld/resources/study/plagiarism-tutorial   </w:t>
      </w:r>
    </w:p>
    <w:p w14:paraId="562A459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lastRenderedPageBreak/>
        <w:t xml:space="preserve">How to cite sources and plagiarism (Palgrave mp3 listening) http://www.palgrave.com/skills4study/mp3s/referencing.mp3   </w:t>
      </w:r>
    </w:p>
    <w:p w14:paraId="2EBC018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Plagiarism test (Indiana University) https://www.indiana.edu/~tedfrick/plagiarism/   </w:t>
      </w:r>
    </w:p>
    <w:p w14:paraId="7D936BCF"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Examples of Plagiarism (Princeton University) http://www.princeton.edu/pr/pub/integrity/pages/plagiarism/   </w:t>
      </w:r>
    </w:p>
    <w:p w14:paraId="1B9BE74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Paraphrase Write it in your own Words (Purdue Online) http://owl.english.purdue.edu/owl/resource/619/01/   </w:t>
      </w:r>
    </w:p>
    <w:p w14:paraId="47035040"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Verbs for Citations (Portsmouth University) http://www.port.ac.uk/departments/studentsupport/ask/resources/handouts/referencingandcitation/filetodownload,32781,en.pdf   </w:t>
      </w:r>
    </w:p>
    <w:p w14:paraId="652A8475"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Harvard Style of Referencing http://www.everything2.com/index.pl?node_id=1206008   </w:t>
      </w:r>
    </w:p>
    <w:p w14:paraId="2B287B36"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How to Cite References (</w:t>
      </w:r>
      <w:proofErr w:type="spellStart"/>
      <w:r w:rsidRPr="005A3763">
        <w:rPr>
          <w:rFonts w:ascii="Times New Roman" w:eastAsia="Calibri" w:hAnsi="Times New Roman" w:cs="Times New Roman"/>
          <w:sz w:val="24"/>
          <w:lang w:val="en-US"/>
        </w:rPr>
        <w:t>Bournmouth</w:t>
      </w:r>
      <w:proofErr w:type="spellEnd"/>
      <w:r w:rsidRPr="005A3763">
        <w:rPr>
          <w:rFonts w:ascii="Times New Roman" w:eastAsia="Calibri" w:hAnsi="Times New Roman" w:cs="Times New Roman"/>
          <w:sz w:val="24"/>
          <w:lang w:val="en-US"/>
        </w:rPr>
        <w:t xml:space="preserve"> University) http://www.bournemouth.ac.uk/library/how-to/citing-refs.html   </w:t>
      </w:r>
    </w:p>
    <w:p w14:paraId="4B0B800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What is Referencing (University of Nottingham) http://intralibrary.rlocetl.ac.uk:8080/intralibrary/open_virtual_file_path/i1405n11004t/referencing/index.html   </w:t>
      </w:r>
    </w:p>
    <w:p w14:paraId="133AD22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ABC of quotations (Middlesex University) http://studymore.org.uk/copy.htm   </w:t>
      </w:r>
    </w:p>
    <w:p w14:paraId="529DCF14"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Direct Quotations (Portsmouth University) http://www.port.ac.uk/departments/studentsupport/ask/resources/handouts/referencingandcitation/filetodownload,73257,en.pdf    </w:t>
      </w:r>
    </w:p>
    <w:p w14:paraId="0B1E1E17"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Proof reading your Work (Purdue Online) http://owl.english.purdue.edu/owl/resource/561/01/     </w:t>
      </w:r>
    </w:p>
    <w:p w14:paraId="1D751A72"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Phrase Bank (University of Manchester) http://www.phrasebank.manchester.ac.uk/   </w:t>
      </w:r>
    </w:p>
    <w:p w14:paraId="308442D5"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rPr>
      </w:pPr>
      <w:r w:rsidRPr="005A3763">
        <w:rPr>
          <w:rFonts w:ascii="Times New Roman" w:eastAsia="Calibri" w:hAnsi="Times New Roman" w:cs="Times New Roman"/>
          <w:sz w:val="24"/>
          <w:lang w:val="en-US"/>
        </w:rPr>
        <w:t xml:space="preserve">Extending Vocabulary (Portsmouth University) </w:t>
      </w:r>
      <w:hyperlink r:id="rId14" w:history="1">
        <w:r w:rsidRPr="005A3763">
          <w:rPr>
            <w:rFonts w:ascii="Times New Roman" w:eastAsia="Calibri" w:hAnsi="Times New Roman" w:cs="Times New Roman"/>
            <w:vanish/>
            <w:webHidden/>
            <w:color w:val="0000FF"/>
            <w:sz w:val="24"/>
            <w:u w:val="single"/>
            <w:lang w:val="en-US"/>
          </w:rPr>
          <w:t>http://www.port.ac.uk/departments/studentsupport/ask/resources/handouts/writtenassignments/filetodownload,32755,en.pd</w:t>
        </w:r>
      </w:hyperlink>
      <w:r w:rsidRPr="005A3763">
        <w:rPr>
          <w:rFonts w:ascii="Times New Roman" w:eastAsia="Calibri" w:hAnsi="Times New Roman" w:cs="Times New Roman"/>
          <w:sz w:val="24"/>
          <w:lang w:val="en-US"/>
        </w:rPr>
        <w:t xml:space="preserve">  </w:t>
      </w:r>
    </w:p>
    <w:p w14:paraId="5D04C0CA"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Academic Word List http://www.englishvocabularyexercises.com/    </w:t>
      </w:r>
    </w:p>
    <w:p w14:paraId="1A64F64D"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British National Corpus http://www.natcorp.ox.ac.uk/    </w:t>
      </w:r>
    </w:p>
    <w:p w14:paraId="2E49B78C"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Corpus of Contemporary American English  http://corpus.byu.edu/coca/ </w:t>
      </w:r>
    </w:p>
    <w:p w14:paraId="5D134BF3" w14:textId="77777777" w:rsidR="005A3763" w:rsidRPr="005A3763" w:rsidRDefault="005A3763" w:rsidP="004E7B57">
      <w:pPr>
        <w:numPr>
          <w:ilvl w:val="0"/>
          <w:numId w:val="10"/>
        </w:numPr>
        <w:spacing w:after="0" w:line="240" w:lineRule="auto"/>
        <w:ind w:left="284" w:hanging="284"/>
        <w:jc w:val="both"/>
        <w:rPr>
          <w:rFonts w:ascii="Times New Roman" w:eastAsia="Calibri" w:hAnsi="Times New Roman" w:cs="Times New Roman"/>
          <w:sz w:val="24"/>
          <w:lang w:val="en-US"/>
        </w:rPr>
      </w:pPr>
      <w:r w:rsidRPr="005A3763">
        <w:rPr>
          <w:rFonts w:ascii="Times New Roman" w:eastAsia="Calibri" w:hAnsi="Times New Roman" w:cs="Times New Roman"/>
          <w:sz w:val="24"/>
          <w:lang w:val="en-US"/>
        </w:rPr>
        <w:t xml:space="preserve">Critical Reading (University Wollongong) http://unilearning.uow.edu.au/reading/readin_2.html   </w:t>
      </w:r>
    </w:p>
    <w:p w14:paraId="48559E2A" w14:textId="77777777" w:rsidR="005A3763" w:rsidRPr="005A3763" w:rsidRDefault="005A3763" w:rsidP="005A3763">
      <w:pPr>
        <w:spacing w:after="0" w:line="240" w:lineRule="auto"/>
        <w:ind w:left="-142" w:firstLine="709"/>
        <w:jc w:val="both"/>
        <w:rPr>
          <w:rFonts w:ascii="Times New Roman" w:eastAsia="Calibri" w:hAnsi="Times New Roman" w:cs="Times New Roman"/>
          <w:sz w:val="24"/>
          <w:lang w:val="en-US"/>
        </w:rPr>
      </w:pPr>
    </w:p>
    <w:p w14:paraId="17A198E3" w14:textId="1A5BEE2F" w:rsidR="005A3763" w:rsidRPr="005A3763" w:rsidRDefault="004E7B57" w:rsidP="004E7B57">
      <w:pPr>
        <w:keepNext/>
        <w:spacing w:before="240" w:after="120" w:line="240" w:lineRule="auto"/>
        <w:ind w:left="-142"/>
        <w:outlineLvl w:val="0"/>
        <w:rPr>
          <w:rFonts w:ascii="Times New Roman" w:eastAsia="Times New Roman" w:hAnsi="Times New Roman" w:cs="Times New Roman"/>
          <w:b/>
          <w:bCs/>
          <w:kern w:val="32"/>
          <w:sz w:val="28"/>
          <w:szCs w:val="32"/>
        </w:rPr>
      </w:pPr>
      <w:r>
        <w:rPr>
          <w:rFonts w:ascii="Times New Roman" w:eastAsia="Times New Roman" w:hAnsi="Times New Roman" w:cs="Times New Roman"/>
          <w:b/>
          <w:bCs/>
          <w:kern w:val="32"/>
          <w:sz w:val="28"/>
          <w:szCs w:val="32"/>
        </w:rPr>
        <w:t>10</w:t>
      </w:r>
      <w:r w:rsidR="005A3763" w:rsidRPr="005A3763">
        <w:rPr>
          <w:rFonts w:ascii="Times New Roman" w:eastAsia="Times New Roman" w:hAnsi="Times New Roman" w:cs="Times New Roman"/>
          <w:b/>
          <w:bCs/>
          <w:kern w:val="32"/>
          <w:sz w:val="28"/>
          <w:szCs w:val="32"/>
        </w:rPr>
        <w:t>.</w:t>
      </w:r>
      <w:r w:rsidR="00F60988">
        <w:rPr>
          <w:rFonts w:ascii="Times New Roman" w:eastAsia="Times New Roman" w:hAnsi="Times New Roman" w:cs="Times New Roman"/>
          <w:b/>
          <w:bCs/>
          <w:kern w:val="32"/>
          <w:sz w:val="28"/>
          <w:szCs w:val="32"/>
        </w:rPr>
        <w:t xml:space="preserve"> </w:t>
      </w:r>
      <w:r w:rsidR="005A3763" w:rsidRPr="005A3763">
        <w:rPr>
          <w:rFonts w:ascii="Times New Roman" w:eastAsia="Times New Roman" w:hAnsi="Times New Roman" w:cs="Times New Roman"/>
          <w:b/>
          <w:bCs/>
          <w:kern w:val="32"/>
          <w:sz w:val="28"/>
          <w:szCs w:val="32"/>
        </w:rPr>
        <w:t>Материально-техническое обеспечение дисциплины</w:t>
      </w:r>
    </w:p>
    <w:p w14:paraId="664963DC" w14:textId="77777777" w:rsidR="0003131B" w:rsidRDefault="00196A5D" w:rsidP="0003131B">
      <w:pPr>
        <w:ind w:left="-142"/>
        <w:rPr>
          <w:rFonts w:ascii="Times New Roman" w:eastAsia="Calibri" w:hAnsi="Times New Roman" w:cs="Times New Roman"/>
          <w:sz w:val="24"/>
        </w:rPr>
      </w:pPr>
      <w:r>
        <w:rPr>
          <w:rFonts w:ascii="Times New Roman" w:eastAsia="Calibri" w:hAnsi="Times New Roman" w:cs="Times New Roman"/>
          <w:sz w:val="24"/>
        </w:rPr>
        <w:t>Для занятий используются аудитории, оснащенные аудио и видео аппаратурой, компьютером.</w:t>
      </w:r>
    </w:p>
    <w:p w14:paraId="6C60CB46" w14:textId="748AB694" w:rsidR="0007780C" w:rsidRPr="0003131B" w:rsidRDefault="0007780C" w:rsidP="0003131B">
      <w:pPr>
        <w:pStyle w:val="af1"/>
        <w:numPr>
          <w:ilvl w:val="0"/>
          <w:numId w:val="21"/>
        </w:numPr>
        <w:rPr>
          <w:rFonts w:ascii="Times New Roman" w:hAnsi="Times New Roman"/>
          <w:sz w:val="24"/>
        </w:rPr>
      </w:pPr>
      <w:r w:rsidRPr="0003131B">
        <w:rPr>
          <w:rFonts w:ascii="Times New Roman" w:eastAsia="Times New Roman" w:hAnsi="Times New Roman"/>
          <w:b/>
          <w:sz w:val="28"/>
          <w:szCs w:val="28"/>
          <w:lang w:eastAsia="ru-RU"/>
        </w:rPr>
        <w:t>Особенности организации обучения для лиц с ограниченными возможностями здоровья</w:t>
      </w:r>
    </w:p>
    <w:p w14:paraId="58631DAF" w14:textId="77777777" w:rsidR="0007780C" w:rsidRPr="0007780C" w:rsidRDefault="0007780C" w:rsidP="0007780C">
      <w:pPr>
        <w:spacing w:after="0" w:line="240" w:lineRule="auto"/>
        <w:ind w:firstLine="709"/>
        <w:jc w:val="both"/>
        <w:rPr>
          <w:rFonts w:ascii="Times New Roman" w:eastAsia="Times New Roman" w:hAnsi="Times New Roman" w:cs="Times New Roman"/>
          <w:color w:val="000000"/>
          <w:sz w:val="24"/>
          <w:szCs w:val="24"/>
          <w:lang w:eastAsia="ru-RU"/>
        </w:rPr>
      </w:pPr>
      <w:r w:rsidRPr="0007780C">
        <w:rPr>
          <w:rFonts w:ascii="Times New Roman" w:eastAsia="Times New Roman" w:hAnsi="Times New Roman" w:cs="Times New Roman"/>
          <w:color w:val="000000"/>
          <w:sz w:val="24"/>
          <w:szCs w:val="24"/>
          <w:lang w:eastAsia="ru-RU"/>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6D76BA15" w14:textId="77777777" w:rsidR="0007780C" w:rsidRPr="0007780C" w:rsidRDefault="0007780C" w:rsidP="0007780C">
      <w:pPr>
        <w:spacing w:after="0" w:line="240" w:lineRule="auto"/>
        <w:ind w:firstLine="709"/>
        <w:jc w:val="both"/>
        <w:rPr>
          <w:rFonts w:ascii="Times New Roman" w:eastAsia="Times New Roman" w:hAnsi="Times New Roman" w:cs="Times New Roman"/>
          <w:color w:val="000000"/>
          <w:sz w:val="24"/>
          <w:szCs w:val="24"/>
          <w:lang w:eastAsia="ru-RU"/>
        </w:rPr>
      </w:pPr>
      <w:r w:rsidRPr="0007780C">
        <w:rPr>
          <w:rFonts w:ascii="Times New Roman" w:eastAsia="Times New Roman" w:hAnsi="Times New Roman" w:cs="Times New Roman"/>
          <w:color w:val="000000"/>
          <w:sz w:val="24"/>
          <w:szCs w:val="24"/>
          <w:lang w:eastAsia="ru-RU"/>
        </w:rPr>
        <w:t xml:space="preserve">1) </w:t>
      </w:r>
      <w:r w:rsidRPr="0007780C">
        <w:rPr>
          <w:rFonts w:ascii="Times New Roman" w:eastAsia="Times New Roman" w:hAnsi="Times New Roman" w:cs="Times New Roman"/>
          <w:i/>
          <w:color w:val="000000"/>
          <w:sz w:val="24"/>
          <w:szCs w:val="24"/>
          <w:lang w:eastAsia="ru-RU"/>
        </w:rPr>
        <w:t>для лиц с нарушениями зрения:</w:t>
      </w:r>
      <w:r w:rsidRPr="0007780C">
        <w:rPr>
          <w:rFonts w:ascii="Times New Roman" w:eastAsia="Times New Roman" w:hAnsi="Times New Roman" w:cs="Times New Roman"/>
          <w:color w:val="000000"/>
          <w:sz w:val="24"/>
          <w:szCs w:val="24"/>
          <w:lang w:eastAsia="ru-RU"/>
        </w:rPr>
        <w:t xml:space="preserve"> в печатной форме увеличенным шрифтом; в форме электронного документа; в форме аудиофайла (перевод учебных материалов в </w:t>
      </w:r>
      <w:proofErr w:type="spellStart"/>
      <w:r w:rsidRPr="0007780C">
        <w:rPr>
          <w:rFonts w:ascii="Times New Roman" w:eastAsia="Times New Roman" w:hAnsi="Times New Roman" w:cs="Times New Roman"/>
          <w:color w:val="000000"/>
          <w:sz w:val="24"/>
          <w:szCs w:val="24"/>
          <w:lang w:eastAsia="ru-RU"/>
        </w:rPr>
        <w:t>аудиоформат</w:t>
      </w:r>
      <w:proofErr w:type="spellEnd"/>
      <w:r w:rsidRPr="0007780C">
        <w:rPr>
          <w:rFonts w:ascii="Times New Roman" w:eastAsia="Times New Roman" w:hAnsi="Times New Roman" w:cs="Times New Roman"/>
          <w:color w:val="000000"/>
          <w:sz w:val="24"/>
          <w:szCs w:val="24"/>
          <w:lang w:eastAsia="ru-RU"/>
        </w:rPr>
        <w:t xml:space="preserve">); индивидуальные консультации с привлечением </w:t>
      </w:r>
      <w:proofErr w:type="spellStart"/>
      <w:r w:rsidRPr="0007780C">
        <w:rPr>
          <w:rFonts w:ascii="Times New Roman" w:eastAsia="Times New Roman" w:hAnsi="Times New Roman" w:cs="Times New Roman"/>
          <w:color w:val="000000"/>
          <w:sz w:val="24"/>
          <w:szCs w:val="24"/>
          <w:lang w:eastAsia="ru-RU"/>
        </w:rPr>
        <w:t>тифлосурдопереводчика</w:t>
      </w:r>
      <w:proofErr w:type="spellEnd"/>
      <w:r w:rsidRPr="0007780C">
        <w:rPr>
          <w:rFonts w:ascii="Times New Roman" w:eastAsia="Times New Roman" w:hAnsi="Times New Roman" w:cs="Times New Roman"/>
          <w:color w:val="000000"/>
          <w:sz w:val="24"/>
          <w:szCs w:val="24"/>
          <w:lang w:eastAsia="ru-RU"/>
        </w:rPr>
        <w:t>; индивидуальные задания и консультации.</w:t>
      </w:r>
    </w:p>
    <w:p w14:paraId="7ECDACF7" w14:textId="77777777" w:rsidR="0007780C" w:rsidRPr="0007780C" w:rsidRDefault="0007780C" w:rsidP="0007780C">
      <w:pPr>
        <w:spacing w:after="0" w:line="240" w:lineRule="auto"/>
        <w:ind w:firstLine="709"/>
        <w:jc w:val="both"/>
        <w:rPr>
          <w:rFonts w:ascii="Times New Roman" w:eastAsia="Times New Roman" w:hAnsi="Times New Roman" w:cs="Times New Roman"/>
          <w:color w:val="000000"/>
          <w:sz w:val="24"/>
          <w:szCs w:val="24"/>
          <w:lang w:eastAsia="ru-RU"/>
        </w:rPr>
      </w:pPr>
      <w:r w:rsidRPr="0007780C">
        <w:rPr>
          <w:rFonts w:ascii="Times New Roman" w:eastAsia="Times New Roman" w:hAnsi="Times New Roman" w:cs="Times New Roman"/>
          <w:color w:val="000000"/>
          <w:sz w:val="24"/>
          <w:szCs w:val="24"/>
          <w:lang w:eastAsia="ru-RU"/>
        </w:rPr>
        <w:t xml:space="preserve">2) </w:t>
      </w:r>
      <w:r w:rsidRPr="0007780C">
        <w:rPr>
          <w:rFonts w:ascii="Times New Roman" w:eastAsia="Times New Roman" w:hAnsi="Times New Roman" w:cs="Times New Roman"/>
          <w:i/>
          <w:color w:val="000000"/>
          <w:sz w:val="24"/>
          <w:szCs w:val="24"/>
          <w:lang w:eastAsia="ru-RU"/>
        </w:rPr>
        <w:t>для лиц с нарушениями слуха</w:t>
      </w:r>
      <w:r w:rsidRPr="0007780C">
        <w:rPr>
          <w:rFonts w:ascii="Times New Roman" w:eastAsia="Times New Roman" w:hAnsi="Times New Roman" w:cs="Times New Roman"/>
          <w:color w:val="000000"/>
          <w:sz w:val="24"/>
          <w:szCs w:val="24"/>
          <w:lang w:eastAsia="ru-RU"/>
        </w:rPr>
        <w:t xml:space="preserve">: в печатной форме; в форме электронного документа; видеоматериалы с субтитрами; индивидуальные консультации с привлечением </w:t>
      </w:r>
      <w:proofErr w:type="spellStart"/>
      <w:r w:rsidRPr="0007780C">
        <w:rPr>
          <w:rFonts w:ascii="Times New Roman" w:eastAsia="Times New Roman" w:hAnsi="Times New Roman" w:cs="Times New Roman"/>
          <w:color w:val="000000"/>
          <w:sz w:val="24"/>
          <w:szCs w:val="24"/>
          <w:lang w:eastAsia="ru-RU"/>
        </w:rPr>
        <w:t>сурдопереводчика</w:t>
      </w:r>
      <w:proofErr w:type="spellEnd"/>
      <w:r w:rsidRPr="0007780C">
        <w:rPr>
          <w:rFonts w:ascii="Times New Roman" w:eastAsia="Times New Roman" w:hAnsi="Times New Roman" w:cs="Times New Roman"/>
          <w:color w:val="000000"/>
          <w:sz w:val="24"/>
          <w:szCs w:val="24"/>
          <w:lang w:eastAsia="ru-RU"/>
        </w:rPr>
        <w:t>; индивидуальные задания и консультации.</w:t>
      </w:r>
    </w:p>
    <w:p w14:paraId="33716AF4" w14:textId="77777777" w:rsidR="0007780C" w:rsidRPr="0007780C" w:rsidRDefault="0007780C" w:rsidP="0007780C">
      <w:pPr>
        <w:spacing w:after="0" w:line="240" w:lineRule="auto"/>
        <w:ind w:firstLine="709"/>
        <w:jc w:val="both"/>
        <w:rPr>
          <w:rFonts w:ascii="Times New Roman" w:eastAsia="Times New Roman" w:hAnsi="Times New Roman" w:cs="Times New Roman"/>
          <w:color w:val="000000"/>
          <w:sz w:val="24"/>
          <w:szCs w:val="24"/>
          <w:lang w:eastAsia="ru-RU"/>
        </w:rPr>
      </w:pPr>
      <w:r w:rsidRPr="0007780C">
        <w:rPr>
          <w:rFonts w:ascii="Times New Roman" w:eastAsia="Times New Roman" w:hAnsi="Times New Roman" w:cs="Times New Roman"/>
          <w:color w:val="000000"/>
          <w:sz w:val="24"/>
          <w:szCs w:val="24"/>
          <w:lang w:eastAsia="ru-RU"/>
        </w:rPr>
        <w:lastRenderedPageBreak/>
        <w:t xml:space="preserve">3) </w:t>
      </w:r>
      <w:r w:rsidRPr="0007780C">
        <w:rPr>
          <w:rFonts w:ascii="Times New Roman" w:eastAsia="Times New Roman" w:hAnsi="Times New Roman" w:cs="Times New Roman"/>
          <w:i/>
          <w:color w:val="000000"/>
          <w:sz w:val="24"/>
          <w:szCs w:val="24"/>
          <w:lang w:eastAsia="ru-RU"/>
        </w:rPr>
        <w:t>для лиц с нарушениями опорно-двигательного аппарата</w:t>
      </w:r>
      <w:r w:rsidRPr="0007780C">
        <w:rPr>
          <w:rFonts w:ascii="Times New Roman" w:eastAsia="Times New Roman" w:hAnsi="Times New Roman" w:cs="Times New Roman"/>
          <w:color w:val="000000"/>
          <w:sz w:val="24"/>
          <w:szCs w:val="24"/>
          <w:lang w:eastAsia="ru-RU"/>
        </w:rPr>
        <w:t>: в печатной форме; в форме электронного документа; в форме аудиофайла; индивидуальные задания и консультации.</w:t>
      </w:r>
    </w:p>
    <w:p w14:paraId="2D6CF15F" w14:textId="77777777" w:rsidR="0007780C" w:rsidRDefault="0007780C" w:rsidP="005A3763">
      <w:pPr>
        <w:ind w:left="-142"/>
      </w:pPr>
    </w:p>
    <w:sectPr w:rsidR="0007780C" w:rsidSect="00792D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3DB97" w14:textId="77777777" w:rsidR="008C0E6E" w:rsidRDefault="008C0E6E" w:rsidP="006353D0">
      <w:pPr>
        <w:spacing w:after="0" w:line="240" w:lineRule="auto"/>
      </w:pPr>
      <w:r>
        <w:separator/>
      </w:r>
    </w:p>
  </w:endnote>
  <w:endnote w:type="continuationSeparator" w:id="0">
    <w:p w14:paraId="61E6D9FC" w14:textId="77777777" w:rsidR="008C0E6E" w:rsidRDefault="008C0E6E" w:rsidP="0063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3F593" w14:textId="77777777" w:rsidR="008C0E6E" w:rsidRDefault="008C0E6E" w:rsidP="006353D0">
      <w:pPr>
        <w:spacing w:after="0" w:line="240" w:lineRule="auto"/>
      </w:pPr>
      <w:r>
        <w:separator/>
      </w:r>
    </w:p>
  </w:footnote>
  <w:footnote w:type="continuationSeparator" w:id="0">
    <w:p w14:paraId="2C69C62D" w14:textId="77777777" w:rsidR="008C0E6E" w:rsidRDefault="008C0E6E" w:rsidP="0063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FD29" w14:textId="50FA1B6D" w:rsidR="006353D0" w:rsidRPr="006353D0" w:rsidRDefault="006353D0" w:rsidP="000D347B">
    <w:pPr>
      <w:tabs>
        <w:tab w:val="center" w:pos="4677"/>
        <w:tab w:val="right" w:pos="9355"/>
      </w:tabs>
      <w:spacing w:after="0" w:line="240" w:lineRule="auto"/>
      <w:ind w:left="851"/>
      <w:jc w:val="both"/>
      <w:rPr>
        <w:rFonts w:ascii="Times New Roman" w:eastAsia="Times New Roman" w:hAnsi="Times New Roman" w:cs="Times New Roman"/>
        <w:sz w:val="12"/>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0B6AB7B3" wp14:editId="2D15A49D">
          <wp:simplePos x="0" y="0"/>
          <wp:positionH relativeFrom="column">
            <wp:posOffset>-1905</wp:posOffset>
          </wp:positionH>
          <wp:positionV relativeFrom="paragraph">
            <wp:posOffset>-1270</wp:posOffset>
          </wp:positionV>
          <wp:extent cx="342265" cy="327660"/>
          <wp:effectExtent l="0" t="0" r="635" b="0"/>
          <wp:wrapTight wrapText="bothSides">
            <wp:wrapPolygon edited="0">
              <wp:start x="0" y="0"/>
              <wp:lineTo x="0" y="20093"/>
              <wp:lineTo x="20438" y="20093"/>
              <wp:lineTo x="20438" y="0"/>
              <wp:lineTo x="0" y="0"/>
            </wp:wrapPolygon>
          </wp:wrapTight>
          <wp:docPr id="2" name="Рисунок 2" descr="логотип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оготип черно-бел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53D0">
      <w:rPr>
        <w:rFonts w:ascii="Times New Roman" w:eastAsia="Calibri" w:hAnsi="Times New Roman" w:cs="Times New Roman"/>
        <w:sz w:val="18"/>
        <w:szCs w:val="18"/>
      </w:rPr>
      <w:t>Р</w:t>
    </w:r>
    <w:r w:rsidR="00964241" w:rsidRPr="00964241">
      <w:rPr>
        <w:rFonts w:ascii="Times New Roman" w:eastAsia="Calibri" w:hAnsi="Times New Roman" w:cs="Times New Roman"/>
        <w:sz w:val="18"/>
        <w:szCs w:val="18"/>
      </w:rPr>
      <w:t>абочая программа дисциплины «</w:t>
    </w:r>
    <w:r w:rsidR="000D347B">
      <w:rPr>
        <w:rFonts w:ascii="Times New Roman" w:eastAsia="Calibri" w:hAnsi="Times New Roman" w:cs="Times New Roman"/>
        <w:sz w:val="18"/>
        <w:szCs w:val="18"/>
      </w:rPr>
      <w:t>Иностранный язык</w:t>
    </w:r>
    <w:r w:rsidR="000C1894">
      <w:rPr>
        <w:rFonts w:ascii="Times New Roman" w:eastAsia="Calibri" w:hAnsi="Times New Roman" w:cs="Times New Roman"/>
        <w:sz w:val="18"/>
        <w:szCs w:val="18"/>
      </w:rPr>
      <w:t xml:space="preserve"> (английский язык)</w:t>
    </w:r>
    <w:r w:rsidR="000D347B">
      <w:rPr>
        <w:rFonts w:ascii="Times New Roman" w:eastAsia="Calibri" w:hAnsi="Times New Roman" w:cs="Times New Roman"/>
        <w:sz w:val="18"/>
        <w:szCs w:val="18"/>
      </w:rPr>
      <w:t xml:space="preserve">» </w:t>
    </w:r>
    <w:r w:rsidR="000D347B" w:rsidRPr="000D347B">
      <w:rPr>
        <w:rFonts w:ascii="Times New Roman" w:eastAsia="Calibri" w:hAnsi="Times New Roman" w:cs="Times New Roman"/>
        <w:sz w:val="18"/>
        <w:szCs w:val="18"/>
      </w:rPr>
      <w:t xml:space="preserve">для направления  39.06.01 «Социологические науки» подготовки научно-педагогических кадров в аспирантуре, </w:t>
    </w:r>
    <w:r w:rsidR="0007780C">
      <w:rPr>
        <w:rFonts w:ascii="Times New Roman" w:eastAsia="Calibri" w:hAnsi="Times New Roman" w:cs="Times New Roman"/>
        <w:sz w:val="18"/>
        <w:szCs w:val="18"/>
      </w:rPr>
      <w:t>профиль</w:t>
    </w:r>
    <w:r w:rsidR="000D347B" w:rsidRPr="000D347B">
      <w:rPr>
        <w:rFonts w:ascii="Times New Roman" w:eastAsia="Calibri" w:hAnsi="Times New Roman" w:cs="Times New Roman"/>
        <w:sz w:val="18"/>
        <w:szCs w:val="18"/>
      </w:rPr>
      <w:t xml:space="preserve"> «Социальная структура, социальные институты и процессы»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4"/>
    <w:multiLevelType w:val="hybridMultilevel"/>
    <w:tmpl w:val="8CB8F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88B6294"/>
    <w:multiLevelType w:val="hybridMultilevel"/>
    <w:tmpl w:val="BEF44DD0"/>
    <w:lvl w:ilvl="0" w:tplc="2646D090">
      <w:start w:val="11"/>
      <w:numFmt w:val="decimal"/>
      <w:lvlText w:val="%1."/>
      <w:lvlJc w:val="left"/>
      <w:pPr>
        <w:ind w:left="375" w:hanging="375"/>
      </w:pPr>
      <w:rPr>
        <w:rFonts w:eastAsia="Times New Roman" w:hint="default"/>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FB5241"/>
    <w:multiLevelType w:val="multilevel"/>
    <w:tmpl w:val="7772D534"/>
    <w:lvl w:ilvl="0">
      <w:start w:val="1"/>
      <w:numFmt w:val="bullet"/>
      <w:lvlText w:val=""/>
      <w:lvlJc w:val="left"/>
      <w:pPr>
        <w:tabs>
          <w:tab w:val="num" w:pos="720"/>
        </w:tabs>
        <w:ind w:left="720" w:hanging="360"/>
      </w:pPr>
      <w:rPr>
        <w:rFonts w:ascii="Symbol" w:hAnsi="Symbol" w:cs="OpenSymbol;Arial Unicode MS" w:hint="default"/>
        <w:b/>
        <w:lang w:val="en-US"/>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nsid w:val="0C4C6DE3"/>
    <w:multiLevelType w:val="hybridMultilevel"/>
    <w:tmpl w:val="80DE43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AF634E"/>
    <w:multiLevelType w:val="hybridMultilevel"/>
    <w:tmpl w:val="B32893C8"/>
    <w:lvl w:ilvl="0" w:tplc="8D06C4C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08A37F4"/>
    <w:multiLevelType w:val="multilevel"/>
    <w:tmpl w:val="01EC1EC6"/>
    <w:lvl w:ilvl="0">
      <w:start w:val="1"/>
      <w:numFmt w:val="decimal"/>
      <w:pStyle w:val="1"/>
      <w:lvlText w:val="%1"/>
      <w:lvlJc w:val="left"/>
      <w:pPr>
        <w:ind w:left="574"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9DB1DEF"/>
    <w:multiLevelType w:val="multilevel"/>
    <w:tmpl w:val="204EB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49A6050"/>
    <w:multiLevelType w:val="multilevel"/>
    <w:tmpl w:val="2A58C1D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nsid w:val="25BD0253"/>
    <w:multiLevelType w:val="hybridMultilevel"/>
    <w:tmpl w:val="C5C4777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350C5E7D"/>
    <w:multiLevelType w:val="multilevel"/>
    <w:tmpl w:val="5FC8D7B6"/>
    <w:lvl w:ilvl="0">
      <w:start w:val="1"/>
      <w:numFmt w:val="bullet"/>
      <w:lvlText w:val=""/>
      <w:lvlJc w:val="left"/>
      <w:pPr>
        <w:tabs>
          <w:tab w:val="num" w:pos="720"/>
        </w:tabs>
        <w:ind w:left="720" w:hanging="360"/>
      </w:pPr>
      <w:rPr>
        <w:rFonts w:ascii="Symbol" w:hAnsi="Symbol" w:cs="OpenSymbol;Arial Unicode MS" w:hint="default"/>
        <w:sz w:val="24"/>
        <w:szCs w:val="24"/>
        <w:highlight w:val="white"/>
        <w:lang w:val="en-US" w:eastAsia="ru-RU"/>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Cs w:val="24"/>
        <w:highlight w:val="white"/>
        <w:lang w:val="en-US" w:eastAsia="ru-RU"/>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Cs w:val="24"/>
        <w:highlight w:val="white"/>
        <w:lang w:val="en-US" w:eastAsia="ru-RU"/>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nsid w:val="3580296C"/>
    <w:multiLevelType w:val="hybridMultilevel"/>
    <w:tmpl w:val="D5386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6200B91"/>
    <w:multiLevelType w:val="multilevel"/>
    <w:tmpl w:val="E6CA503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nsid w:val="46C07EE5"/>
    <w:multiLevelType w:val="multilevel"/>
    <w:tmpl w:val="B44A2328"/>
    <w:lvl w:ilvl="0">
      <w:start w:val="1"/>
      <w:numFmt w:val="bullet"/>
      <w:lvlText w:val=""/>
      <w:lvlJc w:val="left"/>
      <w:pPr>
        <w:tabs>
          <w:tab w:val="num" w:pos="720"/>
        </w:tabs>
        <w:ind w:left="720" w:hanging="360"/>
      </w:pPr>
      <w:rPr>
        <w:rFonts w:ascii="Symbol" w:hAnsi="Symbol" w:cs="OpenSymbol;Arial Unicode MS" w:hint="default"/>
        <w:szCs w:val="24"/>
        <w:lang w:val="en-US" w:eastAsia="ru-RU"/>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Cs w:val="24"/>
        <w:lang w:val="en-US" w:eastAsia="ru-RU"/>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Cs w:val="24"/>
        <w:lang w:val="en-US" w:eastAsia="ru-RU"/>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6">
    <w:nsid w:val="552A6300"/>
    <w:multiLevelType w:val="hybridMultilevel"/>
    <w:tmpl w:val="2E7C9C0E"/>
    <w:lvl w:ilvl="0" w:tplc="57CE004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7B03046"/>
    <w:multiLevelType w:val="hybridMultilevel"/>
    <w:tmpl w:val="E6362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9">
    <w:nsid w:val="69B336A3"/>
    <w:multiLevelType w:val="multilevel"/>
    <w:tmpl w:val="B574D738"/>
    <w:lvl w:ilvl="0">
      <w:start w:val="1"/>
      <w:numFmt w:val="bullet"/>
      <w:lvlText w:val=""/>
      <w:lvlJc w:val="left"/>
      <w:pPr>
        <w:tabs>
          <w:tab w:val="num" w:pos="720"/>
        </w:tabs>
        <w:ind w:left="720" w:hanging="360"/>
      </w:pPr>
      <w:rPr>
        <w:rFonts w:ascii="Symbol" w:hAnsi="Symbol" w:cs="OpenSymbol;Arial Unicode MS" w:hint="default"/>
        <w:b/>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1"/>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4"/>
  </w:num>
  <w:num w:numId="13">
    <w:abstractNumId w:val="12"/>
  </w:num>
  <w:num w:numId="14">
    <w:abstractNumId w:val="15"/>
  </w:num>
  <w:num w:numId="15">
    <w:abstractNumId w:val="19"/>
  </w:num>
  <w:num w:numId="16">
    <w:abstractNumId w:val="16"/>
  </w:num>
  <w:num w:numId="17">
    <w:abstractNumId w:val="5"/>
  </w:num>
  <w:num w:numId="18">
    <w:abstractNumId w:val="0"/>
  </w:num>
  <w:num w:numId="19">
    <w:abstractNumId w:val="4"/>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63"/>
    <w:rsid w:val="00003866"/>
    <w:rsid w:val="00025F51"/>
    <w:rsid w:val="0003131B"/>
    <w:rsid w:val="000553E8"/>
    <w:rsid w:val="000608C2"/>
    <w:rsid w:val="0007780C"/>
    <w:rsid w:val="000C1894"/>
    <w:rsid w:val="000C285E"/>
    <w:rsid w:val="000D347B"/>
    <w:rsid w:val="000E3811"/>
    <w:rsid w:val="00104CF6"/>
    <w:rsid w:val="00131EA9"/>
    <w:rsid w:val="00150050"/>
    <w:rsid w:val="00162D3D"/>
    <w:rsid w:val="00196A5D"/>
    <w:rsid w:val="001D24B1"/>
    <w:rsid w:val="001E05AF"/>
    <w:rsid w:val="00235472"/>
    <w:rsid w:val="00326926"/>
    <w:rsid w:val="0037573D"/>
    <w:rsid w:val="003B50B3"/>
    <w:rsid w:val="003E4C92"/>
    <w:rsid w:val="004E7294"/>
    <w:rsid w:val="004E7B57"/>
    <w:rsid w:val="005463A9"/>
    <w:rsid w:val="005A3763"/>
    <w:rsid w:val="006353D0"/>
    <w:rsid w:val="006537C2"/>
    <w:rsid w:val="00675733"/>
    <w:rsid w:val="00680F00"/>
    <w:rsid w:val="00686DFE"/>
    <w:rsid w:val="0068767F"/>
    <w:rsid w:val="00751CE2"/>
    <w:rsid w:val="00792D4E"/>
    <w:rsid w:val="007B33E8"/>
    <w:rsid w:val="007E0A48"/>
    <w:rsid w:val="0080169E"/>
    <w:rsid w:val="008424E7"/>
    <w:rsid w:val="008A3989"/>
    <w:rsid w:val="008C0E6E"/>
    <w:rsid w:val="008F23E3"/>
    <w:rsid w:val="00964241"/>
    <w:rsid w:val="00AD09B7"/>
    <w:rsid w:val="00B220DB"/>
    <w:rsid w:val="00B72A9F"/>
    <w:rsid w:val="00BA409C"/>
    <w:rsid w:val="00BC3D62"/>
    <w:rsid w:val="00BE55A1"/>
    <w:rsid w:val="00C818B9"/>
    <w:rsid w:val="00D021CD"/>
    <w:rsid w:val="00E01BFE"/>
    <w:rsid w:val="00F026AE"/>
    <w:rsid w:val="00F16AFF"/>
    <w:rsid w:val="00F60988"/>
    <w:rsid w:val="00FD45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75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0988"/>
  </w:style>
  <w:style w:type="paragraph" w:styleId="1">
    <w:name w:val="heading 1"/>
    <w:basedOn w:val="a2"/>
    <w:next w:val="a2"/>
    <w:link w:val="10"/>
    <w:autoRedefine/>
    <w:uiPriority w:val="9"/>
    <w:qFormat/>
    <w:rsid w:val="005A3763"/>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5A3763"/>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5A3763"/>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5A3763"/>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5A3763"/>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5A3763"/>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5A3763"/>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5A3763"/>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5A3763"/>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A3763"/>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5A3763"/>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5A3763"/>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5A3763"/>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5A3763"/>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5A3763"/>
    <w:rPr>
      <w:rFonts w:ascii="Calibri" w:eastAsia="Times New Roman" w:hAnsi="Calibri" w:cs="Times New Roman"/>
      <w:b/>
      <w:bCs/>
    </w:rPr>
  </w:style>
  <w:style w:type="character" w:customStyle="1" w:styleId="70">
    <w:name w:val="Заголовок 7 Знак"/>
    <w:basedOn w:val="a3"/>
    <w:link w:val="7"/>
    <w:uiPriority w:val="9"/>
    <w:semiHidden/>
    <w:rsid w:val="005A3763"/>
    <w:rPr>
      <w:rFonts w:ascii="Calibri" w:eastAsia="Times New Roman" w:hAnsi="Calibri" w:cs="Times New Roman"/>
      <w:sz w:val="24"/>
      <w:szCs w:val="24"/>
    </w:rPr>
  </w:style>
  <w:style w:type="character" w:customStyle="1" w:styleId="80">
    <w:name w:val="Заголовок 8 Знак"/>
    <w:basedOn w:val="a3"/>
    <w:link w:val="8"/>
    <w:uiPriority w:val="9"/>
    <w:semiHidden/>
    <w:rsid w:val="005A3763"/>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5A3763"/>
    <w:rPr>
      <w:rFonts w:ascii="Cambria" w:eastAsia="Times New Roman" w:hAnsi="Cambria" w:cs="Times New Roman"/>
    </w:rPr>
  </w:style>
  <w:style w:type="numbering" w:customStyle="1" w:styleId="11">
    <w:name w:val="Нет списка1"/>
    <w:next w:val="a5"/>
    <w:uiPriority w:val="99"/>
    <w:semiHidden/>
    <w:unhideWhenUsed/>
    <w:rsid w:val="005A3763"/>
  </w:style>
  <w:style w:type="character" w:styleId="a6">
    <w:name w:val="Hyperlink"/>
    <w:uiPriority w:val="99"/>
    <w:semiHidden/>
    <w:unhideWhenUsed/>
    <w:rsid w:val="005A3763"/>
    <w:rPr>
      <w:color w:val="0000FF"/>
      <w:u w:val="single"/>
    </w:rPr>
  </w:style>
  <w:style w:type="character" w:styleId="a7">
    <w:name w:val="FollowedHyperlink"/>
    <w:uiPriority w:val="99"/>
    <w:semiHidden/>
    <w:unhideWhenUsed/>
    <w:rsid w:val="005A3763"/>
    <w:rPr>
      <w:color w:val="800080"/>
      <w:u w:val="single"/>
    </w:rPr>
  </w:style>
  <w:style w:type="paragraph" w:styleId="a8">
    <w:name w:val="Normal (Web)"/>
    <w:basedOn w:val="a2"/>
    <w:semiHidden/>
    <w:unhideWhenUsed/>
    <w:rsid w:val="005A3763"/>
    <w:pPr>
      <w:spacing w:after="0" w:line="240" w:lineRule="auto"/>
    </w:pPr>
    <w:rPr>
      <w:rFonts w:ascii="Times New Roman" w:eastAsia="Times New Roman" w:hAnsi="Times New Roman" w:cs="Times New Roman"/>
      <w:sz w:val="24"/>
      <w:szCs w:val="24"/>
      <w:lang w:eastAsia="ru-RU"/>
    </w:rPr>
  </w:style>
  <w:style w:type="paragraph" w:styleId="a9">
    <w:name w:val="footnote text"/>
    <w:basedOn w:val="a2"/>
    <w:link w:val="aa"/>
    <w:uiPriority w:val="99"/>
    <w:semiHidden/>
    <w:unhideWhenUsed/>
    <w:rsid w:val="005A3763"/>
    <w:pPr>
      <w:spacing w:after="0" w:line="240" w:lineRule="auto"/>
      <w:ind w:firstLine="709"/>
    </w:pPr>
    <w:rPr>
      <w:rFonts w:ascii="Times New Roman" w:eastAsia="Calibri" w:hAnsi="Times New Roman" w:cs="Times New Roman"/>
      <w:sz w:val="20"/>
      <w:szCs w:val="20"/>
    </w:rPr>
  </w:style>
  <w:style w:type="character" w:customStyle="1" w:styleId="aa">
    <w:name w:val="Текст сноски Знак"/>
    <w:basedOn w:val="a3"/>
    <w:link w:val="a9"/>
    <w:uiPriority w:val="99"/>
    <w:semiHidden/>
    <w:rsid w:val="005A3763"/>
    <w:rPr>
      <w:rFonts w:ascii="Times New Roman" w:eastAsia="Calibri" w:hAnsi="Times New Roman" w:cs="Times New Roman"/>
      <w:sz w:val="20"/>
      <w:szCs w:val="20"/>
    </w:rPr>
  </w:style>
  <w:style w:type="paragraph" w:styleId="ab">
    <w:name w:val="header"/>
    <w:basedOn w:val="a2"/>
    <w:link w:val="ac"/>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c">
    <w:name w:val="Верхний колонтитул Знак"/>
    <w:basedOn w:val="a3"/>
    <w:link w:val="ab"/>
    <w:uiPriority w:val="99"/>
    <w:rsid w:val="005A3763"/>
    <w:rPr>
      <w:rFonts w:ascii="Times New Roman" w:eastAsia="Calibri" w:hAnsi="Times New Roman" w:cs="Times New Roman"/>
      <w:sz w:val="24"/>
    </w:rPr>
  </w:style>
  <w:style w:type="paragraph" w:styleId="ad">
    <w:name w:val="footer"/>
    <w:basedOn w:val="a2"/>
    <w:link w:val="ae"/>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e">
    <w:name w:val="Нижний колонтитул Знак"/>
    <w:basedOn w:val="a3"/>
    <w:link w:val="ad"/>
    <w:uiPriority w:val="99"/>
    <w:rsid w:val="005A3763"/>
    <w:rPr>
      <w:rFonts w:ascii="Times New Roman" w:eastAsia="Calibri" w:hAnsi="Times New Roman" w:cs="Times New Roman"/>
      <w:sz w:val="24"/>
    </w:rPr>
  </w:style>
  <w:style w:type="paragraph" w:styleId="af">
    <w:name w:val="Balloon Text"/>
    <w:basedOn w:val="a2"/>
    <w:link w:val="af0"/>
    <w:uiPriority w:val="99"/>
    <w:semiHidden/>
    <w:unhideWhenUsed/>
    <w:rsid w:val="005A3763"/>
    <w:pPr>
      <w:spacing w:after="0" w:line="240" w:lineRule="auto"/>
      <w:ind w:firstLine="709"/>
    </w:pPr>
    <w:rPr>
      <w:rFonts w:ascii="Tahoma" w:eastAsia="Calibri" w:hAnsi="Tahoma" w:cs="Tahoma"/>
      <w:sz w:val="16"/>
      <w:szCs w:val="16"/>
    </w:rPr>
  </w:style>
  <w:style w:type="character" w:customStyle="1" w:styleId="af0">
    <w:name w:val="Текст выноски Знак"/>
    <w:basedOn w:val="a3"/>
    <w:link w:val="af"/>
    <w:uiPriority w:val="99"/>
    <w:semiHidden/>
    <w:rsid w:val="005A3763"/>
    <w:rPr>
      <w:rFonts w:ascii="Tahoma" w:eastAsia="Calibri" w:hAnsi="Tahoma" w:cs="Tahoma"/>
      <w:sz w:val="16"/>
      <w:szCs w:val="16"/>
    </w:rPr>
  </w:style>
  <w:style w:type="paragraph" w:styleId="af1">
    <w:name w:val="List Paragraph"/>
    <w:basedOn w:val="a2"/>
    <w:uiPriority w:val="34"/>
    <w:qFormat/>
    <w:rsid w:val="005A3763"/>
    <w:pPr>
      <w:ind w:left="720"/>
      <w:contextualSpacing/>
    </w:pPr>
    <w:rPr>
      <w:rFonts w:ascii="Calibri" w:eastAsia="Calibri" w:hAnsi="Calibri" w:cs="Times New Roman"/>
    </w:rPr>
  </w:style>
  <w:style w:type="paragraph" w:customStyle="1" w:styleId="a1">
    <w:name w:val="Маркированный."/>
    <w:basedOn w:val="a2"/>
    <w:rsid w:val="005A3763"/>
    <w:pPr>
      <w:numPr>
        <w:numId w:val="2"/>
      </w:numPr>
      <w:spacing w:after="0" w:line="240" w:lineRule="auto"/>
    </w:pPr>
    <w:rPr>
      <w:rFonts w:ascii="Times New Roman" w:eastAsia="Calibri" w:hAnsi="Times New Roman" w:cs="Times New Roman"/>
      <w:sz w:val="24"/>
    </w:rPr>
  </w:style>
  <w:style w:type="paragraph" w:customStyle="1" w:styleId="a0">
    <w:name w:val="нумерованный"/>
    <w:basedOn w:val="a2"/>
    <w:rsid w:val="005A3763"/>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5A3763"/>
    <w:pPr>
      <w:numPr>
        <w:numId w:val="4"/>
      </w:numPr>
      <w:spacing w:after="0" w:line="240" w:lineRule="auto"/>
    </w:pPr>
    <w:rPr>
      <w:rFonts w:ascii="Times New Roman" w:eastAsia="Calibri" w:hAnsi="Times New Roman" w:cs="Times New Roman"/>
      <w:sz w:val="24"/>
    </w:rPr>
  </w:style>
  <w:style w:type="paragraph" w:customStyle="1" w:styleId="af2">
    <w:name w:val="Заголовок в тексте"/>
    <w:basedOn w:val="a2"/>
    <w:next w:val="a2"/>
    <w:rsid w:val="005A3763"/>
    <w:pPr>
      <w:spacing w:before="120" w:after="120"/>
      <w:ind w:firstLine="709"/>
    </w:pPr>
    <w:rPr>
      <w:rFonts w:ascii="Times New Roman" w:eastAsia="Times New Roman" w:hAnsi="Times New Roman" w:cs="Times New Roman"/>
      <w:b/>
      <w:bCs/>
      <w:sz w:val="26"/>
      <w:szCs w:val="20"/>
    </w:rPr>
  </w:style>
  <w:style w:type="paragraph" w:customStyle="1" w:styleId="af3">
    <w:name w:val="Текст таблица одинарный интервал"/>
    <w:basedOn w:val="a2"/>
    <w:rsid w:val="005A3763"/>
    <w:pPr>
      <w:spacing w:after="0" w:line="240" w:lineRule="auto"/>
    </w:pPr>
    <w:rPr>
      <w:rFonts w:ascii="Times New Roman" w:eastAsia="Times New Roman" w:hAnsi="Times New Roman" w:cs="Times New Roman"/>
      <w:sz w:val="26"/>
      <w:szCs w:val="20"/>
    </w:rPr>
  </w:style>
  <w:style w:type="paragraph" w:customStyle="1" w:styleId="FR1">
    <w:name w:val="FR1"/>
    <w:rsid w:val="005A3763"/>
    <w:pPr>
      <w:widowControl w:val="0"/>
      <w:spacing w:after="0" w:line="240" w:lineRule="auto"/>
    </w:pPr>
    <w:rPr>
      <w:rFonts w:ascii="Times New Roman" w:eastAsia="Calibri" w:hAnsi="Times New Roman" w:cs="Times New Roman"/>
      <w:sz w:val="56"/>
      <w:szCs w:val="56"/>
      <w:lang w:eastAsia="ru-RU"/>
    </w:rPr>
  </w:style>
  <w:style w:type="paragraph" w:customStyle="1" w:styleId="Default">
    <w:name w:val="Default"/>
    <w:rsid w:val="005A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footnote reference"/>
    <w:uiPriority w:val="99"/>
    <w:semiHidden/>
    <w:unhideWhenUsed/>
    <w:rsid w:val="005A3763"/>
    <w:rPr>
      <w:vertAlign w:val="superscript"/>
    </w:rPr>
  </w:style>
  <w:style w:type="table" w:styleId="af5">
    <w:name w:val="Table Grid"/>
    <w:basedOn w:val="a4"/>
    <w:uiPriority w:val="59"/>
    <w:rsid w:val="005A376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4"/>
    <w:uiPriority w:val="59"/>
    <w:rsid w:val="005A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StyleDefTable">
    <w:name w:val="GenStyleDefTable"/>
    <w:rsid w:val="005A3763"/>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0988"/>
  </w:style>
  <w:style w:type="paragraph" w:styleId="1">
    <w:name w:val="heading 1"/>
    <w:basedOn w:val="a2"/>
    <w:next w:val="a2"/>
    <w:link w:val="10"/>
    <w:autoRedefine/>
    <w:uiPriority w:val="9"/>
    <w:qFormat/>
    <w:rsid w:val="005A3763"/>
    <w:pPr>
      <w:keepNext/>
      <w:numPr>
        <w:numId w:val="1"/>
      </w:numPr>
      <w:spacing w:before="240" w:after="120" w:line="240" w:lineRule="auto"/>
      <w:outlineLvl w:val="0"/>
    </w:pPr>
    <w:rPr>
      <w:rFonts w:ascii="Times New Roman" w:eastAsia="Times New Roman" w:hAnsi="Times New Roman" w:cs="Times New Roman"/>
      <w:b/>
      <w:bCs/>
      <w:kern w:val="32"/>
      <w:sz w:val="28"/>
      <w:szCs w:val="32"/>
    </w:rPr>
  </w:style>
  <w:style w:type="paragraph" w:styleId="2">
    <w:name w:val="heading 2"/>
    <w:basedOn w:val="a2"/>
    <w:next w:val="a2"/>
    <w:link w:val="20"/>
    <w:uiPriority w:val="9"/>
    <w:semiHidden/>
    <w:unhideWhenUsed/>
    <w:qFormat/>
    <w:rsid w:val="005A3763"/>
    <w:pPr>
      <w:keepNext/>
      <w:numPr>
        <w:ilvl w:val="1"/>
        <w:numId w:val="1"/>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2"/>
    <w:next w:val="a2"/>
    <w:link w:val="30"/>
    <w:uiPriority w:val="9"/>
    <w:semiHidden/>
    <w:unhideWhenUsed/>
    <w:qFormat/>
    <w:rsid w:val="005A3763"/>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4">
    <w:name w:val="heading 4"/>
    <w:basedOn w:val="a2"/>
    <w:next w:val="a2"/>
    <w:link w:val="40"/>
    <w:uiPriority w:val="9"/>
    <w:semiHidden/>
    <w:unhideWhenUsed/>
    <w:qFormat/>
    <w:rsid w:val="005A3763"/>
    <w:pPr>
      <w:keepNext/>
      <w:numPr>
        <w:ilvl w:val="3"/>
        <w:numId w:val="1"/>
      </w:numPr>
      <w:spacing w:before="240" w:after="60" w:line="240" w:lineRule="auto"/>
      <w:outlineLvl w:val="3"/>
    </w:pPr>
    <w:rPr>
      <w:rFonts w:ascii="Calibri" w:eastAsia="Times New Roman" w:hAnsi="Calibri" w:cs="Times New Roman"/>
      <w:b/>
      <w:bCs/>
      <w:sz w:val="28"/>
      <w:szCs w:val="28"/>
    </w:rPr>
  </w:style>
  <w:style w:type="paragraph" w:styleId="5">
    <w:name w:val="heading 5"/>
    <w:basedOn w:val="a2"/>
    <w:next w:val="a2"/>
    <w:link w:val="50"/>
    <w:uiPriority w:val="9"/>
    <w:semiHidden/>
    <w:unhideWhenUsed/>
    <w:qFormat/>
    <w:rsid w:val="005A3763"/>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5A3763"/>
    <w:pPr>
      <w:numPr>
        <w:ilvl w:val="5"/>
        <w:numId w:val="1"/>
      </w:numPr>
      <w:spacing w:before="240" w:after="60" w:line="240" w:lineRule="auto"/>
      <w:outlineLvl w:val="5"/>
    </w:pPr>
    <w:rPr>
      <w:rFonts w:ascii="Calibri" w:eastAsia="Times New Roman" w:hAnsi="Calibri" w:cs="Times New Roman"/>
      <w:b/>
      <w:bCs/>
    </w:rPr>
  </w:style>
  <w:style w:type="paragraph" w:styleId="7">
    <w:name w:val="heading 7"/>
    <w:basedOn w:val="a2"/>
    <w:next w:val="a2"/>
    <w:link w:val="70"/>
    <w:uiPriority w:val="9"/>
    <w:semiHidden/>
    <w:unhideWhenUsed/>
    <w:qFormat/>
    <w:rsid w:val="005A3763"/>
    <w:pPr>
      <w:numPr>
        <w:ilvl w:val="6"/>
        <w:numId w:val="1"/>
      </w:numPr>
      <w:spacing w:before="240" w:after="60" w:line="240" w:lineRule="auto"/>
      <w:outlineLvl w:val="6"/>
    </w:pPr>
    <w:rPr>
      <w:rFonts w:ascii="Calibri" w:eastAsia="Times New Roman" w:hAnsi="Calibri" w:cs="Times New Roman"/>
      <w:sz w:val="24"/>
      <w:szCs w:val="24"/>
    </w:rPr>
  </w:style>
  <w:style w:type="paragraph" w:styleId="8">
    <w:name w:val="heading 8"/>
    <w:basedOn w:val="a2"/>
    <w:next w:val="a2"/>
    <w:link w:val="80"/>
    <w:uiPriority w:val="9"/>
    <w:semiHidden/>
    <w:unhideWhenUsed/>
    <w:qFormat/>
    <w:rsid w:val="005A3763"/>
    <w:pPr>
      <w:numPr>
        <w:ilvl w:val="7"/>
        <w:numId w:val="1"/>
      </w:numPr>
      <w:spacing w:before="240" w:after="60" w:line="240" w:lineRule="auto"/>
      <w:outlineLvl w:val="7"/>
    </w:pPr>
    <w:rPr>
      <w:rFonts w:ascii="Calibri" w:eastAsia="Times New Roman" w:hAnsi="Calibri" w:cs="Times New Roman"/>
      <w:i/>
      <w:iCs/>
      <w:sz w:val="24"/>
      <w:szCs w:val="24"/>
    </w:rPr>
  </w:style>
  <w:style w:type="paragraph" w:styleId="9">
    <w:name w:val="heading 9"/>
    <w:basedOn w:val="a2"/>
    <w:next w:val="a2"/>
    <w:link w:val="90"/>
    <w:uiPriority w:val="9"/>
    <w:semiHidden/>
    <w:unhideWhenUsed/>
    <w:qFormat/>
    <w:rsid w:val="005A3763"/>
    <w:pPr>
      <w:numPr>
        <w:ilvl w:val="8"/>
        <w:numId w:val="1"/>
      </w:numPr>
      <w:spacing w:before="240" w:after="60" w:line="240" w:lineRule="auto"/>
      <w:outlineLvl w:val="8"/>
    </w:pPr>
    <w:rPr>
      <w:rFonts w:ascii="Cambria" w:eastAsia="Times New Roman" w:hAnsi="Cambria"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A3763"/>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semiHidden/>
    <w:rsid w:val="005A3763"/>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semiHidden/>
    <w:rsid w:val="005A3763"/>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5A3763"/>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5A3763"/>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5A3763"/>
    <w:rPr>
      <w:rFonts w:ascii="Calibri" w:eastAsia="Times New Roman" w:hAnsi="Calibri" w:cs="Times New Roman"/>
      <w:b/>
      <w:bCs/>
    </w:rPr>
  </w:style>
  <w:style w:type="character" w:customStyle="1" w:styleId="70">
    <w:name w:val="Заголовок 7 Знак"/>
    <w:basedOn w:val="a3"/>
    <w:link w:val="7"/>
    <w:uiPriority w:val="9"/>
    <w:semiHidden/>
    <w:rsid w:val="005A3763"/>
    <w:rPr>
      <w:rFonts w:ascii="Calibri" w:eastAsia="Times New Roman" w:hAnsi="Calibri" w:cs="Times New Roman"/>
      <w:sz w:val="24"/>
      <w:szCs w:val="24"/>
    </w:rPr>
  </w:style>
  <w:style w:type="character" w:customStyle="1" w:styleId="80">
    <w:name w:val="Заголовок 8 Знак"/>
    <w:basedOn w:val="a3"/>
    <w:link w:val="8"/>
    <w:uiPriority w:val="9"/>
    <w:semiHidden/>
    <w:rsid w:val="005A3763"/>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5A3763"/>
    <w:rPr>
      <w:rFonts w:ascii="Cambria" w:eastAsia="Times New Roman" w:hAnsi="Cambria" w:cs="Times New Roman"/>
    </w:rPr>
  </w:style>
  <w:style w:type="numbering" w:customStyle="1" w:styleId="11">
    <w:name w:val="Нет списка1"/>
    <w:next w:val="a5"/>
    <w:uiPriority w:val="99"/>
    <w:semiHidden/>
    <w:unhideWhenUsed/>
    <w:rsid w:val="005A3763"/>
  </w:style>
  <w:style w:type="character" w:styleId="a6">
    <w:name w:val="Hyperlink"/>
    <w:uiPriority w:val="99"/>
    <w:semiHidden/>
    <w:unhideWhenUsed/>
    <w:rsid w:val="005A3763"/>
    <w:rPr>
      <w:color w:val="0000FF"/>
      <w:u w:val="single"/>
    </w:rPr>
  </w:style>
  <w:style w:type="character" w:styleId="a7">
    <w:name w:val="FollowedHyperlink"/>
    <w:uiPriority w:val="99"/>
    <w:semiHidden/>
    <w:unhideWhenUsed/>
    <w:rsid w:val="005A3763"/>
    <w:rPr>
      <w:color w:val="800080"/>
      <w:u w:val="single"/>
    </w:rPr>
  </w:style>
  <w:style w:type="paragraph" w:styleId="a8">
    <w:name w:val="Normal (Web)"/>
    <w:basedOn w:val="a2"/>
    <w:semiHidden/>
    <w:unhideWhenUsed/>
    <w:rsid w:val="005A3763"/>
    <w:pPr>
      <w:spacing w:after="0" w:line="240" w:lineRule="auto"/>
    </w:pPr>
    <w:rPr>
      <w:rFonts w:ascii="Times New Roman" w:eastAsia="Times New Roman" w:hAnsi="Times New Roman" w:cs="Times New Roman"/>
      <w:sz w:val="24"/>
      <w:szCs w:val="24"/>
      <w:lang w:eastAsia="ru-RU"/>
    </w:rPr>
  </w:style>
  <w:style w:type="paragraph" w:styleId="a9">
    <w:name w:val="footnote text"/>
    <w:basedOn w:val="a2"/>
    <w:link w:val="aa"/>
    <w:uiPriority w:val="99"/>
    <w:semiHidden/>
    <w:unhideWhenUsed/>
    <w:rsid w:val="005A3763"/>
    <w:pPr>
      <w:spacing w:after="0" w:line="240" w:lineRule="auto"/>
      <w:ind w:firstLine="709"/>
    </w:pPr>
    <w:rPr>
      <w:rFonts w:ascii="Times New Roman" w:eastAsia="Calibri" w:hAnsi="Times New Roman" w:cs="Times New Roman"/>
      <w:sz w:val="20"/>
      <w:szCs w:val="20"/>
    </w:rPr>
  </w:style>
  <w:style w:type="character" w:customStyle="1" w:styleId="aa">
    <w:name w:val="Текст сноски Знак"/>
    <w:basedOn w:val="a3"/>
    <w:link w:val="a9"/>
    <w:uiPriority w:val="99"/>
    <w:semiHidden/>
    <w:rsid w:val="005A3763"/>
    <w:rPr>
      <w:rFonts w:ascii="Times New Roman" w:eastAsia="Calibri" w:hAnsi="Times New Roman" w:cs="Times New Roman"/>
      <w:sz w:val="20"/>
      <w:szCs w:val="20"/>
    </w:rPr>
  </w:style>
  <w:style w:type="paragraph" w:styleId="ab">
    <w:name w:val="header"/>
    <w:basedOn w:val="a2"/>
    <w:link w:val="ac"/>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c">
    <w:name w:val="Верхний колонтитул Знак"/>
    <w:basedOn w:val="a3"/>
    <w:link w:val="ab"/>
    <w:uiPriority w:val="99"/>
    <w:rsid w:val="005A3763"/>
    <w:rPr>
      <w:rFonts w:ascii="Times New Roman" w:eastAsia="Calibri" w:hAnsi="Times New Roman" w:cs="Times New Roman"/>
      <w:sz w:val="24"/>
    </w:rPr>
  </w:style>
  <w:style w:type="paragraph" w:styleId="ad">
    <w:name w:val="footer"/>
    <w:basedOn w:val="a2"/>
    <w:link w:val="ae"/>
    <w:uiPriority w:val="99"/>
    <w:unhideWhenUsed/>
    <w:rsid w:val="005A3763"/>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e">
    <w:name w:val="Нижний колонтитул Знак"/>
    <w:basedOn w:val="a3"/>
    <w:link w:val="ad"/>
    <w:uiPriority w:val="99"/>
    <w:rsid w:val="005A3763"/>
    <w:rPr>
      <w:rFonts w:ascii="Times New Roman" w:eastAsia="Calibri" w:hAnsi="Times New Roman" w:cs="Times New Roman"/>
      <w:sz w:val="24"/>
    </w:rPr>
  </w:style>
  <w:style w:type="paragraph" w:styleId="af">
    <w:name w:val="Balloon Text"/>
    <w:basedOn w:val="a2"/>
    <w:link w:val="af0"/>
    <w:uiPriority w:val="99"/>
    <w:semiHidden/>
    <w:unhideWhenUsed/>
    <w:rsid w:val="005A3763"/>
    <w:pPr>
      <w:spacing w:after="0" w:line="240" w:lineRule="auto"/>
      <w:ind w:firstLine="709"/>
    </w:pPr>
    <w:rPr>
      <w:rFonts w:ascii="Tahoma" w:eastAsia="Calibri" w:hAnsi="Tahoma" w:cs="Tahoma"/>
      <w:sz w:val="16"/>
      <w:szCs w:val="16"/>
    </w:rPr>
  </w:style>
  <w:style w:type="character" w:customStyle="1" w:styleId="af0">
    <w:name w:val="Текст выноски Знак"/>
    <w:basedOn w:val="a3"/>
    <w:link w:val="af"/>
    <w:uiPriority w:val="99"/>
    <w:semiHidden/>
    <w:rsid w:val="005A3763"/>
    <w:rPr>
      <w:rFonts w:ascii="Tahoma" w:eastAsia="Calibri" w:hAnsi="Tahoma" w:cs="Tahoma"/>
      <w:sz w:val="16"/>
      <w:szCs w:val="16"/>
    </w:rPr>
  </w:style>
  <w:style w:type="paragraph" w:styleId="af1">
    <w:name w:val="List Paragraph"/>
    <w:basedOn w:val="a2"/>
    <w:uiPriority w:val="34"/>
    <w:qFormat/>
    <w:rsid w:val="005A3763"/>
    <w:pPr>
      <w:ind w:left="720"/>
      <w:contextualSpacing/>
    </w:pPr>
    <w:rPr>
      <w:rFonts w:ascii="Calibri" w:eastAsia="Calibri" w:hAnsi="Calibri" w:cs="Times New Roman"/>
    </w:rPr>
  </w:style>
  <w:style w:type="paragraph" w:customStyle="1" w:styleId="a1">
    <w:name w:val="Маркированный."/>
    <w:basedOn w:val="a2"/>
    <w:rsid w:val="005A3763"/>
    <w:pPr>
      <w:numPr>
        <w:numId w:val="2"/>
      </w:numPr>
      <w:spacing w:after="0" w:line="240" w:lineRule="auto"/>
    </w:pPr>
    <w:rPr>
      <w:rFonts w:ascii="Times New Roman" w:eastAsia="Calibri" w:hAnsi="Times New Roman" w:cs="Times New Roman"/>
      <w:sz w:val="24"/>
    </w:rPr>
  </w:style>
  <w:style w:type="paragraph" w:customStyle="1" w:styleId="a0">
    <w:name w:val="нумерованный"/>
    <w:basedOn w:val="a2"/>
    <w:rsid w:val="005A3763"/>
    <w:pPr>
      <w:numPr>
        <w:numId w:val="3"/>
      </w:numPr>
      <w:spacing w:after="0" w:line="240" w:lineRule="auto"/>
      <w:ind w:left="1066" w:hanging="357"/>
    </w:pPr>
    <w:rPr>
      <w:rFonts w:ascii="Times New Roman" w:eastAsia="Calibri" w:hAnsi="Times New Roman" w:cs="Times New Roman"/>
      <w:sz w:val="24"/>
    </w:rPr>
  </w:style>
  <w:style w:type="paragraph" w:customStyle="1" w:styleId="a">
    <w:name w:val="нумерованный содержание"/>
    <w:basedOn w:val="a2"/>
    <w:rsid w:val="005A3763"/>
    <w:pPr>
      <w:numPr>
        <w:numId w:val="4"/>
      </w:numPr>
      <w:spacing w:after="0" w:line="240" w:lineRule="auto"/>
    </w:pPr>
    <w:rPr>
      <w:rFonts w:ascii="Times New Roman" w:eastAsia="Calibri" w:hAnsi="Times New Roman" w:cs="Times New Roman"/>
      <w:sz w:val="24"/>
    </w:rPr>
  </w:style>
  <w:style w:type="paragraph" w:customStyle="1" w:styleId="af2">
    <w:name w:val="Заголовок в тексте"/>
    <w:basedOn w:val="a2"/>
    <w:next w:val="a2"/>
    <w:rsid w:val="005A3763"/>
    <w:pPr>
      <w:spacing w:before="120" w:after="120"/>
      <w:ind w:firstLine="709"/>
    </w:pPr>
    <w:rPr>
      <w:rFonts w:ascii="Times New Roman" w:eastAsia="Times New Roman" w:hAnsi="Times New Roman" w:cs="Times New Roman"/>
      <w:b/>
      <w:bCs/>
      <w:sz w:val="26"/>
      <w:szCs w:val="20"/>
    </w:rPr>
  </w:style>
  <w:style w:type="paragraph" w:customStyle="1" w:styleId="af3">
    <w:name w:val="Текст таблица одинарный интервал"/>
    <w:basedOn w:val="a2"/>
    <w:rsid w:val="005A3763"/>
    <w:pPr>
      <w:spacing w:after="0" w:line="240" w:lineRule="auto"/>
    </w:pPr>
    <w:rPr>
      <w:rFonts w:ascii="Times New Roman" w:eastAsia="Times New Roman" w:hAnsi="Times New Roman" w:cs="Times New Roman"/>
      <w:sz w:val="26"/>
      <w:szCs w:val="20"/>
    </w:rPr>
  </w:style>
  <w:style w:type="paragraph" w:customStyle="1" w:styleId="FR1">
    <w:name w:val="FR1"/>
    <w:rsid w:val="005A3763"/>
    <w:pPr>
      <w:widowControl w:val="0"/>
      <w:spacing w:after="0" w:line="240" w:lineRule="auto"/>
    </w:pPr>
    <w:rPr>
      <w:rFonts w:ascii="Times New Roman" w:eastAsia="Calibri" w:hAnsi="Times New Roman" w:cs="Times New Roman"/>
      <w:sz w:val="56"/>
      <w:szCs w:val="56"/>
      <w:lang w:eastAsia="ru-RU"/>
    </w:rPr>
  </w:style>
  <w:style w:type="paragraph" w:customStyle="1" w:styleId="Default">
    <w:name w:val="Default"/>
    <w:rsid w:val="005A37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footnote reference"/>
    <w:uiPriority w:val="99"/>
    <w:semiHidden/>
    <w:unhideWhenUsed/>
    <w:rsid w:val="005A3763"/>
    <w:rPr>
      <w:vertAlign w:val="superscript"/>
    </w:rPr>
  </w:style>
  <w:style w:type="table" w:styleId="af5">
    <w:name w:val="Table Grid"/>
    <w:basedOn w:val="a4"/>
    <w:uiPriority w:val="59"/>
    <w:rsid w:val="005A376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4"/>
    <w:uiPriority w:val="59"/>
    <w:rsid w:val="005A37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StyleDefTable">
    <w:name w:val="GenStyleDefTable"/>
    <w:rsid w:val="005A3763"/>
    <w:pPr>
      <w:spacing w:after="0" w:line="240" w:lineRule="auto"/>
    </w:pPr>
    <w:rPr>
      <w:rFonts w:ascii="Calibri" w:eastAsia="Calibri" w:hAnsi="Calibri" w:cs="Times New Roman"/>
      <w:sz w:val="20"/>
      <w:lang w:bidi="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9980">
      <w:bodyDiv w:val="1"/>
      <w:marLeft w:val="0"/>
      <w:marRight w:val="0"/>
      <w:marTop w:val="0"/>
      <w:marBottom w:val="0"/>
      <w:divBdr>
        <w:top w:val="none" w:sz="0" w:space="0" w:color="auto"/>
        <w:left w:val="none" w:sz="0" w:space="0" w:color="auto"/>
        <w:bottom w:val="none" w:sz="0" w:space="0" w:color="auto"/>
        <w:right w:val="none" w:sz="0" w:space="0" w:color="auto"/>
      </w:divBdr>
    </w:div>
    <w:div w:id="12975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shcherbakova@yandex.ru" TargetMode="External"/><Relationship Id="rId13" Type="http://schemas.openxmlformats.org/officeDocument/2006/relationships/hyperlink" Target="http://www.englishforacademicstudy.com/student/ewrs/lin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xfordlearnersdictionari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doce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b.binghamton.edu/public_admin_fac/2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rt.ac.uk/departments/studentsupport/ask/resources/handouts/writtenassignments/filetodownload,32755,en.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12383</Words>
  <Characters>70589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2019-02-03T22:12:00Z</dcterms:created>
  <dcterms:modified xsi:type="dcterms:W3CDTF">2019-02-04T19:42:00Z</dcterms:modified>
</cp:coreProperties>
</file>