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76" w:rsidRDefault="0069629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автономного образовательного учреждения высшего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образования "Национальный исследовательский университет </w:t>
      </w:r>
    </w:p>
    <w:p w:rsidR="00F36576" w:rsidRDefault="0069629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"Высшая школа экономики"</w:t>
      </w:r>
    </w:p>
    <w:p w:rsidR="00F36576" w:rsidRDefault="00F36576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Факультет Санкт-Петербургская школа экономики и менеджмента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Национального исследовательского университета </w:t>
      </w:r>
      <w:r>
        <w:rPr>
          <w:rFonts w:ascii="Times New Roman" w:eastAsia="Times New Roman" w:hAnsi="Times New Roman" w:cs="Times New Roman"/>
          <w:b/>
          <w:sz w:val="28"/>
        </w:rPr>
        <w:br/>
        <w:t>«Высшая школа экономики»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ПРОГРАММА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научно-</w:t>
      </w:r>
      <w:r w:rsidR="007C3F1F">
        <w:rPr>
          <w:rFonts w:ascii="Times New Roman" w:eastAsia="Times New Roman" w:hAnsi="Times New Roman" w:cs="Times New Roman"/>
          <w:b/>
          <w:sz w:val="32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32"/>
        </w:rPr>
        <w:t xml:space="preserve"> практики 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направлению 38.04.02 «Менеджмент» подготовки магистра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«Экономика впечатлений: менеджмент в сфере гостеприимства и туризме» 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1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8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Автор</w:t>
      </w:r>
      <w:r w:rsidR="00AB3319">
        <w:rPr>
          <w:rFonts w:ascii="Times New Roman" w:eastAsia="Times New Roman" w:hAnsi="Times New Roman" w:cs="Times New Roman"/>
          <w:b/>
          <w:sz w:val="24"/>
        </w:rPr>
        <w:t>ы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программы:</w:t>
      </w:r>
    </w:p>
    <w:p w:rsidR="00F36576" w:rsidRDefault="00AB3319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д.э.н., проф.</w:t>
      </w:r>
      <w:r w:rsidR="0069629B">
        <w:rPr>
          <w:rFonts w:ascii="Times New Roman" w:eastAsia="Times New Roman" w:hAnsi="Times New Roman" w:cs="Times New Roman"/>
          <w:sz w:val="28"/>
        </w:rPr>
        <w:t xml:space="preserve"> Гордин В.Э.</w:t>
      </w:r>
    </w:p>
    <w:p w:rsidR="00F36576" w:rsidRDefault="00AB3319">
      <w:pPr>
        <w:spacing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к.э.н. </w:t>
      </w:r>
      <w:r w:rsidR="0069629B">
        <w:rPr>
          <w:rFonts w:ascii="Times New Roman" w:eastAsia="Times New Roman" w:hAnsi="Times New Roman" w:cs="Times New Roman"/>
          <w:sz w:val="28"/>
        </w:rPr>
        <w:t>Шокола Я.В.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8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2827"/>
        <w:gridCol w:w="4785"/>
        <w:gridCol w:w="628"/>
        <w:gridCol w:w="228"/>
      </w:tblGrid>
      <w:tr w:rsidR="00F36576" w:rsidTr="008F7EDD">
        <w:trPr>
          <w:trHeight w:val="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Одобрена Академическим Советом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программы </w:t>
            </w:r>
          </w:p>
          <w:p w:rsidR="00F36576" w:rsidRDefault="0069629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«____» </w:t>
            </w:r>
            <w:r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                 2018  г.</w:t>
            </w:r>
          </w:p>
          <w:p w:rsidR="00F36576" w:rsidRDefault="00F36576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Утверждена Академическим руководителем программы </w:t>
            </w:r>
          </w:p>
          <w:p w:rsidR="00F36576" w:rsidRDefault="0069629B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«____» ___________ </w:t>
            </w:r>
            <w:r>
              <w:rPr>
                <w:rFonts w:ascii="Times New Roman" w:eastAsia="Times New Roman" w:hAnsi="Times New Roman" w:cs="Times New Roman"/>
                <w:sz w:val="24"/>
                <w:highlight w:val="yellow"/>
              </w:rPr>
              <w:t>2018 г.</w:t>
            </w:r>
          </w:p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В.Э. Гордин________________ подпись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uppressAutoHyphens/>
              <w:spacing w:line="240" w:lineRule="exact"/>
              <w:jc w:val="both"/>
              <w:rPr>
                <w:rFonts w:eastAsia="Calibri" w:cs="Calibri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uppressAutoHyphens/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Санкт-Петербург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highlight w:val="yellow"/>
        </w:rPr>
        <w:t>2018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36576" w:rsidRDefault="0069629B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 Область применения и нормативные ссылки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программа устанавливает требования к знаниям, навыкам и умениям магистранта, формируемым в процессе прохождения научно-</w:t>
      </w:r>
      <w:r w:rsidR="007C3F1F">
        <w:rPr>
          <w:rFonts w:ascii="Times New Roman" w:eastAsia="Times New Roman" w:hAnsi="Times New Roman" w:cs="Times New Roman"/>
          <w:sz w:val="24"/>
        </w:rPr>
        <w:t xml:space="preserve">производственной </w:t>
      </w:r>
      <w:proofErr w:type="gramStart"/>
      <w:r w:rsidR="007C3F1F">
        <w:rPr>
          <w:rFonts w:ascii="Times New Roman" w:eastAsia="Times New Roman" w:hAnsi="Times New Roman" w:cs="Times New Roman"/>
          <w:sz w:val="24"/>
        </w:rPr>
        <w:t>практики  (</w:t>
      </w:r>
      <w:proofErr w:type="gramEnd"/>
      <w:r w:rsidR="007C3F1F">
        <w:rPr>
          <w:rFonts w:ascii="Times New Roman" w:eastAsia="Times New Roman" w:hAnsi="Times New Roman" w:cs="Times New Roman"/>
          <w:sz w:val="24"/>
        </w:rPr>
        <w:t>в дальнейшем, НП</w:t>
      </w:r>
      <w:r>
        <w:rPr>
          <w:rFonts w:ascii="Times New Roman" w:eastAsia="Times New Roman" w:hAnsi="Times New Roman" w:cs="Times New Roman"/>
          <w:sz w:val="24"/>
        </w:rPr>
        <w:t xml:space="preserve">П), определяет виды </w:t>
      </w:r>
      <w:r w:rsidR="007C3F1F">
        <w:rPr>
          <w:rFonts w:ascii="Times New Roman" w:eastAsia="Times New Roman" w:hAnsi="Times New Roman" w:cs="Times New Roman"/>
          <w:sz w:val="24"/>
        </w:rPr>
        <w:t>и содержание выполняемых</w:t>
      </w:r>
      <w:r>
        <w:rPr>
          <w:rFonts w:ascii="Times New Roman" w:eastAsia="Times New Roman" w:hAnsi="Times New Roman" w:cs="Times New Roman"/>
          <w:sz w:val="24"/>
        </w:rPr>
        <w:t xml:space="preserve"> работ, а также  формы отчетности магистрантов.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предназначена для научных руководителей, осуществляющих общее руководство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и  магистрантов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направлению подготовки 38.04.02 «Менеджмент» (уровень подготовки – магистр), магистерской программы «Экономика впечатлений: менеджмент в сфере гостеприимства и туризме».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в соответствии с требованиями: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 НИУ ВШЭ по направлению подготовки 38.04.02 «Менеджмент» (уровень подготовки – магистр);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магистерской программы  «Экономика впечатлений: менеджмент в сфере гостеприимства и туризме»; </w:t>
      </w:r>
    </w:p>
    <w:p w:rsidR="00F36576" w:rsidRDefault="0069629B">
      <w:pPr>
        <w:numPr>
          <w:ilvl w:val="0"/>
          <w:numId w:val="1"/>
        </w:numPr>
        <w:spacing w:line="240" w:lineRule="exact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рабочего учебного плана университета по направлению подготовки  38.04.02 «Менеджмент», магистерской программы «Экономика впечатлений: менеджмент в сфере гостеприимства и туризме».</w:t>
      </w:r>
    </w:p>
    <w:p w:rsidR="00F36576" w:rsidRDefault="007C3F1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НПП</w:t>
      </w:r>
      <w:r w:rsidR="0069629B">
        <w:rPr>
          <w:rFonts w:ascii="Times New Roman" w:eastAsia="Times New Roman" w:hAnsi="Times New Roman" w:cs="Times New Roman"/>
          <w:sz w:val="24"/>
        </w:rPr>
        <w:t xml:space="preserve"> является неотъемлемой частью образовательной программы подготовки магистра, проводится в соответствии с рабочим учебным планом, графиком учебного процесса и обязательна для выполнения. </w:t>
      </w:r>
    </w:p>
    <w:p w:rsidR="00F36576" w:rsidRDefault="00F36576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36576" w:rsidRDefault="0069629B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Цель и задачи </w:t>
      </w:r>
      <w:r w:rsidR="007C3F1F">
        <w:rPr>
          <w:rFonts w:ascii="Times New Roman" w:eastAsia="Times New Roman" w:hAnsi="Times New Roman" w:cs="Times New Roman"/>
          <w:b/>
          <w:color w:val="000000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практики</w:t>
      </w:r>
    </w:p>
    <w:p w:rsidR="00F36576" w:rsidRDefault="0069629B">
      <w:pPr>
        <w:spacing w:before="30" w:line="240" w:lineRule="exact"/>
        <w:ind w:left="150" w:firstLine="4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 w:rsidR="007C3F1F">
        <w:rPr>
          <w:rFonts w:ascii="Times New Roman" w:eastAsia="Times New Roman" w:hAnsi="Times New Roman" w:cs="Times New Roman"/>
          <w:color w:val="000000"/>
          <w:sz w:val="24"/>
        </w:rPr>
        <w:t>НПП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сформировать компетенции у магистранта к самостоятельной под</w:t>
      </w:r>
      <w:r w:rsidR="007C3F1F">
        <w:rPr>
          <w:rFonts w:ascii="Times New Roman" w:eastAsia="Times New Roman" w:hAnsi="Times New Roman" w:cs="Times New Roman"/>
          <w:color w:val="000000"/>
          <w:sz w:val="24"/>
        </w:rPr>
        <w:t xml:space="preserve">готовке </w:t>
      </w:r>
      <w:proofErr w:type="gramStart"/>
      <w:r w:rsidR="007C3F1F">
        <w:rPr>
          <w:rFonts w:ascii="Times New Roman" w:eastAsia="Times New Roman" w:hAnsi="Times New Roman" w:cs="Times New Roman"/>
          <w:color w:val="000000"/>
          <w:sz w:val="24"/>
        </w:rPr>
        <w:t>и  осуществлению</w:t>
      </w:r>
      <w:proofErr w:type="gramEnd"/>
      <w:r w:rsidR="007C3F1F">
        <w:rPr>
          <w:rFonts w:ascii="Times New Roman" w:eastAsia="Times New Roman" w:hAnsi="Times New Roman" w:cs="Times New Roman"/>
          <w:color w:val="000000"/>
          <w:sz w:val="24"/>
        </w:rPr>
        <w:t xml:space="preserve">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деятельности. </w:t>
      </w:r>
    </w:p>
    <w:p w:rsidR="00F36576" w:rsidRDefault="0069629B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достижения этой цели были определены следующие профессиональные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14DD4" w:rsidRPr="00214DD4" w:rsidRDefault="00214DD4" w:rsidP="00214DD4">
      <w:pPr>
        <w:pStyle w:val="a7"/>
        <w:numPr>
          <w:ilvl w:val="0"/>
          <w:numId w:val="19"/>
        </w:numPr>
        <w:spacing w:before="3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4DD4">
        <w:rPr>
          <w:rFonts w:ascii="Times New Roman" w:eastAsia="Times New Roman" w:hAnsi="Times New Roman" w:cs="Times New Roman"/>
          <w:color w:val="000000"/>
          <w:sz w:val="24"/>
        </w:rPr>
        <w:t xml:space="preserve">выявление актуальных проблем и тенденций в области управления; </w:t>
      </w:r>
    </w:p>
    <w:p w:rsidR="00214DD4" w:rsidRPr="00214DD4" w:rsidRDefault="00214DD4" w:rsidP="00214DD4">
      <w:pPr>
        <w:pStyle w:val="a7"/>
        <w:numPr>
          <w:ilvl w:val="0"/>
          <w:numId w:val="19"/>
        </w:numPr>
        <w:spacing w:before="3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4DD4">
        <w:rPr>
          <w:rFonts w:ascii="Times New Roman" w:eastAsia="Times New Roman" w:hAnsi="Times New Roman" w:cs="Times New Roman"/>
          <w:color w:val="000000"/>
          <w:sz w:val="24"/>
        </w:rPr>
        <w:t xml:space="preserve">поиск, сбор, обработка, анализ и систематизация информации по теме исследования; </w:t>
      </w:r>
    </w:p>
    <w:p w:rsidR="00214DD4" w:rsidRPr="00214DD4" w:rsidRDefault="00214DD4" w:rsidP="00214DD4">
      <w:pPr>
        <w:pStyle w:val="a7"/>
        <w:numPr>
          <w:ilvl w:val="0"/>
          <w:numId w:val="19"/>
        </w:numPr>
        <w:spacing w:before="3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4DD4">
        <w:rPr>
          <w:rFonts w:ascii="Times New Roman" w:eastAsia="Times New Roman" w:hAnsi="Times New Roman" w:cs="Times New Roman"/>
          <w:color w:val="000000"/>
          <w:sz w:val="24"/>
        </w:rPr>
        <w:t>подбор, адаптация, разработка и использование методов и инструментов исследования и анализа результатов.</w:t>
      </w:r>
    </w:p>
    <w:p w:rsidR="00F36576" w:rsidRDefault="00214DD4">
      <w:pPr>
        <w:keepNext/>
        <w:numPr>
          <w:ilvl w:val="0"/>
          <w:numId w:val="3"/>
        </w:numPr>
        <w:spacing w:before="240" w:after="120" w:line="240" w:lineRule="exact"/>
        <w:ind w:left="0" w:firstLine="43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629B">
        <w:rPr>
          <w:rFonts w:ascii="Times New Roman" w:eastAsia="Times New Roman" w:hAnsi="Times New Roman" w:cs="Times New Roman"/>
          <w:b/>
          <w:sz w:val="24"/>
        </w:rPr>
        <w:t>3. Компетенции, формируемые в результате научно-</w:t>
      </w:r>
      <w:r w:rsidR="007C3F1F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 w:rsidR="0069629B">
        <w:rPr>
          <w:rFonts w:ascii="Times New Roman" w:eastAsia="Times New Roman" w:hAnsi="Times New Roman" w:cs="Times New Roman"/>
          <w:b/>
          <w:sz w:val="24"/>
        </w:rPr>
        <w:t xml:space="preserve"> практики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прохождения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магистранты должны:</w:t>
      </w:r>
    </w:p>
    <w:p w:rsidR="00F36576" w:rsidRDefault="0069629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F36576" w:rsidRDefault="0069629B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основы организации </w:t>
      </w:r>
      <w:r w:rsidR="00E502BC">
        <w:rPr>
          <w:rFonts w:ascii="Times New Roman" w:eastAsia="Times New Roman" w:hAnsi="Times New Roman" w:cs="Times New Roman"/>
          <w:sz w:val="24"/>
        </w:rPr>
        <w:t>события в отеле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36576" w:rsidRDefault="0069629B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каналы и способы продвижения </w:t>
      </w:r>
      <w:r w:rsidR="00E502BC">
        <w:rPr>
          <w:rFonts w:ascii="Times New Roman" w:eastAsia="Times New Roman" w:hAnsi="Times New Roman" w:cs="Times New Roman"/>
          <w:sz w:val="24"/>
        </w:rPr>
        <w:t>события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36576" w:rsidRDefault="0069629B">
      <w:pPr>
        <w:numPr>
          <w:ilvl w:val="0"/>
          <w:numId w:val="4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оценки эффективности проведенного мероприятия.</w:t>
      </w:r>
    </w:p>
    <w:p w:rsidR="00F36576" w:rsidRDefault="0069629B">
      <w:pPr>
        <w:tabs>
          <w:tab w:val="left" w:pos="1665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36576" w:rsidRDefault="0069629B">
      <w:pPr>
        <w:numPr>
          <w:ilvl w:val="0"/>
          <w:numId w:val="5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сбор и обработку первичных данных, информации из вторичных источников, структуризацию и анализ информации;</w:t>
      </w:r>
    </w:p>
    <w:p w:rsidR="00F36576" w:rsidRDefault="00E502BC">
      <w:pPr>
        <w:numPr>
          <w:ilvl w:val="0"/>
          <w:numId w:val="5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интервью с руководство средств размещения.</w:t>
      </w:r>
    </w:p>
    <w:p w:rsidR="00F36576" w:rsidRDefault="0069629B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Иметь навыки (приобрести опыт):</w:t>
      </w:r>
    </w:p>
    <w:p w:rsidR="00F36576" w:rsidRDefault="00E502BC">
      <w:pPr>
        <w:numPr>
          <w:ilvl w:val="0"/>
          <w:numId w:val="6"/>
        </w:numPr>
        <w:spacing w:line="240" w:lineRule="exact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проведения глубинного интервью</w:t>
      </w:r>
      <w:r w:rsidR="0069629B">
        <w:rPr>
          <w:rFonts w:ascii="Times New Roman" w:eastAsia="Times New Roman" w:hAnsi="Times New Roman" w:cs="Times New Roman"/>
          <w:sz w:val="24"/>
        </w:rPr>
        <w:t>;</w:t>
      </w:r>
    </w:p>
    <w:p w:rsidR="00E502BC" w:rsidRPr="00E502BC" w:rsidRDefault="00E502BC">
      <w:pPr>
        <w:numPr>
          <w:ilvl w:val="0"/>
          <w:numId w:val="6"/>
        </w:numPr>
        <w:spacing w:line="240" w:lineRule="exact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анализа международного опыта проведения событий средствами размещения;</w:t>
      </w:r>
    </w:p>
    <w:p w:rsidR="00F36576" w:rsidRDefault="00E502BC">
      <w:pPr>
        <w:numPr>
          <w:ilvl w:val="0"/>
          <w:numId w:val="6"/>
        </w:numPr>
        <w:spacing w:line="240" w:lineRule="exact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формулирования обоснованных рекомендаций по организации, проведению и продвижению событий в средствах размещения</w:t>
      </w:r>
      <w:r w:rsidR="0069629B">
        <w:rPr>
          <w:rFonts w:ascii="Times New Roman" w:eastAsia="Times New Roman" w:hAnsi="Times New Roman" w:cs="Times New Roman"/>
          <w:sz w:val="24"/>
        </w:rPr>
        <w:t>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7C3F1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НПП</w:t>
      </w:r>
      <w:r w:rsidR="0069629B">
        <w:rPr>
          <w:rFonts w:ascii="Times New Roman" w:eastAsia="Times New Roman" w:hAnsi="Times New Roman" w:cs="Times New Roman"/>
          <w:sz w:val="24"/>
        </w:rPr>
        <w:t xml:space="preserve"> направлена на формирование </w:t>
      </w:r>
      <w:proofErr w:type="gramStart"/>
      <w:r w:rsidR="0069629B">
        <w:rPr>
          <w:rFonts w:ascii="Times New Roman" w:eastAsia="Times New Roman" w:hAnsi="Times New Roman" w:cs="Times New Roman"/>
          <w:sz w:val="24"/>
        </w:rPr>
        <w:t>следующих  компетенций</w:t>
      </w:r>
      <w:proofErr w:type="gramEnd"/>
      <w:r w:rsidR="0069629B">
        <w:rPr>
          <w:rFonts w:ascii="Times New Roman" w:eastAsia="Times New Roman" w:hAnsi="Times New Roman" w:cs="Times New Roman"/>
          <w:sz w:val="24"/>
        </w:rPr>
        <w:t xml:space="preserve"> магистров в соответствии  с требованиями ОС НИУ ВШЭ по направлению подготовки 38.04.02 «Менеджмент» (уровень подготовки – магистр).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Таблица 1. Компетенции, формируемые в ходе научно-</w:t>
      </w:r>
      <w:r w:rsidR="007C3F1F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практики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389"/>
      </w:tblGrid>
      <w:tr w:rsidR="00F3657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компетенции </w:t>
            </w:r>
          </w:p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ОС НИУ ВШЭ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Формулировка компетенции</w:t>
            </w:r>
          </w:p>
        </w:tc>
      </w:tr>
      <w:tr w:rsidR="00F36576">
        <w:trPr>
          <w:trHeight w:val="1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6576" w:rsidRPr="00AB3319" w:rsidRDefault="00214DD4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ПК-25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214D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4DD4">
              <w:rPr>
                <w:rFonts w:ascii="Times New Roman" w:eastAsia="Times New Roman" w:hAnsi="Times New Roman" w:cs="Times New Roman"/>
                <w:sz w:val="24"/>
              </w:rPr>
              <w:t>Способен находить и оценивать новые рыночные возможности,  формировать и  оценивать бизнес-идеи,  разрабатывать бизнес-планы создания нового бизнеса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69629B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331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214D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ПК-26</w:t>
            </w:r>
          </w:p>
          <w:p w:rsidR="00F36576" w:rsidRPr="00AB3319" w:rsidRDefault="00F36576">
            <w:pPr>
              <w:spacing w:line="240" w:lineRule="exact"/>
              <w:jc w:val="center"/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214D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4DD4">
              <w:rPr>
                <w:rFonts w:ascii="Times New Roman" w:eastAsia="Times New Roman" w:hAnsi="Times New Roman" w:cs="Times New Roman"/>
                <w:sz w:val="24"/>
              </w:rPr>
              <w:t>Способен выявлять данные, необходимые для решения поставленных управленческих и предпринимательских задач;  осуществлять сбор данных и их обработку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214DD4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ПК-27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214D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4DD4">
              <w:rPr>
                <w:rFonts w:ascii="Times New Roman" w:eastAsia="Times New Roman" w:hAnsi="Times New Roman" w:cs="Times New Roman"/>
                <w:sz w:val="24"/>
              </w:rPr>
              <w:t>Способен выбирать и обосновывать инструментальные средства, современные информационные технологии для обработки информации в соответствии с поставленной задачей в сфере управления, анализировать результаты расчетов и обосновывать управленческие рекомендации</w:t>
            </w:r>
          </w:p>
        </w:tc>
      </w:tr>
      <w:tr w:rsidR="00F36576" w:rsidRPr="00AB331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AB3319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AB3319" w:rsidRDefault="00F36576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6576" w:rsidRPr="00AB3319" w:rsidRDefault="00214DD4">
            <w:pPr>
              <w:tabs>
                <w:tab w:val="left" w:pos="0"/>
                <w:tab w:val="left" w:pos="357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ПК-28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Pr="00AB3319" w:rsidRDefault="00214DD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4DD4">
              <w:rPr>
                <w:rFonts w:ascii="Times New Roman" w:eastAsia="Times New Roman" w:hAnsi="Times New Roman" w:cs="Times New Roman"/>
                <w:sz w:val="24"/>
              </w:rPr>
              <w:t>Способен формировать проект консультационных работ  в сфере менеджмента и управлять им</w:t>
            </w:r>
          </w:p>
        </w:tc>
      </w:tr>
    </w:tbl>
    <w:p w:rsidR="00F36576" w:rsidRPr="00AB3319" w:rsidRDefault="00F36576">
      <w:pPr>
        <w:spacing w:line="240" w:lineRule="exact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AB3319">
        <w:rPr>
          <w:rFonts w:ascii="Times New Roman" w:eastAsia="Times New Roman" w:hAnsi="Times New Roman" w:cs="Times New Roman"/>
          <w:b/>
          <w:sz w:val="24"/>
        </w:rPr>
        <w:t>4. Продолжительность научно-</w:t>
      </w:r>
      <w:r w:rsidR="007C3F1F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 w:rsidRPr="00AB3319">
        <w:rPr>
          <w:rFonts w:ascii="Times New Roman" w:eastAsia="Times New Roman" w:hAnsi="Times New Roman" w:cs="Times New Roman"/>
          <w:b/>
          <w:sz w:val="24"/>
        </w:rPr>
        <w:t xml:space="preserve"> практики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магистратов 1-го года обучения определена в рабочем учебном плане программы подготовки магистра «Экономика впечатлений: менеджмент в сфере гостеприимства и туризме».</w:t>
      </w:r>
    </w:p>
    <w:p w:rsidR="001A13D0" w:rsidRDefault="007C3F1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НПП</w:t>
      </w:r>
      <w:r w:rsidR="001A13D0">
        <w:rPr>
          <w:rFonts w:ascii="Times New Roman" w:eastAsia="Times New Roman" w:hAnsi="Times New Roman" w:cs="Times New Roman"/>
          <w:sz w:val="24"/>
        </w:rPr>
        <w:t xml:space="preserve"> может проводиться как с отрывом, так и без отрыва от учебного процесса в зависимости от сроков проведения </w:t>
      </w:r>
      <w:r w:rsidR="00214DD4">
        <w:rPr>
          <w:rFonts w:ascii="Times New Roman" w:eastAsia="Times New Roman" w:hAnsi="Times New Roman" w:cs="Times New Roman"/>
          <w:sz w:val="24"/>
        </w:rPr>
        <w:t>интервью</w:t>
      </w:r>
      <w:r w:rsidR="001A13D0">
        <w:rPr>
          <w:rFonts w:ascii="Times New Roman" w:eastAsia="Times New Roman" w:hAnsi="Times New Roman" w:cs="Times New Roman"/>
          <w:sz w:val="24"/>
        </w:rPr>
        <w:t xml:space="preserve">. Рекомендуемый период проведения </w:t>
      </w:r>
      <w:r>
        <w:rPr>
          <w:rFonts w:ascii="Times New Roman" w:eastAsia="Times New Roman" w:hAnsi="Times New Roman" w:cs="Times New Roman"/>
          <w:sz w:val="24"/>
        </w:rPr>
        <w:t>НПП</w:t>
      </w:r>
      <w:r w:rsidR="001A13D0">
        <w:rPr>
          <w:rFonts w:ascii="Times New Roman" w:eastAsia="Times New Roman" w:hAnsi="Times New Roman" w:cs="Times New Roman"/>
          <w:sz w:val="24"/>
        </w:rPr>
        <w:t xml:space="preserve"> для студентов магистерской программы – с </w:t>
      </w:r>
      <w:r w:rsidR="00214DD4">
        <w:rPr>
          <w:rFonts w:ascii="Times New Roman" w:eastAsia="Times New Roman" w:hAnsi="Times New Roman" w:cs="Times New Roman"/>
          <w:sz w:val="24"/>
        </w:rPr>
        <w:t>1 ноября по 15 декабря</w:t>
      </w:r>
      <w:r w:rsidR="001A13D0">
        <w:rPr>
          <w:rFonts w:ascii="Times New Roman" w:eastAsia="Times New Roman" w:hAnsi="Times New Roman" w:cs="Times New Roman"/>
          <w:sz w:val="24"/>
        </w:rPr>
        <w:t>.</w:t>
      </w:r>
    </w:p>
    <w:p w:rsidR="00F36576" w:rsidRDefault="00F36576">
      <w:pPr>
        <w:spacing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2.</w:t>
      </w:r>
      <w:r w:rsidR="007C3F1F">
        <w:rPr>
          <w:rFonts w:ascii="Times New Roman" w:eastAsia="Times New Roman" w:hAnsi="Times New Roman" w:cs="Times New Roman"/>
          <w:b/>
          <w:sz w:val="24"/>
        </w:rPr>
        <w:t xml:space="preserve"> Продолжительность научно-производственной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практики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3471"/>
        <w:gridCol w:w="3391"/>
        <w:gridCol w:w="1344"/>
        <w:gridCol w:w="1375"/>
      </w:tblGrid>
      <w:tr w:rsidR="00F36576">
        <w:trPr>
          <w:trHeight w:val="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учебной нагрузки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практики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зачетных ед.</w:t>
            </w:r>
          </w:p>
        </w:tc>
      </w:tr>
      <w:tr w:rsidR="00F36576">
        <w:trPr>
          <w:trHeight w:val="1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</w:t>
            </w:r>
            <w:r w:rsidR="007C3F1F"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недели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214DD4">
              <w:rPr>
                <w:rFonts w:ascii="Times New Roman" w:eastAsia="Times New Roman" w:hAnsi="Times New Roman" w:cs="Times New Roman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576" w:rsidRDefault="00214D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576" w:rsidRDefault="00214D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F36576" w:rsidRDefault="00F36576">
      <w:pPr>
        <w:spacing w:before="30" w:line="240" w:lineRule="exact"/>
        <w:ind w:left="150" w:firstLine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Выбор места проведения научно-</w:t>
      </w:r>
      <w:r w:rsidR="007C3F1F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практики</w:t>
      </w:r>
    </w:p>
    <w:p w:rsidR="00F36576" w:rsidRDefault="007C3F1F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НПП</w:t>
      </w:r>
      <w:r w:rsidR="0069629B">
        <w:rPr>
          <w:rFonts w:ascii="Times New Roman" w:eastAsia="Times New Roman" w:hAnsi="Times New Roman" w:cs="Times New Roman"/>
          <w:color w:val="000000"/>
          <w:sz w:val="24"/>
        </w:rPr>
        <w:t xml:space="preserve"> может проводиться в</w:t>
      </w:r>
      <w:r w:rsidR="00214DD4">
        <w:rPr>
          <w:rFonts w:ascii="Times New Roman" w:eastAsia="Times New Roman" w:hAnsi="Times New Roman" w:cs="Times New Roman"/>
          <w:color w:val="000000"/>
          <w:sz w:val="24"/>
        </w:rPr>
        <w:t xml:space="preserve"> средствах размещения любого типа и звездности при условии наличия в них событийной деятельности, организатором которой выступает средство размещения</w:t>
      </w:r>
      <w:r w:rsidR="0069629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Выбор места проведени</w:t>
      </w:r>
      <w:r w:rsidR="001A13D0">
        <w:rPr>
          <w:rFonts w:ascii="Times New Roman" w:eastAsia="Times New Roman" w:hAnsi="Times New Roman" w:cs="Times New Roman"/>
          <w:sz w:val="24"/>
        </w:rPr>
        <w:t xml:space="preserve">я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 w:rsidR="001A13D0">
        <w:rPr>
          <w:rFonts w:ascii="Times New Roman" w:eastAsia="Times New Roman" w:hAnsi="Times New Roman" w:cs="Times New Roman"/>
          <w:sz w:val="24"/>
        </w:rPr>
        <w:t xml:space="preserve"> магистранта утверждается а</w:t>
      </w:r>
      <w:r>
        <w:rPr>
          <w:rFonts w:ascii="Times New Roman" w:eastAsia="Times New Roman" w:hAnsi="Times New Roman" w:cs="Times New Roman"/>
          <w:sz w:val="24"/>
        </w:rPr>
        <w:t>кадемическим руководителем программы. До начала практики студенты должны выбрать места практики из предложенных руководством магистерской программы. Магистранты вправе самостоятельно выбирать место практики при его согласовании с академическим директором магистерской программы.   При необходимости может быть оформлен договор о сотрудничестве факультета Санкт-Петербургская школа экономики и менеджмента с организациями-партнерами, предоставившими место проведения практики.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Заявления студентов на практику визируются академическим руководителем, на их основании составляется приказ о прохождении практик.  Утвердить места практики необходимо за 2 недели до ее начала. Невыполнение программы практики, включая отсутствие согласованного места практики в установленные сроки,  влечет за собой появление академической задолженности. </w:t>
      </w:r>
    </w:p>
    <w:p w:rsidR="00F36576" w:rsidRDefault="00F36576">
      <w:pPr>
        <w:widowControl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Организация проведения научно-</w:t>
      </w:r>
      <w:r w:rsidR="007C3F1F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практики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</w:t>
      </w:r>
      <w:r w:rsidR="007C3F1F">
        <w:rPr>
          <w:rFonts w:ascii="Times New Roman" w:eastAsia="Times New Roman" w:hAnsi="Times New Roman" w:cs="Times New Roman"/>
          <w:color w:val="000000"/>
          <w:sz w:val="24"/>
        </w:rPr>
        <w:t>НПП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магистрантов осуществляет </w:t>
      </w:r>
      <w:r>
        <w:rPr>
          <w:rFonts w:ascii="Times New Roman" w:eastAsia="Times New Roman" w:hAnsi="Times New Roman" w:cs="Times New Roman"/>
          <w:sz w:val="24"/>
        </w:rPr>
        <w:t>академический руководитель магистерской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и/или его заместитель.</w:t>
      </w:r>
      <w:r>
        <w:rPr>
          <w:rFonts w:ascii="Times New Roman" w:eastAsia="Times New Roman" w:hAnsi="Times New Roman" w:cs="Times New Roman"/>
          <w:sz w:val="24"/>
        </w:rPr>
        <w:t xml:space="preserve"> Индивидуальное руководство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магистранта выполняет научный руководитель из числа преподавателей магистерской программы «Экономика впечатлений: менеджмент в сфере гостеприимства и туризме» (далее – руководитель), ответственный за организацию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6576" w:rsidRDefault="00F36576">
      <w:pPr>
        <w:spacing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69629B">
      <w:pPr>
        <w:spacing w:line="240" w:lineRule="exact"/>
        <w:ind w:left="360"/>
      </w:pPr>
      <w:r>
        <w:rPr>
          <w:rFonts w:ascii="Times New Roman" w:eastAsia="Times New Roman" w:hAnsi="Times New Roman" w:cs="Times New Roman"/>
          <w:b/>
          <w:sz w:val="24"/>
        </w:rPr>
        <w:t>Обязанности научного руководителя</w:t>
      </w:r>
      <w:r>
        <w:rPr>
          <w:rFonts w:ascii="Times New Roman" w:eastAsia="Times New Roman" w:hAnsi="Times New Roman" w:cs="Times New Roman"/>
          <w:sz w:val="24"/>
        </w:rPr>
        <w:t xml:space="preserve"> по научно-</w:t>
      </w:r>
      <w:r w:rsidR="007C3F1F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практике: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контроль за прохождением научно-</w:t>
      </w:r>
      <w:r w:rsidR="007C3F1F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практики;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помощь в выборе и окончательном уточнении формулировки заданий по научно-</w:t>
      </w:r>
      <w:r w:rsidR="007C3F1F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консультировать по вопросам выбора литературы, сбора данных и поиска информации и т.д.;</w:t>
      </w:r>
    </w:p>
    <w:p w:rsidR="00F36576" w:rsidRDefault="0069629B">
      <w:pPr>
        <w:numPr>
          <w:ilvl w:val="0"/>
          <w:numId w:val="7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обсуждение промежуточных результатов, подготовку и выдачу необходимых рекомендаций.</w:t>
      </w:r>
    </w:p>
    <w:p w:rsidR="00F36576" w:rsidRDefault="00F36576">
      <w:p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tabs>
          <w:tab w:val="left" w:pos="360"/>
        </w:tabs>
        <w:spacing w:line="240" w:lineRule="exact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  <w:t>Обязанности магистранта</w:t>
      </w:r>
      <w:r>
        <w:rPr>
          <w:rFonts w:ascii="Times New Roman" w:eastAsia="Times New Roman" w:hAnsi="Times New Roman" w:cs="Times New Roman"/>
          <w:sz w:val="24"/>
        </w:rPr>
        <w:t xml:space="preserve"> по научно-</w:t>
      </w:r>
      <w:r w:rsidR="007C3F1F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 указания научного руководителя; 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заполнить индивидуальный план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>, который утверждается научным руководителем практики;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согласованный с научным руководителем календарный план-график работ по научно-</w:t>
      </w:r>
      <w:r w:rsidR="007C3F1F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согласовать задание, полученное от руководителя по практике от организации, с научным руководителем;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 информировать научного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F36576" w:rsidRDefault="0069629B">
      <w:pPr>
        <w:numPr>
          <w:ilvl w:val="0"/>
          <w:numId w:val="8"/>
        </w:numPr>
        <w:tabs>
          <w:tab w:val="left" w:pos="360"/>
        </w:tabs>
        <w:spacing w:line="240" w:lineRule="exact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подготовить и представить научному руководителю отчет по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6576" w:rsidRDefault="00F36576">
      <w:pPr>
        <w:tabs>
          <w:tab w:val="left" w:pos="360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согласования с научным руководителем места проведения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магистрант </w:t>
      </w:r>
      <w:r w:rsidR="00214DD4">
        <w:rPr>
          <w:rFonts w:ascii="Times New Roman" w:eastAsia="Times New Roman" w:hAnsi="Times New Roman" w:cs="Times New Roman"/>
          <w:sz w:val="24"/>
        </w:rPr>
        <w:t xml:space="preserve">связывается с местом практики и согласовывает дату проведения интервью. 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завершении </w:t>
      </w:r>
      <w:proofErr w:type="gramStart"/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 магистрант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установленные сроки должен представить академическому руководителю программы отчет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, подписанный магистрантом и научным руководителем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, структура и содержание которого должны соответствовать указанным в данной программе требованиям.  При невыполнении этого требования работа магистранта по </w:t>
      </w:r>
      <w:proofErr w:type="gramStart"/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 может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оцениваться  как неудовлетворительная. 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3 Формы и виды аттестации научно-</w:t>
      </w:r>
      <w:r w:rsidR="00576411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практики</w:t>
      </w:r>
    </w:p>
    <w:tbl>
      <w:tblPr>
        <w:tblW w:w="8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127"/>
        <w:gridCol w:w="2697"/>
        <w:gridCol w:w="3470"/>
      </w:tblGrid>
      <w:tr w:rsidR="00F365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практики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аттестации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аттестации</w:t>
            </w:r>
          </w:p>
        </w:tc>
      </w:tr>
      <w:tr w:rsidR="00F3657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</w:t>
            </w:r>
            <w:r w:rsidR="00576411"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  <w:p w:rsidR="00F36576" w:rsidRDefault="00F36576">
            <w:pPr>
              <w:spacing w:line="240" w:lineRule="exact"/>
              <w:jc w:val="center"/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отчета 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7C3F1F">
              <w:rPr>
                <w:rFonts w:ascii="Times New Roman" w:eastAsia="Times New Roman" w:hAnsi="Times New Roman" w:cs="Times New Roman"/>
                <w:sz w:val="24"/>
              </w:rPr>
              <w:t>НПП</w:t>
            </w:r>
          </w:p>
        </w:tc>
      </w:tr>
    </w:tbl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работы по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магистранта оцениваются в виде экзамена. 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выставляется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результатам оценивания отчёта по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и защиты представленного отчета по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6576" w:rsidRDefault="00F36576">
      <w:pPr>
        <w:spacing w:line="240" w:lineRule="exact"/>
        <w:ind w:right="-79"/>
        <w:jc w:val="center"/>
        <w:rPr>
          <w:rFonts w:ascii="TimesNewRoman;Times New Roman" w:eastAsia="TimesNewRoman;Times New Roman" w:hAnsi="TimesNewRoman;Times New Roman" w:cs="TimesNewRoman;Times New Roman"/>
          <w:b/>
          <w:sz w:val="28"/>
        </w:rPr>
      </w:pPr>
    </w:p>
    <w:p w:rsidR="00F36576" w:rsidRDefault="0069629B">
      <w:pPr>
        <w:tabs>
          <w:tab w:val="left" w:pos="851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  Содержание научно-</w:t>
      </w:r>
      <w:r w:rsidR="00576411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практики </w:t>
      </w:r>
    </w:p>
    <w:p w:rsidR="00F36576" w:rsidRDefault="0069629B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выполняемых магистрантом работ в процессе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определяется </w:t>
      </w:r>
      <w:r>
        <w:rPr>
          <w:rFonts w:ascii="Times New Roman" w:eastAsia="Times New Roman" w:hAnsi="Times New Roman" w:cs="Times New Roman"/>
          <w:sz w:val="24"/>
        </w:rPr>
        <w:lastRenderedPageBreak/>
        <w:t>Концепцией магистерской программы «Экономика впечатлений: менеджмент в сфере гостеприимства и туризме» и конкретизируется настоящей программой в соответствии с календарным планом работ, согласованным с руководителем практики.</w:t>
      </w:r>
    </w:p>
    <w:p w:rsidR="00F36576" w:rsidRDefault="00F36576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Таблица 4  Формируемые компетенции, виды и объемы выполняемых работ 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711"/>
        <w:gridCol w:w="2544"/>
        <w:gridCol w:w="1699"/>
        <w:gridCol w:w="4627"/>
      </w:tblGrid>
      <w:tr w:rsidR="00F3657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Segoe UI Symbol" w:hAnsi="Times New Roman" w:cs="Segoe UI Symbol"/>
                <w:color w:val="000000"/>
                <w:sz w:val="24"/>
              </w:rPr>
            </w:pPr>
            <w:bookmarkStart w:id="0" w:name="_Hlk526159842"/>
            <w:r>
              <w:rPr>
                <w:rFonts w:ascii="Times New Roman" w:eastAsia="Segoe UI Symbol" w:hAnsi="Times New Roman" w:cs="Segoe UI Symbol"/>
                <w:color w:val="000000"/>
                <w:sz w:val="24"/>
              </w:rPr>
              <w:t>№</w:t>
            </w:r>
          </w:p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п/п</w:t>
            </w:r>
          </w:p>
          <w:p w:rsidR="00F36576" w:rsidRDefault="00F36576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 и форма представления результата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Трудоемкость</w:t>
            </w:r>
          </w:p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 (час.)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Формируемые     компетенции</w:t>
            </w:r>
          </w:p>
        </w:tc>
      </w:tr>
      <w:tr w:rsidR="00F36576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F36576">
        <w:trPr>
          <w:trHeight w:val="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225B57" w:rsidRDefault="009C35D6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5B5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1. Составление и проведение интервью</w:t>
            </w:r>
            <w:r w:rsidR="00E77F12" w:rsidRPr="00225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(расшифровка проведенного интервью)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Pr="00225B57" w:rsidRDefault="00225B57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5B5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9C35D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</w:t>
            </w:r>
            <w:r w:rsidRPr="00214DD4">
              <w:rPr>
                <w:rFonts w:ascii="Times New Roman" w:eastAsia="Times New Roman" w:hAnsi="Times New Roman" w:cs="Times New Roman"/>
                <w:sz w:val="24"/>
              </w:rPr>
              <w:t xml:space="preserve"> выбирать и обосновывать инструментальные средства, современные информационные технологии для обработки информации в соответствии с поставленной задачей в сфере управления, анализировать результаты расчетов и обосновывать управленческие рекомендации</w:t>
            </w:r>
          </w:p>
        </w:tc>
      </w:tr>
      <w:tr w:rsidR="00E77F12">
        <w:trPr>
          <w:trHeight w:val="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Pr="00225B57" w:rsidRDefault="00E77F12" w:rsidP="00E77F12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5B5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2. Бенчмаркинг средств размещения (таблица проводимых мероприятий в средствах размещения)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Pr="00225B57" w:rsidRDefault="00225B57" w:rsidP="00E77F12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5B57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12" w:rsidRPr="00AB3319" w:rsidRDefault="00E77F12" w:rsidP="00E77F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4DD4">
              <w:rPr>
                <w:rFonts w:ascii="Times New Roman" w:eastAsia="Times New Roman" w:hAnsi="Times New Roman" w:cs="Times New Roman"/>
                <w:sz w:val="24"/>
              </w:rPr>
              <w:t>Способен выявлять данные, необходимые для решения поставленных управленческих и предпринимательских задач;  осуществлять сбор данных и их обработку</w:t>
            </w:r>
          </w:p>
        </w:tc>
      </w:tr>
      <w:tr w:rsidR="00E77F12">
        <w:trPr>
          <w:trHeight w:val="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Pr="00225B57" w:rsidRDefault="00E77F12" w:rsidP="00E77F12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 w:rsidRPr="00225B57">
              <w:rPr>
                <w:rFonts w:ascii="Times New Roman" w:hAnsi="Times New Roman"/>
                <w:bCs/>
                <w:sz w:val="24"/>
              </w:rPr>
              <w:t xml:space="preserve">Раздел 3. </w:t>
            </w:r>
            <w:r w:rsidR="00225B57" w:rsidRPr="00225B57">
              <w:rPr>
                <w:rFonts w:ascii="Times New Roman" w:hAnsi="Times New Roman"/>
                <w:bCs/>
                <w:sz w:val="24"/>
              </w:rPr>
              <w:t>Проведение анализа</w:t>
            </w:r>
            <w:r w:rsidRPr="00225B57">
              <w:rPr>
                <w:rFonts w:ascii="Times New Roman" w:hAnsi="Times New Roman"/>
                <w:bCs/>
                <w:sz w:val="24"/>
              </w:rPr>
              <w:t xml:space="preserve"> отзывов о событийной деятельности в средствах размещения</w:t>
            </w:r>
            <w:r w:rsidR="00225B57" w:rsidRPr="00225B57">
              <w:rPr>
                <w:rFonts w:ascii="Times New Roman" w:hAnsi="Times New Roman"/>
                <w:bCs/>
                <w:sz w:val="24"/>
              </w:rPr>
              <w:t xml:space="preserve"> (анализ отзывов)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Pr="00225B57" w:rsidRDefault="00225B57" w:rsidP="00E77F12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25B57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12" w:rsidRPr="00AB3319" w:rsidRDefault="00E77F12" w:rsidP="00E77F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4DD4">
              <w:rPr>
                <w:rFonts w:ascii="Times New Roman" w:eastAsia="Times New Roman" w:hAnsi="Times New Roman" w:cs="Times New Roman"/>
                <w:sz w:val="24"/>
              </w:rPr>
              <w:t>Способен находить и оценивать новые рыночные возможности,  формировать и  оценивать бизнес-идеи,  разрабатывать бизнес-планы создания нового бизнеса</w:t>
            </w:r>
          </w:p>
        </w:tc>
      </w:tr>
      <w:tr w:rsidR="00E77F12">
        <w:trPr>
          <w:trHeight w:val="1"/>
        </w:trPr>
        <w:tc>
          <w:tcPr>
            <w:tcW w:w="3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Pr="00225B57" w:rsidRDefault="00E77F12" w:rsidP="00E77F12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 w:rsidRPr="00225B57">
              <w:rPr>
                <w:rFonts w:ascii="Times New Roman" w:hAnsi="Times New Roman"/>
                <w:bCs/>
                <w:sz w:val="24"/>
              </w:rPr>
              <w:t xml:space="preserve">Раздел 4. </w:t>
            </w:r>
            <w:r w:rsidR="00225B57" w:rsidRPr="00225B57">
              <w:rPr>
                <w:rFonts w:ascii="Times New Roman" w:hAnsi="Times New Roman"/>
                <w:bCs/>
                <w:sz w:val="24"/>
              </w:rPr>
              <w:t>Разработка</w:t>
            </w:r>
            <w:r w:rsidRPr="00225B5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25B57" w:rsidRPr="00225B57">
              <w:rPr>
                <w:rFonts w:ascii="Times New Roman" w:hAnsi="Times New Roman"/>
                <w:bCs/>
                <w:sz w:val="24"/>
              </w:rPr>
              <w:t>рекомендаций средствам размещения для совершенствования событийной деятельности (</w:t>
            </w:r>
            <w:proofErr w:type="spellStart"/>
            <w:r w:rsidR="00225B57" w:rsidRPr="00225B57">
              <w:rPr>
                <w:rFonts w:ascii="Times New Roman" w:hAnsi="Times New Roman"/>
                <w:bCs/>
                <w:sz w:val="24"/>
              </w:rPr>
              <w:t>рекомнедации</w:t>
            </w:r>
            <w:proofErr w:type="spellEnd"/>
            <w:r w:rsidR="00225B57" w:rsidRPr="00225B57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Pr="00225B57" w:rsidRDefault="00225B57" w:rsidP="00E77F12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25B57">
              <w:rPr>
                <w:rFonts w:ascii="Times New Roman" w:hAnsi="Times New Roman"/>
                <w:sz w:val="24"/>
                <w:lang w:val="en-US"/>
              </w:rPr>
              <w:t>1</w:t>
            </w:r>
            <w:r w:rsidR="00E77F12" w:rsidRPr="00225B57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214DD4">
              <w:rPr>
                <w:rFonts w:ascii="Times New Roman" w:eastAsia="Times New Roman" w:hAnsi="Times New Roman" w:cs="Times New Roman"/>
                <w:sz w:val="24"/>
              </w:rPr>
              <w:t>Способен формировать проект консультационных работ  в сфере менеджмента и управлять им</w:t>
            </w:r>
          </w:p>
        </w:tc>
      </w:tr>
      <w:tr w:rsidR="00E77F12">
        <w:trPr>
          <w:trHeight w:val="1"/>
        </w:trPr>
        <w:tc>
          <w:tcPr>
            <w:tcW w:w="3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Pr="00E77F12" w:rsidRDefault="00E77F12" w:rsidP="00E77F12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12" w:rsidRPr="00AB3319" w:rsidRDefault="00E77F12" w:rsidP="00E77F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7F12">
        <w:trPr>
          <w:trHeight w:val="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Формирование отчета по НПП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представлять результаты исследований в виде отчета о проделанной работе и рекомендаций для средств размещение.</w:t>
            </w:r>
          </w:p>
        </w:tc>
      </w:tr>
      <w:tr w:rsidR="00E77F12">
        <w:trPr>
          <w:trHeight w:val="2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Защита отчета по НПП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ind w:right="-79"/>
              <w:jc w:val="center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rPr>
                <w:rFonts w:ascii="Times New Roman" w:eastAsia="Calibri" w:hAnsi="Times New Roman" w:cs="Calibri"/>
                <w:sz w:val="24"/>
              </w:rPr>
            </w:pPr>
          </w:p>
        </w:tc>
      </w:tr>
      <w:tr w:rsidR="00E77F1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jc w:val="center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7F12" w:rsidRDefault="00225B57" w:rsidP="00E77F12">
            <w:pPr>
              <w:spacing w:line="240" w:lineRule="exact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12" w:rsidRDefault="00E77F12" w:rsidP="00E77F12">
            <w:pPr>
              <w:spacing w:line="240" w:lineRule="exact"/>
              <w:rPr>
                <w:rFonts w:ascii="Times New Roman" w:eastAsia="Calibri" w:hAnsi="Times New Roman" w:cs="Calibri"/>
                <w:sz w:val="24"/>
              </w:rPr>
            </w:pPr>
          </w:p>
        </w:tc>
      </w:tr>
    </w:tbl>
    <w:bookmarkEnd w:id="0"/>
    <w:p w:rsidR="00F36576" w:rsidRDefault="0069629B">
      <w:pPr>
        <w:spacing w:line="240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36576" w:rsidRDefault="0069629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окончании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в течение 7 календарных дней магистрант представляет научному руководителю на проверку отчет о </w:t>
      </w:r>
      <w:proofErr w:type="gramStart"/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электронном виде.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 w:rsidR="003A40AE">
        <w:rPr>
          <w:rFonts w:ascii="Times New Roman" w:eastAsia="Times New Roman" w:hAnsi="Times New Roman" w:cs="Times New Roman"/>
          <w:b/>
          <w:sz w:val="24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</w:rPr>
        <w:t xml:space="preserve"> и форма представления отчета по научно-</w:t>
      </w:r>
      <w:r w:rsidR="00576411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практике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943"/>
        <w:gridCol w:w="6638"/>
      </w:tblGrid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Hlk526159825"/>
            <w:r>
              <w:rPr>
                <w:rFonts w:ascii="Times New Roman" w:eastAsia="Times New Roman" w:hAnsi="Times New Roman" w:cs="Times New Roman"/>
                <w:sz w:val="24"/>
              </w:rPr>
              <w:t>Структурные части отчета</w:t>
            </w:r>
          </w:p>
          <w:p w:rsidR="00F36576" w:rsidRDefault="00F36576">
            <w:pPr>
              <w:spacing w:line="240" w:lineRule="exact"/>
              <w:jc w:val="center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лист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</w:t>
            </w:r>
          </w:p>
          <w:p w:rsidR="00F36576" w:rsidRDefault="00F36576">
            <w:pPr>
              <w:spacing w:line="240" w:lineRule="exact"/>
              <w:jc w:val="both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225B57" w:rsidP="00225B57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 </w:t>
            </w:r>
            <w:r w:rsidR="0069629B">
              <w:rPr>
                <w:rFonts w:ascii="Times New Roman" w:eastAsia="Times New Roman" w:hAnsi="Times New Roman" w:cs="Times New Roman"/>
                <w:sz w:val="24"/>
              </w:rPr>
              <w:t>краткое описание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размещения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часть </w:t>
            </w:r>
          </w:p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 содержание полученных результатов выполненного индивидуального задания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Выводы и предложения по совершенствованию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использованных источников  литературы</w:t>
            </w:r>
          </w:p>
          <w:p w:rsidR="00F36576" w:rsidRDefault="00F36576">
            <w:pPr>
              <w:spacing w:line="240" w:lineRule="exact"/>
              <w:jc w:val="both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Библиографическое описание использованных источников литературы и др. источников информации</w:t>
            </w:r>
          </w:p>
        </w:tc>
      </w:tr>
      <w:tr w:rsidR="00F36576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F36576" w:rsidRDefault="00F36576">
            <w:pPr>
              <w:spacing w:line="240" w:lineRule="exact"/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76" w:rsidRDefault="00225B5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</w:t>
            </w:r>
            <w:r w:rsidR="0069629B">
              <w:rPr>
                <w:rFonts w:ascii="Times New Roman" w:eastAsia="Times New Roman" w:hAnsi="Times New Roman" w:cs="Times New Roman"/>
                <w:sz w:val="24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таблица бенчмаркинга и другие</w:t>
            </w:r>
            <w:r w:rsidR="0069629B">
              <w:rPr>
                <w:rFonts w:ascii="Times New Roman" w:eastAsia="Times New Roman" w:hAnsi="Times New Roman" w:cs="Times New Roman"/>
                <w:sz w:val="24"/>
              </w:rPr>
              <w:t xml:space="preserve"> материалы к отчету, не вошедшие в основную часть </w:t>
            </w:r>
          </w:p>
        </w:tc>
      </w:tr>
      <w:bookmarkEnd w:id="1"/>
    </w:tbl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Отчет по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по объёму должен составлять не более 25 страниц. Он представляется в бумажном</w:t>
      </w:r>
      <w:r w:rsidR="008F7EDD" w:rsidRPr="008F7EDD">
        <w:rPr>
          <w:rFonts w:ascii="Times New Roman" w:eastAsia="Times New Roman" w:hAnsi="Times New Roman" w:cs="Times New Roman"/>
          <w:sz w:val="24"/>
        </w:rPr>
        <w:t xml:space="preserve"> </w:t>
      </w:r>
      <w:r w:rsidR="008F7EDD">
        <w:rPr>
          <w:rFonts w:ascii="Times New Roman" w:eastAsia="Times New Roman" w:hAnsi="Times New Roman" w:cs="Times New Roman"/>
          <w:sz w:val="24"/>
        </w:rPr>
        <w:t>в учебный офис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 w:rsidR="008F7EDD">
        <w:rPr>
          <w:rFonts w:ascii="Times New Roman" w:eastAsia="Times New Roman" w:hAnsi="Times New Roman" w:cs="Times New Roman"/>
          <w:sz w:val="24"/>
        </w:rPr>
        <w:t>ли в</w:t>
      </w:r>
      <w:r>
        <w:rPr>
          <w:rFonts w:ascii="Times New Roman" w:eastAsia="Times New Roman" w:hAnsi="Times New Roman" w:cs="Times New Roman"/>
          <w:sz w:val="24"/>
        </w:rPr>
        <w:t xml:space="preserve"> электронном виде</w:t>
      </w:r>
      <w:r w:rsidR="008F7EDD">
        <w:rPr>
          <w:rFonts w:ascii="Times New Roman" w:eastAsia="Times New Roman" w:hAnsi="Times New Roman" w:cs="Times New Roman"/>
          <w:sz w:val="24"/>
        </w:rPr>
        <w:t xml:space="preserve"> в системе </w:t>
      </w:r>
      <w:r w:rsidR="008F7EDD">
        <w:rPr>
          <w:rFonts w:ascii="Times New Roman" w:eastAsia="Times New Roman" w:hAnsi="Times New Roman" w:cs="Times New Roman"/>
          <w:sz w:val="24"/>
          <w:lang w:val="en-US"/>
        </w:rPr>
        <w:t>LMS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7066D">
        <w:rPr>
          <w:rFonts w:ascii="Times New Roman" w:eastAsia="Times New Roman" w:hAnsi="Times New Roman" w:cs="Times New Roman"/>
          <w:sz w:val="24"/>
        </w:rPr>
        <w:t xml:space="preserve">Допускается групповая форма выполнения отчета. 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Формы контроля</w:t>
      </w:r>
    </w:p>
    <w:p w:rsidR="00F36576" w:rsidRDefault="0069629B">
      <w:pPr>
        <w:spacing w:line="240" w:lineRule="exac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процессе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осуществляются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следующие  </w:t>
      </w:r>
      <w:r>
        <w:rPr>
          <w:rFonts w:ascii="Times New Roman" w:eastAsia="Times New Roman" w:hAnsi="Times New Roman" w:cs="Times New Roman"/>
          <w:i/>
          <w:sz w:val="24"/>
        </w:rPr>
        <w:t>виды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36576" w:rsidRDefault="0069629B">
      <w:pPr>
        <w:numPr>
          <w:ilvl w:val="0"/>
          <w:numId w:val="9"/>
        </w:numPr>
        <w:spacing w:line="240" w:lineRule="exact"/>
        <w:ind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первичный контроль — </w:t>
      </w:r>
      <w:r w:rsidR="00F80023" w:rsidRPr="00F80023">
        <w:rPr>
          <w:rFonts w:ascii="Times New Roman" w:eastAsia="Times New Roman" w:hAnsi="Times New Roman" w:cs="Times New Roman"/>
          <w:sz w:val="24"/>
        </w:rPr>
        <w:t>сообщение науч</w:t>
      </w:r>
      <w:r w:rsidR="00F80023">
        <w:rPr>
          <w:rFonts w:ascii="Times New Roman" w:eastAsia="Times New Roman" w:hAnsi="Times New Roman" w:cs="Times New Roman"/>
          <w:sz w:val="24"/>
        </w:rPr>
        <w:t xml:space="preserve">ному руководителю практики даты </w:t>
      </w:r>
      <w:r w:rsidR="00F80023" w:rsidRPr="00F80023">
        <w:rPr>
          <w:rFonts w:ascii="Times New Roman" w:eastAsia="Times New Roman" w:hAnsi="Times New Roman" w:cs="Times New Roman"/>
          <w:sz w:val="24"/>
        </w:rPr>
        <w:t>согласованной с</w:t>
      </w:r>
      <w:r w:rsidRPr="00F80023">
        <w:rPr>
          <w:rFonts w:ascii="Times New Roman" w:eastAsia="Times New Roman" w:hAnsi="Times New Roman" w:cs="Times New Roman"/>
          <w:sz w:val="24"/>
        </w:rPr>
        <w:t xml:space="preserve"> </w:t>
      </w:r>
      <w:r w:rsidR="00F80023" w:rsidRPr="00F80023">
        <w:rPr>
          <w:rFonts w:ascii="Times New Roman" w:eastAsia="Times New Roman" w:hAnsi="Times New Roman" w:cs="Times New Roman"/>
          <w:sz w:val="24"/>
        </w:rPr>
        <w:t>интервьюируемым даты интервью</w:t>
      </w:r>
      <w:r w:rsidR="00F80023">
        <w:rPr>
          <w:rFonts w:ascii="Times New Roman" w:eastAsia="Times New Roman" w:hAnsi="Times New Roman" w:cs="Times New Roman"/>
          <w:sz w:val="24"/>
        </w:rPr>
        <w:t>;</w:t>
      </w:r>
    </w:p>
    <w:p w:rsidR="00F36576" w:rsidRDefault="0069629B" w:rsidP="00F80023">
      <w:pPr>
        <w:spacing w:line="240" w:lineRule="exact"/>
        <w:ind w:firstLine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ab/>
        <w:t>промежуточный контроль</w:t>
      </w:r>
      <w:r w:rsidR="00F80023">
        <w:rPr>
          <w:rFonts w:ascii="Times New Roman" w:eastAsia="Times New Roman" w:hAnsi="Times New Roman" w:cs="Times New Roman"/>
          <w:i/>
          <w:sz w:val="24"/>
        </w:rPr>
        <w:t xml:space="preserve"> – </w:t>
      </w:r>
      <w:r w:rsidR="00F80023" w:rsidRPr="00F80023">
        <w:rPr>
          <w:rFonts w:ascii="Times New Roman" w:eastAsia="Times New Roman" w:hAnsi="Times New Roman" w:cs="Times New Roman"/>
          <w:sz w:val="24"/>
        </w:rPr>
        <w:t>загрузка отчета и рекомендаций для проверки научным руководителем.</w:t>
      </w:r>
    </w:p>
    <w:p w:rsidR="00F36576" w:rsidRDefault="0069629B">
      <w:pPr>
        <w:spacing w:line="240" w:lineRule="exact"/>
        <w:ind w:left="150" w:firstLine="4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Итоговая оценка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выставляется с учётом оценки отчёта </w:t>
      </w:r>
      <w:r w:rsidR="007C3F1F">
        <w:rPr>
          <w:rFonts w:ascii="Times New Roman" w:eastAsia="Times New Roman" w:hAnsi="Times New Roman" w:cs="Times New Roman"/>
          <w:color w:val="000000"/>
          <w:sz w:val="24"/>
        </w:rPr>
        <w:t>НПП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его защиты (в баллах, по десятибалльной шкале). </w:t>
      </w:r>
    </w:p>
    <w:p w:rsidR="00F36576" w:rsidRDefault="00F36576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6576" w:rsidRDefault="0069629B">
      <w:pPr>
        <w:spacing w:line="240" w:lineRule="exact"/>
        <w:ind w:right="-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10. Защита отчета по научно-</w:t>
      </w:r>
      <w:r w:rsidR="00576411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практике</w:t>
      </w:r>
    </w:p>
    <w:p w:rsidR="00F36576" w:rsidRDefault="0069629B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Защита отчетов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проводится в сроки, устанавливаемые учебным офисом, день защиты назначается академическим руководителем программы. По результатам защиты отчета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магистрант получает оценку по десятибалльной шкале. Результаты защиты отчета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 w:rsidR="00F80023">
        <w:rPr>
          <w:rFonts w:ascii="Times New Roman" w:eastAsia="Times New Roman" w:hAnsi="Times New Roman" w:cs="Times New Roman"/>
          <w:sz w:val="24"/>
        </w:rPr>
        <w:t xml:space="preserve"> проставляются в</w:t>
      </w:r>
      <w:r>
        <w:rPr>
          <w:rFonts w:ascii="Times New Roman" w:eastAsia="Times New Roman" w:hAnsi="Times New Roman" w:cs="Times New Roman"/>
          <w:sz w:val="24"/>
        </w:rPr>
        <w:t xml:space="preserve"> экзаменационной ведомости. </w:t>
      </w:r>
    </w:p>
    <w:p w:rsidR="00F36576" w:rsidRDefault="0069629B">
      <w:pPr>
        <w:spacing w:line="240" w:lineRule="exact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Защита отчета по научно-</w:t>
      </w:r>
      <w:r w:rsidR="00576411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 предусматривает короткое сообщение о полученных результатах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и ответы на вопросы комиссии по содержанию отчета. </w:t>
      </w:r>
    </w:p>
    <w:p w:rsidR="00F36576" w:rsidRDefault="00F36576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right="-79"/>
      </w:pPr>
      <w:r>
        <w:rPr>
          <w:rFonts w:ascii="Times New Roman" w:eastAsia="Times New Roman" w:hAnsi="Times New Roman" w:cs="Times New Roman"/>
          <w:b/>
          <w:sz w:val="24"/>
        </w:rPr>
        <w:t>11. Порядок формирования оценок по научно-</w:t>
      </w:r>
      <w:r w:rsidR="00576411">
        <w:rPr>
          <w:rFonts w:ascii="Times New Roman" w:eastAsia="Times New Roman" w:hAnsi="Times New Roman" w:cs="Times New Roman"/>
          <w:b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4"/>
        </w:rPr>
        <w:t xml:space="preserve"> практике</w:t>
      </w:r>
    </w:p>
    <w:p w:rsidR="00F36576" w:rsidRDefault="00F3657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итогового оценивания отчета по научно-</w:t>
      </w:r>
      <w:r w:rsidR="00576411">
        <w:rPr>
          <w:rFonts w:ascii="Times New Roman" w:eastAsia="Times New Roman" w:hAnsi="Times New Roman" w:cs="Times New Roman"/>
          <w:b/>
          <w:color w:val="000000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практике</w:t>
      </w: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Уровень оценки должен соответствовать уровню качества и объема выполненных работ и представленных  в отчете материалов.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Отличные оценки</w:t>
      </w:r>
      <w:r>
        <w:rPr>
          <w:rFonts w:ascii="Times New Roman" w:eastAsia="Times New Roman" w:hAnsi="Times New Roman" w:cs="Times New Roman"/>
          <w:sz w:val="24"/>
        </w:rPr>
        <w:t xml:space="preserve"> (10-8 баллов) выставляются в случае:</w:t>
      </w:r>
    </w:p>
    <w:p w:rsidR="00F36576" w:rsidRDefault="0069629B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полного выполнения требований по научно-</w:t>
      </w:r>
      <w:r w:rsidR="00576411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практике, в установленные сроки;</w:t>
      </w:r>
    </w:p>
    <w:p w:rsidR="00F36576" w:rsidRDefault="0069629B">
      <w:pPr>
        <w:numPr>
          <w:ilvl w:val="0"/>
          <w:numId w:val="11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обоснованных рекомендаций, обладающих признаками творческого подхода и элементов новизны.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Хорошие оценки</w:t>
      </w:r>
      <w:r>
        <w:rPr>
          <w:rFonts w:ascii="Times New Roman" w:eastAsia="Times New Roman" w:hAnsi="Times New Roman" w:cs="Times New Roman"/>
          <w:sz w:val="24"/>
        </w:rPr>
        <w:t xml:space="preserve"> (6-7 баллов) ставятся в ситуациях:</w:t>
      </w:r>
    </w:p>
    <w:p w:rsidR="00F36576" w:rsidRPr="00F80023" w:rsidRDefault="0069629B" w:rsidP="00F80023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выполнения требований по научно-</w:t>
      </w:r>
      <w:r w:rsidR="00576411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практике, в установленные сроки;</w:t>
      </w:r>
      <w:r w:rsidR="00F80023">
        <w:rPr>
          <w:rFonts w:ascii="Times New Roman" w:eastAsia="Times New Roman" w:hAnsi="Times New Roman" w:cs="Times New Roman"/>
          <w:sz w:val="24"/>
        </w:rPr>
        <w:t xml:space="preserve"> </w:t>
      </w:r>
      <w:r w:rsidRPr="00F80023">
        <w:rPr>
          <w:rFonts w:ascii="Times New Roman" w:eastAsia="Times New Roman" w:hAnsi="Times New Roman" w:cs="Times New Roman"/>
          <w:sz w:val="24"/>
        </w:rPr>
        <w:t xml:space="preserve">наличия отдельных несущественных погрешностей; </w:t>
      </w:r>
    </w:p>
    <w:p w:rsidR="00F36576" w:rsidRDefault="0069629B">
      <w:pPr>
        <w:numPr>
          <w:ilvl w:val="0"/>
          <w:numId w:val="13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выявления неполноты или необоснованности представленного анализа и рекомендаций.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Удовлетворительные оценки</w:t>
      </w:r>
      <w:r>
        <w:rPr>
          <w:rFonts w:ascii="Times New Roman" w:eastAsia="Times New Roman" w:hAnsi="Times New Roman" w:cs="Times New Roman"/>
          <w:sz w:val="24"/>
        </w:rPr>
        <w:t xml:space="preserve"> (4-5 баллов) выставляются при выявлении:</w:t>
      </w:r>
    </w:p>
    <w:p w:rsidR="00F36576" w:rsidRDefault="0069629B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неполного выполнения требований по научно-</w:t>
      </w:r>
      <w:r w:rsidR="00576411">
        <w:rPr>
          <w:rFonts w:ascii="Times New Roman" w:eastAsia="Times New Roman" w:hAnsi="Times New Roman" w:cs="Times New Roman"/>
          <w:sz w:val="24"/>
        </w:rPr>
        <w:t>производственной</w:t>
      </w:r>
      <w:r>
        <w:rPr>
          <w:rFonts w:ascii="Times New Roman" w:eastAsia="Times New Roman" w:hAnsi="Times New Roman" w:cs="Times New Roman"/>
          <w:sz w:val="24"/>
        </w:rPr>
        <w:t xml:space="preserve"> практике, нарушении установленных сроков; некомплектности материала;</w:t>
      </w:r>
    </w:p>
    <w:p w:rsidR="00F36576" w:rsidRDefault="0069629B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представления некачественного материала, требующего существенной доработки.</w:t>
      </w:r>
    </w:p>
    <w:p w:rsidR="00F36576" w:rsidRDefault="00F36576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Результирующая оценка по </w:t>
      </w:r>
      <w:proofErr w:type="gramStart"/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  определяется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 следующей формуле:</w:t>
      </w:r>
    </w:p>
    <w:p w:rsidR="00F36576" w:rsidRDefault="0069629B">
      <w:pPr>
        <w:spacing w:line="240" w:lineRule="exact"/>
        <w:jc w:val="center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результ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= 0.5 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r>
        <w:rPr>
          <w:rFonts w:ascii="Times New Roman" w:eastAsia="Times New Roman" w:hAnsi="Times New Roman" w:cs="Times New Roman"/>
          <w:i/>
          <w:sz w:val="24"/>
        </w:rPr>
        <w:t xml:space="preserve">0.5 х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защиты</w:t>
      </w:r>
      <w:proofErr w:type="spellEnd"/>
    </w:p>
    <w:p w:rsidR="00F36576" w:rsidRDefault="0069629B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где:</w:t>
      </w:r>
    </w:p>
    <w:p w:rsidR="00F36576" w:rsidRDefault="0069629B">
      <w:pPr>
        <w:spacing w:line="240" w:lineRule="exact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оценка, выставленная за качество отчета;</w:t>
      </w:r>
    </w:p>
    <w:p w:rsidR="00F36576" w:rsidRDefault="0069629B">
      <w:pPr>
        <w:spacing w:line="240" w:lineRule="exact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>защиты</w:t>
      </w:r>
      <w:proofErr w:type="spellEnd"/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 оценка экзаменационной комиссии за презентацию работы.</w:t>
      </w:r>
    </w:p>
    <w:p w:rsidR="00F36576" w:rsidRDefault="00F36576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округления результирующей оценки по </w:t>
      </w:r>
      <w:r w:rsidR="007C3F1F">
        <w:rPr>
          <w:rFonts w:ascii="Times New Roman" w:eastAsia="Times New Roman" w:hAnsi="Times New Roman" w:cs="Times New Roman"/>
          <w:sz w:val="24"/>
        </w:rPr>
        <w:t>НПП</w:t>
      </w:r>
      <w:r>
        <w:rPr>
          <w:rFonts w:ascii="Times New Roman" w:eastAsia="Times New Roman" w:hAnsi="Times New Roman" w:cs="Times New Roman"/>
          <w:sz w:val="24"/>
        </w:rPr>
        <w:t xml:space="preserve">: в пользу студента. </w:t>
      </w:r>
    </w:p>
    <w:p w:rsidR="00F36576" w:rsidRDefault="0069629B">
      <w:pPr>
        <w:spacing w:line="240" w:lineRule="exact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Магистранты, получившие </w:t>
      </w:r>
      <w:r>
        <w:rPr>
          <w:rFonts w:ascii="Times New Roman" w:eastAsia="Times New Roman" w:hAnsi="Times New Roman" w:cs="Times New Roman"/>
          <w:i/>
          <w:sz w:val="24"/>
        </w:rPr>
        <w:t>неудовлетворительную оценку</w:t>
      </w:r>
      <w:r>
        <w:rPr>
          <w:rFonts w:ascii="Times New Roman" w:eastAsia="Times New Roman" w:hAnsi="Times New Roman" w:cs="Times New Roman"/>
          <w:sz w:val="24"/>
        </w:rPr>
        <w:t xml:space="preserve">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F36576" w:rsidRDefault="0069629B">
      <w:pPr>
        <w:spacing w:line="240" w:lineRule="exact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F36576" w:rsidRDefault="00F36576">
      <w:pPr>
        <w:tabs>
          <w:tab w:val="left" w:pos="1430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9C35D6" w:rsidRDefault="00F80023" w:rsidP="009C35D6">
      <w:pPr>
        <w:keepNext/>
        <w:keepLines/>
        <w:spacing w:before="240" w:after="2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11. </w:t>
      </w:r>
      <w:r w:rsidR="009C35D6">
        <w:rPr>
          <w:rFonts w:ascii="Times New Roman" w:eastAsia="Calibri" w:hAnsi="Times New Roman" w:cs="Times New Roman"/>
          <w:b/>
          <w:color w:val="000000"/>
          <w:sz w:val="24"/>
        </w:rPr>
        <w:t>Особенности организации обучения для лиц с ограниченными возможностями здоровья</w:t>
      </w:r>
    </w:p>
    <w:p w:rsidR="009C35D6" w:rsidRDefault="009C35D6" w:rsidP="009C35D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9C35D6" w:rsidRDefault="009C35D6" w:rsidP="009C35D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для лиц с нарушениями зрения: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аудиоформат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индивидуальные консультации с привлечением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индивидуальные задания и консультации.</w:t>
      </w:r>
    </w:p>
    <w:p w:rsidR="009C35D6" w:rsidRDefault="009C35D6" w:rsidP="009C35D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для лиц с нарушениями слуха</w:t>
      </w:r>
      <w:r>
        <w:rPr>
          <w:rFonts w:ascii="Times New Roman" w:eastAsia="Times New Roman" w:hAnsi="Times New Roman" w:cs="Times New Roman"/>
          <w:color w:val="000000"/>
          <w:sz w:val="24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9C35D6" w:rsidRDefault="009C35D6" w:rsidP="009C35D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для лиц с нарушениями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9C35D6" w:rsidRDefault="009C35D6">
      <w:pPr>
        <w:tabs>
          <w:tab w:val="left" w:pos="1430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tabs>
          <w:tab w:val="left" w:pos="0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:rsidR="00F36576" w:rsidRDefault="00F36576">
      <w:pPr>
        <w:tabs>
          <w:tab w:val="left" w:pos="0"/>
        </w:tabs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ind w:firstLine="53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F36576" w:rsidRDefault="0069629B">
      <w:pPr>
        <w:spacing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Форма титульного листа 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Санкт-Петербургский филиал федерального государственного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автономного образовательного учреждения высшего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образования "Национальный исследовательский университет </w:t>
      </w:r>
    </w:p>
    <w:p w:rsidR="00F36576" w:rsidRDefault="006962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"Высшая школа экономики"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Факультет Санкт-Петербургская школа экономики и менеджмента Национального исследовательского университета «Высшая школа экономики»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576" w:rsidRDefault="0069629B">
      <w:pPr>
        <w:spacing w:before="240"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ОТЧЕТ  </w:t>
      </w:r>
    </w:p>
    <w:p w:rsidR="00F36576" w:rsidRDefault="0069629B">
      <w:pPr>
        <w:spacing w:before="240" w:after="6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НАУЧНО-</w:t>
      </w:r>
      <w:r w:rsidR="00576411">
        <w:rPr>
          <w:rFonts w:ascii="Times New Roman" w:eastAsia="Times New Roman" w:hAnsi="Times New Roman" w:cs="Times New Roman"/>
          <w:b/>
          <w:sz w:val="28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ПРАКТИКЕ</w:t>
      </w:r>
    </w:p>
    <w:p w:rsidR="00F36576" w:rsidRDefault="00F36576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Направление  38.04.02 «Менеджмент» </w:t>
      </w:r>
    </w:p>
    <w:p w:rsidR="00F36576" w:rsidRDefault="0069629B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Образовательная программа  «Экономика впечатлений: менеджмент в сфере гостеприимства и туризме»</w:t>
      </w: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776"/>
        <w:gridCol w:w="4795"/>
      </w:tblGrid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Студента __ курса магистратуры</w:t>
            </w:r>
          </w:p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группы____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 полностью)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Руководитель: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6962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(должность, звание, Ф.И.О. полностью)</w:t>
            </w: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F36576">
        <w:trPr>
          <w:trHeight w:val="1"/>
        </w:trPr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6576" w:rsidRDefault="00F36576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F36576" w:rsidRDefault="00F36576">
      <w:pPr>
        <w:spacing w:line="24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F36576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36576" w:rsidRDefault="0069629B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Санкт-Петербург</w:t>
      </w:r>
    </w:p>
    <w:p w:rsidR="00F36576" w:rsidRDefault="0069629B">
      <w:pPr>
        <w:tabs>
          <w:tab w:val="left" w:pos="3767"/>
        </w:tabs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</w:t>
      </w:r>
      <w:r w:rsidR="00716F50">
        <w:rPr>
          <w:rFonts w:ascii="Times New Roman" w:eastAsia="Times New Roman" w:hAnsi="Times New Roman" w:cs="Times New Roman"/>
          <w:sz w:val="24"/>
        </w:rPr>
        <w:t xml:space="preserve">8 </w:t>
      </w:r>
      <w:r>
        <w:rPr>
          <w:rFonts w:ascii="Times New Roman" w:eastAsia="Times New Roman" w:hAnsi="Times New Roman" w:cs="Times New Roman"/>
          <w:sz w:val="24"/>
        </w:rPr>
        <w:t>_</w:t>
      </w:r>
    </w:p>
    <w:sectPr w:rsidR="00F36576" w:rsidSect="00F36576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638"/>
    <w:multiLevelType w:val="multilevel"/>
    <w:tmpl w:val="C9D0DF6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0F7C36"/>
    <w:multiLevelType w:val="multilevel"/>
    <w:tmpl w:val="C93EF8C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071146"/>
    <w:multiLevelType w:val="multilevel"/>
    <w:tmpl w:val="9CD4DC1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360B29"/>
    <w:multiLevelType w:val="multilevel"/>
    <w:tmpl w:val="BAF2835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BE6F87"/>
    <w:multiLevelType w:val="multilevel"/>
    <w:tmpl w:val="A502AE3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CF3B98"/>
    <w:multiLevelType w:val="multilevel"/>
    <w:tmpl w:val="0016C2D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BC1A3E"/>
    <w:multiLevelType w:val="multilevel"/>
    <w:tmpl w:val="036A50C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4E4092"/>
    <w:multiLevelType w:val="multilevel"/>
    <w:tmpl w:val="D5AC9EB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E92CB2"/>
    <w:multiLevelType w:val="multilevel"/>
    <w:tmpl w:val="A7A0531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F920171"/>
    <w:multiLevelType w:val="multilevel"/>
    <w:tmpl w:val="E47AA5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6305DD5"/>
    <w:multiLevelType w:val="multilevel"/>
    <w:tmpl w:val="0762BA0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613A39"/>
    <w:multiLevelType w:val="multilevel"/>
    <w:tmpl w:val="E47AA5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0F90158"/>
    <w:multiLevelType w:val="multilevel"/>
    <w:tmpl w:val="6E12367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70564B"/>
    <w:multiLevelType w:val="multilevel"/>
    <w:tmpl w:val="ABB6D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7D476D8"/>
    <w:multiLevelType w:val="multilevel"/>
    <w:tmpl w:val="0C50AE9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BFC6A10"/>
    <w:multiLevelType w:val="multilevel"/>
    <w:tmpl w:val="862CBCD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20453DE"/>
    <w:multiLevelType w:val="multilevel"/>
    <w:tmpl w:val="7858311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2A4C94"/>
    <w:multiLevelType w:val="multilevel"/>
    <w:tmpl w:val="145C770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E914F18"/>
    <w:multiLevelType w:val="multilevel"/>
    <w:tmpl w:val="30B4EF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7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76"/>
    <w:rsid w:val="001A13D0"/>
    <w:rsid w:val="00214DD4"/>
    <w:rsid w:val="00225B57"/>
    <w:rsid w:val="003179A0"/>
    <w:rsid w:val="003A40AE"/>
    <w:rsid w:val="0057066D"/>
    <w:rsid w:val="00576411"/>
    <w:rsid w:val="005C5707"/>
    <w:rsid w:val="0069629B"/>
    <w:rsid w:val="00716F50"/>
    <w:rsid w:val="007C3F1F"/>
    <w:rsid w:val="008F7EDD"/>
    <w:rsid w:val="009C35D6"/>
    <w:rsid w:val="00AB3319"/>
    <w:rsid w:val="00E502BC"/>
    <w:rsid w:val="00E77F12"/>
    <w:rsid w:val="00F26A3C"/>
    <w:rsid w:val="00F36576"/>
    <w:rsid w:val="00F80023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ECB9-E1BC-45E6-B28B-952341A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365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F36576"/>
    <w:pPr>
      <w:spacing w:after="140" w:line="276" w:lineRule="auto"/>
    </w:pPr>
  </w:style>
  <w:style w:type="paragraph" w:styleId="a4">
    <w:name w:val="List"/>
    <w:basedOn w:val="a3"/>
    <w:rsid w:val="00F36576"/>
  </w:style>
  <w:style w:type="paragraph" w:customStyle="1" w:styleId="10">
    <w:name w:val="Название объекта1"/>
    <w:basedOn w:val="a"/>
    <w:qFormat/>
    <w:rsid w:val="00F36576"/>
    <w:pPr>
      <w:suppressLineNumbers/>
      <w:spacing w:before="120" w:after="120"/>
    </w:pPr>
    <w:rPr>
      <w:i/>
      <w:iCs/>
      <w:sz w:val="24"/>
    </w:rPr>
  </w:style>
  <w:style w:type="paragraph" w:styleId="a5">
    <w:name w:val="index heading"/>
    <w:basedOn w:val="a"/>
    <w:qFormat/>
    <w:rsid w:val="00F36576"/>
    <w:pPr>
      <w:suppressLineNumbers/>
    </w:pPr>
  </w:style>
  <w:style w:type="paragraph" w:customStyle="1" w:styleId="a6">
    <w:name w:val="Содержимое таблицы"/>
    <w:basedOn w:val="a"/>
    <w:qFormat/>
    <w:rsid w:val="00F36576"/>
    <w:pPr>
      <w:suppressLineNumbers/>
    </w:pPr>
  </w:style>
  <w:style w:type="paragraph" w:styleId="a7">
    <w:name w:val="List Paragraph"/>
    <w:basedOn w:val="a"/>
    <w:uiPriority w:val="34"/>
    <w:qFormat/>
    <w:rsid w:val="00214DD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Лещинская Елена Анатольевна</cp:lastModifiedBy>
  <cp:revision>5</cp:revision>
  <dcterms:created xsi:type="dcterms:W3CDTF">2019-01-21T09:35:00Z</dcterms:created>
  <dcterms:modified xsi:type="dcterms:W3CDTF">2019-01-31T11:22:00Z</dcterms:modified>
  <dc:language>ru-RU</dc:language>
</cp:coreProperties>
</file>