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76" w:rsidRDefault="0069629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Санкт-Петербургский филиал федерального государственного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автономного образовательного учреждения высшего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образования "Национальный исследовательский университет </w:t>
      </w:r>
    </w:p>
    <w:p w:rsidR="00F36576" w:rsidRDefault="0069629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"Высшая школа экономики"</w:t>
      </w:r>
    </w:p>
    <w:p w:rsidR="00F36576" w:rsidRDefault="00F36576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Факультет Санкт-Петербургская школа экономики и менеджмента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Национального исследовательского университета </w:t>
      </w:r>
      <w:r>
        <w:rPr>
          <w:rFonts w:ascii="Times New Roman" w:eastAsia="Times New Roman" w:hAnsi="Times New Roman" w:cs="Times New Roman"/>
          <w:b/>
          <w:sz w:val="28"/>
        </w:rPr>
        <w:br/>
        <w:t>«Высшая школа экономики»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ПРОГРАММА</w:t>
      </w: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научно-исследовательской практики  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направлению 38.04.02 «Менеджмент» подготовки магистра</w:t>
      </w: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программа «Экономика впечатлений: менеджмент в сфере гостеприимства и туризме» </w:t>
      </w: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1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Автор</w:t>
      </w:r>
      <w:r w:rsidR="00AB3319">
        <w:rPr>
          <w:rFonts w:ascii="Times New Roman" w:eastAsia="Times New Roman" w:hAnsi="Times New Roman" w:cs="Times New Roman"/>
          <w:b/>
          <w:sz w:val="24"/>
        </w:rPr>
        <w:t>ы</w:t>
      </w:r>
      <w:r>
        <w:rPr>
          <w:rFonts w:ascii="Times New Roman" w:eastAsia="Times New Roman" w:hAnsi="Times New Roman" w:cs="Times New Roman"/>
          <w:b/>
          <w:sz w:val="24"/>
        </w:rPr>
        <w:t xml:space="preserve"> программы:</w:t>
      </w:r>
    </w:p>
    <w:p w:rsidR="00F36576" w:rsidRDefault="00AB3319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д.э.н</w:t>
      </w:r>
      <w:proofErr w:type="spellEnd"/>
      <w:r>
        <w:rPr>
          <w:rFonts w:ascii="Times New Roman" w:eastAsia="Times New Roman" w:hAnsi="Times New Roman" w:cs="Times New Roman"/>
          <w:sz w:val="28"/>
        </w:rPr>
        <w:t>., проф.</w:t>
      </w:r>
      <w:r w:rsidR="0069629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9629B">
        <w:rPr>
          <w:rFonts w:ascii="Times New Roman" w:eastAsia="Times New Roman" w:hAnsi="Times New Roman" w:cs="Times New Roman"/>
          <w:sz w:val="28"/>
        </w:rPr>
        <w:t>Гордин</w:t>
      </w:r>
      <w:proofErr w:type="spellEnd"/>
      <w:r w:rsidR="0069629B">
        <w:rPr>
          <w:rFonts w:ascii="Times New Roman" w:eastAsia="Times New Roman" w:hAnsi="Times New Roman" w:cs="Times New Roman"/>
          <w:sz w:val="28"/>
        </w:rPr>
        <w:t xml:space="preserve"> В.Э.</w:t>
      </w:r>
    </w:p>
    <w:p w:rsidR="00F36576" w:rsidRDefault="00AB3319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к.э.н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69629B">
        <w:rPr>
          <w:rFonts w:ascii="Times New Roman" w:eastAsia="Times New Roman" w:hAnsi="Times New Roman" w:cs="Times New Roman"/>
          <w:sz w:val="28"/>
        </w:rPr>
        <w:t>Шокола</w:t>
      </w:r>
      <w:proofErr w:type="spellEnd"/>
      <w:r w:rsidR="0069629B">
        <w:rPr>
          <w:rFonts w:ascii="Times New Roman" w:eastAsia="Times New Roman" w:hAnsi="Times New Roman" w:cs="Times New Roman"/>
          <w:sz w:val="28"/>
        </w:rPr>
        <w:t xml:space="preserve"> Я.В.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9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/>
      </w:tblPr>
      <w:tblGrid>
        <w:gridCol w:w="4785"/>
        <w:gridCol w:w="4785"/>
        <w:gridCol w:w="4785"/>
        <w:gridCol w:w="4786"/>
      </w:tblGrid>
      <w:tr w:rsidR="00F36576">
        <w:trPr>
          <w:trHeight w:val="1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Одобрена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Академическим Советом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программы </w:t>
            </w:r>
          </w:p>
          <w:p w:rsidR="00F36576" w:rsidRDefault="0069629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«____» </w:t>
            </w:r>
            <w:r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                 2018  г.</w:t>
            </w:r>
          </w:p>
          <w:p w:rsidR="00F36576" w:rsidRDefault="00F36576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Академическим руководителем программы </w:t>
            </w:r>
          </w:p>
          <w:p w:rsidR="00F36576" w:rsidRDefault="0069629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«____» ___________ </w:t>
            </w:r>
            <w:r>
              <w:rPr>
                <w:rFonts w:ascii="Times New Roman" w:eastAsia="Times New Roman" w:hAnsi="Times New Roman" w:cs="Times New Roman"/>
                <w:sz w:val="24"/>
                <w:highlight w:val="yellow"/>
              </w:rPr>
              <w:t>2018 г.</w:t>
            </w:r>
          </w:p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________________ подпись</w:t>
            </w:r>
          </w:p>
          <w:p w:rsidR="00F36576" w:rsidRDefault="00F36576">
            <w:pPr>
              <w:spacing w:line="240" w:lineRule="exact"/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uppressAutoHyphens/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uppressAutoHyphens/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Санкт-Петербург</w:t>
      </w: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highlight w:val="yellow"/>
        </w:rPr>
        <w:t>2018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69629B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36576" w:rsidRDefault="0069629B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1. Область применения и нормативные ссылки 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Настоящая программа устанавливает требования к знаниям, навыкам и умениям магистранта, формируемым в процессе прохождения научно-исследовательской практики  (в дальнейшем, НИП), определяет виды и содержание выполняемых научно-исследовательских работ, а также  формы отчетности магистрантов. 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предназначена для научных руководителей, осуществляющих общее руководство НИП, и  магистрантов по направлению подготовки 38.04.02 «Менеджмент» (уровень подготовки – магистр), магистерской программы «Экономика впечатлений: менеджмент в сфере гостеприимства и туризме».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разработана в соответствии с требованиями:</w:t>
      </w:r>
    </w:p>
    <w:p w:rsidR="00F36576" w:rsidRDefault="0069629B">
      <w:pPr>
        <w:numPr>
          <w:ilvl w:val="0"/>
          <w:numId w:val="1"/>
        </w:numPr>
        <w:spacing w:line="240" w:lineRule="exact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 НИУ ВШЭ по направлению подготовки 38.04.02 «Менеджмент» (уровень подготовки – магистр);</w:t>
      </w:r>
    </w:p>
    <w:p w:rsidR="00F36576" w:rsidRDefault="0069629B">
      <w:pPr>
        <w:numPr>
          <w:ilvl w:val="0"/>
          <w:numId w:val="1"/>
        </w:numPr>
        <w:spacing w:line="240" w:lineRule="exact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магистерской программы  «Экономика впечатлений: менеджмент в сфере гостеприимства и туризме»; </w:t>
      </w:r>
    </w:p>
    <w:p w:rsidR="00F36576" w:rsidRDefault="0069629B">
      <w:pPr>
        <w:numPr>
          <w:ilvl w:val="0"/>
          <w:numId w:val="1"/>
        </w:numPr>
        <w:spacing w:line="240" w:lineRule="exact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рабочего учебного плана университета по направлению подготовки  38.04.02 «Менеджмент», магистерской программы «Экономика впечатлений: менеджмент в сфере гостеприимства и туризме».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НИП является неотъемлемой частью образовательной программы подготовки магистра, проводится в соответствии с рабочим учебным планом, графиком учебного процесса 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обязательна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выполнения. </w:t>
      </w:r>
    </w:p>
    <w:p w:rsidR="00F36576" w:rsidRDefault="00F36576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36576" w:rsidRDefault="0069629B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Цель и задачи научно-исследовательской практики</w:t>
      </w:r>
    </w:p>
    <w:p w:rsidR="00F36576" w:rsidRDefault="0069629B">
      <w:pPr>
        <w:spacing w:before="30" w:line="240" w:lineRule="exact"/>
        <w:ind w:left="150" w:firstLine="4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НИП – сформировать компетенции у магистранта к самостоятельной подготовке и  осуществлению научно-исследовательской деятельности. </w:t>
      </w:r>
    </w:p>
    <w:p w:rsidR="00F36576" w:rsidRDefault="0069629B">
      <w:pPr>
        <w:spacing w:before="30" w:line="240" w:lineRule="exact"/>
        <w:ind w:left="150" w:firstLine="4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достижения этой цели были определены следующие профессиональные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F36576" w:rsidRDefault="0069629B">
      <w:pPr>
        <w:numPr>
          <w:ilvl w:val="0"/>
          <w:numId w:val="2"/>
        </w:numPr>
        <w:spacing w:before="30" w:line="240" w:lineRule="exact"/>
        <w:ind w:left="13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ознакомить магистрантов с особенностями организации фестивалей;</w:t>
      </w:r>
    </w:p>
    <w:p w:rsidR="00F36576" w:rsidRDefault="0069629B">
      <w:pPr>
        <w:numPr>
          <w:ilvl w:val="0"/>
          <w:numId w:val="2"/>
        </w:numPr>
        <w:spacing w:before="30" w:line="240" w:lineRule="exact"/>
        <w:ind w:left="13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познакомить  с современной практикой фестивалей в вопросах продвижения фестивалей, привлечения волонтеров, работы со спонсорами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фандрейзингом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оценки эффективности проведения фестиваля; </w:t>
      </w:r>
    </w:p>
    <w:p w:rsidR="00F36576" w:rsidRDefault="0069629B">
      <w:pPr>
        <w:numPr>
          <w:ilvl w:val="0"/>
          <w:numId w:val="2"/>
        </w:numPr>
        <w:spacing w:line="240" w:lineRule="exact"/>
        <w:ind w:left="133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</w:t>
      </w:r>
      <w:r w:rsidR="00AB3319">
        <w:rPr>
          <w:rFonts w:ascii="Times New Roman" w:eastAsia="Times New Roman" w:hAnsi="Times New Roman" w:cs="Times New Roman"/>
          <w:sz w:val="24"/>
        </w:rPr>
        <w:t xml:space="preserve">у магистрантов коммуникативные и аналитические </w:t>
      </w:r>
      <w:r>
        <w:rPr>
          <w:rFonts w:ascii="Times New Roman" w:eastAsia="Times New Roman" w:hAnsi="Times New Roman" w:cs="Times New Roman"/>
          <w:sz w:val="24"/>
        </w:rPr>
        <w:t>навыки;</w:t>
      </w:r>
    </w:p>
    <w:p w:rsidR="00F36576" w:rsidRDefault="0069629B">
      <w:pPr>
        <w:numPr>
          <w:ilvl w:val="0"/>
          <w:numId w:val="2"/>
        </w:numPr>
        <w:spacing w:line="240" w:lineRule="exact"/>
        <w:ind w:left="133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приобщить магистрантов к непосредственному проведению</w:t>
      </w:r>
      <w:r w:rsidR="00AB3319">
        <w:rPr>
          <w:rFonts w:ascii="Times New Roman" w:eastAsia="Times New Roman" w:hAnsi="Times New Roman" w:cs="Times New Roman"/>
          <w:sz w:val="24"/>
        </w:rPr>
        <w:t xml:space="preserve"> фестивалей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F36576" w:rsidRDefault="0069629B">
      <w:pPr>
        <w:numPr>
          <w:ilvl w:val="0"/>
          <w:numId w:val="2"/>
        </w:numPr>
        <w:spacing w:line="240" w:lineRule="exact"/>
        <w:ind w:left="133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выработать творческий подход</w:t>
      </w:r>
      <w:r w:rsidR="00AB3319">
        <w:rPr>
          <w:rFonts w:ascii="Times New Roman" w:eastAsia="Times New Roman" w:hAnsi="Times New Roman" w:cs="Times New Roman"/>
          <w:sz w:val="24"/>
        </w:rPr>
        <w:t xml:space="preserve"> к организации фестивалей</w:t>
      </w:r>
      <w:r>
        <w:rPr>
          <w:rFonts w:ascii="Times New Roman" w:eastAsia="Times New Roman" w:hAnsi="Times New Roman" w:cs="Times New Roman"/>
          <w:sz w:val="24"/>
        </w:rPr>
        <w:t xml:space="preserve">, сформировать </w:t>
      </w:r>
      <w:proofErr w:type="spellStart"/>
      <w:r w:rsidR="00AB3319">
        <w:rPr>
          <w:rFonts w:ascii="Times New Roman" w:eastAsia="Times New Roman" w:hAnsi="Times New Roman" w:cs="Times New Roman"/>
          <w:sz w:val="24"/>
        </w:rPr>
        <w:t>менеджериальные</w:t>
      </w:r>
      <w:proofErr w:type="spellEnd"/>
      <w:r w:rsidR="00AB33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навыки; </w:t>
      </w:r>
    </w:p>
    <w:p w:rsidR="00F36576" w:rsidRDefault="0069629B">
      <w:pPr>
        <w:numPr>
          <w:ilvl w:val="0"/>
          <w:numId w:val="2"/>
        </w:numPr>
        <w:spacing w:line="240" w:lineRule="exact"/>
        <w:ind w:left="133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и представить результаты в отчете по научно-исследовательской практике.</w:t>
      </w:r>
    </w:p>
    <w:p w:rsidR="00F36576" w:rsidRDefault="0069629B">
      <w:pPr>
        <w:keepNext/>
        <w:numPr>
          <w:ilvl w:val="0"/>
          <w:numId w:val="3"/>
        </w:numPr>
        <w:spacing w:before="240" w:after="120" w:line="240" w:lineRule="exact"/>
        <w:ind w:left="0" w:firstLine="43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Компетенции, формируемые в результате научно-исследовательской практики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прохождения НИП магистранты должны:</w:t>
      </w:r>
    </w:p>
    <w:p w:rsidR="00F36576" w:rsidRDefault="0069629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F36576" w:rsidRDefault="0069629B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организации фестиваля, его продвижения и оценки эффективности;</w:t>
      </w:r>
    </w:p>
    <w:p w:rsidR="00F36576" w:rsidRDefault="0069629B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каналы и способы продвижения фестиваля;</w:t>
      </w:r>
    </w:p>
    <w:p w:rsidR="00F36576" w:rsidRDefault="0069629B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оценки эффективности проведенного мероприятия.</w:t>
      </w:r>
    </w:p>
    <w:p w:rsidR="00F36576" w:rsidRDefault="0069629B">
      <w:pPr>
        <w:tabs>
          <w:tab w:val="left" w:pos="1665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36576" w:rsidRDefault="0069629B">
      <w:pPr>
        <w:numPr>
          <w:ilvl w:val="0"/>
          <w:numId w:val="5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сбор и обработку первичных данных, информации из вторичных источников, структуризацию и анализ информации;</w:t>
      </w:r>
    </w:p>
    <w:p w:rsidR="00F36576" w:rsidRDefault="0069629B">
      <w:pPr>
        <w:numPr>
          <w:ilvl w:val="0"/>
          <w:numId w:val="5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целевые аудитории фестиваля, выявлять наиболее эффективные </w:t>
      </w:r>
      <w:r>
        <w:rPr>
          <w:rFonts w:ascii="Times New Roman" w:eastAsia="Times New Roman" w:hAnsi="Times New Roman" w:cs="Times New Roman"/>
          <w:sz w:val="24"/>
        </w:rPr>
        <w:lastRenderedPageBreak/>
        <w:t>площадки для взаимодействия с ними.</w:t>
      </w:r>
    </w:p>
    <w:p w:rsidR="00F36576" w:rsidRDefault="0069629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Иметь навыки (приобрести опыт):</w:t>
      </w:r>
    </w:p>
    <w:p w:rsidR="00F36576" w:rsidRDefault="0069629B">
      <w:pPr>
        <w:numPr>
          <w:ilvl w:val="0"/>
          <w:numId w:val="6"/>
        </w:numPr>
        <w:spacing w:line="240" w:lineRule="exact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анализа продвижения фестиваля в социальных сетях;</w:t>
      </w:r>
    </w:p>
    <w:p w:rsidR="00F36576" w:rsidRDefault="0069629B">
      <w:pPr>
        <w:numPr>
          <w:ilvl w:val="0"/>
          <w:numId w:val="6"/>
        </w:numPr>
        <w:spacing w:line="240" w:lineRule="exact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определения проблем в организации фестиваля и формир</w:t>
      </w:r>
      <w:r w:rsidR="00AB3319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вания рекомендаций по усовершенствованию</w:t>
      </w:r>
      <w:r w:rsidR="00AB3319">
        <w:rPr>
          <w:rFonts w:ascii="Times New Roman" w:eastAsia="Times New Roman" w:hAnsi="Times New Roman" w:cs="Times New Roman"/>
          <w:sz w:val="24"/>
        </w:rPr>
        <w:t xml:space="preserve"> модели проведения фестиваля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НИП направлена на формирование следующих  компетенций магистров в соответствии  с требованиями ОС НИУ ВШЭ по направлению подготовки 38.04.02 «Менеджмент» (уровень подготовки – магистр).</w:t>
      </w: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Таблица 1. Компетенции, формируемые в ходе научно-исследовательской практики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/>
      </w:tblPr>
      <w:tblGrid>
        <w:gridCol w:w="851"/>
        <w:gridCol w:w="2126"/>
        <w:gridCol w:w="6389"/>
      </w:tblGrid>
      <w:tr w:rsidR="00F3657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компетенции </w:t>
            </w:r>
          </w:p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ОС НИУ ВШЭ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Формулировка компетенции</w:t>
            </w:r>
          </w:p>
        </w:tc>
      </w:tr>
      <w:tr w:rsidR="00F36576">
        <w:trPr>
          <w:trHeight w:val="1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F36576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F36576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ПК-3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</w:t>
            </w:r>
            <w:proofErr w:type="gramEnd"/>
            <w:r w:rsidRPr="00AB3319">
              <w:rPr>
                <w:rFonts w:ascii="Times New Roman" w:eastAsia="Times New Roman" w:hAnsi="Times New Roman" w:cs="Times New Roman"/>
                <w:sz w:val="24"/>
              </w:rPr>
              <w:t xml:space="preserve">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ПК-5</w:t>
            </w:r>
          </w:p>
          <w:p w:rsidR="00F36576" w:rsidRPr="00AB3319" w:rsidRDefault="00F36576">
            <w:pPr>
              <w:spacing w:line="240" w:lineRule="exact"/>
              <w:jc w:val="center"/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</w:t>
            </w:r>
            <w:proofErr w:type="gramEnd"/>
            <w:r w:rsidRPr="00AB3319">
              <w:rPr>
                <w:rFonts w:ascii="Times New Roman" w:eastAsia="Times New Roman" w:hAnsi="Times New Roman" w:cs="Times New Roman"/>
                <w:sz w:val="24"/>
              </w:rPr>
              <w:t xml:space="preserve"> представлять результаты проведенного исследования в виде отчета, статьи или доклада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AB3319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319">
              <w:rPr>
                <w:rFonts w:ascii="Times New Roman" w:eastAsia="Times New Roman" w:hAnsi="Times New Roman" w:cs="Times New Roman"/>
                <w:color w:val="000000"/>
              </w:rPr>
              <w:t>ПК-13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</w:t>
            </w:r>
            <w:proofErr w:type="gramEnd"/>
            <w:r w:rsidRPr="00AB3319">
              <w:rPr>
                <w:rFonts w:ascii="Times New Roman" w:eastAsia="Times New Roman" w:hAnsi="Times New Roman" w:cs="Times New Roman"/>
                <w:sz w:val="24"/>
              </w:rPr>
              <w:t xml:space="preserve"> планировать и осуществлять проекты и мероприятия, направленные на реализацию стратегий организации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AB3319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F36576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319">
              <w:rPr>
                <w:rFonts w:ascii="Times New Roman" w:eastAsia="Times New Roman" w:hAnsi="Times New Roman" w:cs="Times New Roman"/>
                <w:color w:val="000000"/>
              </w:rPr>
              <w:t>ПК-15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</w:t>
            </w:r>
            <w:proofErr w:type="gramEnd"/>
            <w:r w:rsidRPr="00AB3319"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современные </w:t>
            </w:r>
            <w:proofErr w:type="spellStart"/>
            <w:r w:rsidRPr="00AB3319">
              <w:rPr>
                <w:rFonts w:ascii="Times New Roman" w:eastAsia="Times New Roman" w:hAnsi="Times New Roman" w:cs="Times New Roman"/>
                <w:sz w:val="24"/>
              </w:rPr>
              <w:t>менеджериальные</w:t>
            </w:r>
            <w:proofErr w:type="spellEnd"/>
            <w:r w:rsidRPr="00AB3319">
              <w:rPr>
                <w:rFonts w:ascii="Times New Roman" w:eastAsia="Times New Roman" w:hAnsi="Times New Roman" w:cs="Times New Roman"/>
                <w:sz w:val="24"/>
              </w:rPr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AB3319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319">
              <w:rPr>
                <w:rFonts w:ascii="Times New Roman" w:eastAsia="Times New Roman" w:hAnsi="Times New Roman" w:cs="Times New Roman"/>
                <w:color w:val="000000"/>
              </w:rPr>
              <w:t>ПК-16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</w:t>
            </w:r>
            <w:proofErr w:type="gramEnd"/>
            <w:r w:rsidRPr="00AB3319">
              <w:rPr>
                <w:rFonts w:ascii="Times New Roman" w:eastAsia="Times New Roman" w:hAnsi="Times New Roman" w:cs="Times New Roman"/>
                <w:sz w:val="24"/>
              </w:rPr>
              <w:t xml:space="preserve"> находить и оценивать новые рыночные возможности, формировать и оценивать </w:t>
            </w:r>
            <w:proofErr w:type="spellStart"/>
            <w:r w:rsidRPr="00AB3319">
              <w:rPr>
                <w:rFonts w:ascii="Times New Roman" w:eastAsia="Times New Roman" w:hAnsi="Times New Roman" w:cs="Times New Roman"/>
                <w:sz w:val="24"/>
              </w:rPr>
              <w:t>бизнес-идеи</w:t>
            </w:r>
            <w:proofErr w:type="spellEnd"/>
            <w:r w:rsidRPr="00AB3319">
              <w:rPr>
                <w:rFonts w:ascii="Times New Roman" w:eastAsia="Times New Roman" w:hAnsi="Times New Roman" w:cs="Times New Roman"/>
                <w:sz w:val="24"/>
              </w:rPr>
              <w:t>, разрабатывать бизнес-планы создания нового бизнеса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AB3319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319">
              <w:rPr>
                <w:rFonts w:ascii="Times New Roman" w:eastAsia="Times New Roman" w:hAnsi="Times New Roman" w:cs="Times New Roman"/>
                <w:color w:val="000000"/>
              </w:rPr>
              <w:t>ПК-17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 выявлять данные, необходимые для решения поставленных управленческих и предпринимательских задач; осуществлять сбор данных и их обработку</w:t>
            </w:r>
          </w:p>
        </w:tc>
      </w:tr>
    </w:tbl>
    <w:p w:rsidR="00F36576" w:rsidRPr="00AB3319" w:rsidRDefault="00F36576">
      <w:pPr>
        <w:spacing w:line="240" w:lineRule="exact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AB3319">
        <w:rPr>
          <w:rFonts w:ascii="Times New Roman" w:eastAsia="Times New Roman" w:hAnsi="Times New Roman" w:cs="Times New Roman"/>
          <w:b/>
          <w:sz w:val="24"/>
        </w:rPr>
        <w:t>4. Продолжительность научно-исследовательской практики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НИП магистратов 1-го года обучения определена в рабочем учебном плане программы подготовки магистра «Экономика впечатлений: менеджмент в сфере гостеприимства и туризме».</w:t>
      </w:r>
    </w:p>
    <w:p w:rsidR="001A13D0" w:rsidRDefault="001A13D0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НИП может проводиться как с отрывом, так и без отрыва от учебного процесса в зависимости от сроков проведения фестиваля, в организационном комитете которого студент проводит практику. Рекомендуемый период проведения НИП для студентов магистерской программы – с 1 июня по 31 августа.</w:t>
      </w:r>
    </w:p>
    <w:p w:rsidR="00F36576" w:rsidRDefault="00F36576">
      <w:pPr>
        <w:spacing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2. Продолжительность научно-исследовательской практики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/>
      </w:tblPr>
      <w:tblGrid>
        <w:gridCol w:w="3471"/>
        <w:gridCol w:w="3391"/>
        <w:gridCol w:w="1344"/>
        <w:gridCol w:w="1375"/>
      </w:tblGrid>
      <w:tr w:rsidR="00F36576">
        <w:trPr>
          <w:trHeight w:val="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учебной нагрузки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практики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зачетных ед.</w:t>
            </w:r>
          </w:p>
        </w:tc>
      </w:tr>
      <w:tr w:rsidR="00F36576">
        <w:trPr>
          <w:trHeight w:val="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Научно-исследовательская 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недели</w:t>
            </w:r>
          </w:p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(114 час.)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F36576" w:rsidRDefault="00F36576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Выбор места проведения научно-исследовательской практики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НИП может проводиться в государственных, муниципальных,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общественных, коммерческих и некоммерческих организациях,</w:t>
      </w:r>
      <w:r w:rsidR="001A13D0">
        <w:rPr>
          <w:rFonts w:ascii="Times New Roman" w:eastAsia="Times New Roman" w:hAnsi="Times New Roman" w:cs="Times New Roman"/>
          <w:color w:val="000000"/>
          <w:sz w:val="24"/>
        </w:rPr>
        <w:t xml:space="preserve"> проводящих фестивали в сфере культуры и креативных индустрий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Выбор места проведени</w:t>
      </w:r>
      <w:r w:rsidR="001A13D0">
        <w:rPr>
          <w:rFonts w:ascii="Times New Roman" w:eastAsia="Times New Roman" w:hAnsi="Times New Roman" w:cs="Times New Roman"/>
          <w:sz w:val="24"/>
        </w:rPr>
        <w:t>я НИП магистранта утверждается а</w:t>
      </w:r>
      <w:r>
        <w:rPr>
          <w:rFonts w:ascii="Times New Roman" w:eastAsia="Times New Roman" w:hAnsi="Times New Roman" w:cs="Times New Roman"/>
          <w:sz w:val="24"/>
        </w:rPr>
        <w:t xml:space="preserve">кадемическим руководителем программы. До начала практики студенты должны выбрать места практики из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руководством магистерской программы. Магистранты вправе самостоятельно выбирать место практики при его согласовании с академическим директором магистерской программы.   При необходимости может быть оформлен договор о сотрудничестве факультета Санкт-Петербургская школа экономики и менеджмента с организациями-партнерами, предоставившими место проведения практики.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Заявления студентов на практику визируются академическим руководителем, на их основании составляется приказ о прохождении практик.  Утвердить места практики необходимо за 2 недели до ее начала. Невыполнение программы практики, включая отсутствие согласованного места практики в установленные сроки,  влечет за собой появление академической задолженности. </w:t>
      </w:r>
    </w:p>
    <w:p w:rsidR="00F36576" w:rsidRDefault="00F36576">
      <w:pPr>
        <w:widowControl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Организация проведения научно-исследовательской практики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Общее руководство НИП магистрантов осуществляет </w:t>
      </w:r>
      <w:r>
        <w:rPr>
          <w:rFonts w:ascii="Times New Roman" w:eastAsia="Times New Roman" w:hAnsi="Times New Roman" w:cs="Times New Roman"/>
          <w:sz w:val="24"/>
        </w:rPr>
        <w:t>академический руководитель магистерской 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и/или его заместитель.</w:t>
      </w:r>
      <w:r>
        <w:rPr>
          <w:rFonts w:ascii="Times New Roman" w:eastAsia="Times New Roman" w:hAnsi="Times New Roman" w:cs="Times New Roman"/>
          <w:sz w:val="24"/>
        </w:rPr>
        <w:t xml:space="preserve"> Индивидуальное руководство НИП магистранта выполняет научный руководитель из числа преподавателей магистерской программы «Экономика впечатлений: менеджмент в сфере гостеприимства и туризме» (далее – руководитель), ответственный за организацию НИП.</w:t>
      </w:r>
    </w:p>
    <w:p w:rsidR="00F36576" w:rsidRDefault="00F36576">
      <w:pPr>
        <w:spacing w:line="240" w:lineRule="exact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F36576" w:rsidRDefault="0069629B">
      <w:pPr>
        <w:spacing w:line="240" w:lineRule="exact"/>
        <w:ind w:left="360"/>
      </w:pPr>
      <w:r>
        <w:rPr>
          <w:rFonts w:ascii="Times New Roman" w:eastAsia="Times New Roman" w:hAnsi="Times New Roman" w:cs="Times New Roman"/>
          <w:b/>
          <w:sz w:val="24"/>
        </w:rPr>
        <w:t>Обязанности научного руководителя</w:t>
      </w:r>
      <w:r>
        <w:rPr>
          <w:rFonts w:ascii="Times New Roman" w:eastAsia="Times New Roman" w:hAnsi="Times New Roman" w:cs="Times New Roman"/>
          <w:sz w:val="24"/>
        </w:rPr>
        <w:t xml:space="preserve"> по научно-исследовательской практике: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прохождением научно-исследовательской практики;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помощь в выборе и окончательном уточнении формулировки заданий по научно-исследовательской практике;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консультировать по вопросам выбора литературы, сбора данных и поиска информации и т.д.;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обсуждение промежуточных результатов, подготовку и выдачу необходимых рекомендаций.</w:t>
      </w:r>
    </w:p>
    <w:p w:rsidR="00F36576" w:rsidRDefault="00F36576">
      <w:p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tabs>
          <w:tab w:val="left" w:pos="360"/>
        </w:tabs>
        <w:spacing w:line="240" w:lineRule="exact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>Обязанности магистранта</w:t>
      </w:r>
      <w:r>
        <w:rPr>
          <w:rFonts w:ascii="Times New Roman" w:eastAsia="Times New Roman" w:hAnsi="Times New Roman" w:cs="Times New Roman"/>
          <w:sz w:val="24"/>
        </w:rPr>
        <w:t xml:space="preserve"> по научно-исследовательской практике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выполнять  указания научного руководителя; 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заполнить индивидуальный план НИП, который утверждается научным руководителем практики;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согласованный с научным руководителем календарный план-график работ по научно-исследовательской практике;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согласовать задание, полученное от руководителя по практике от организации, с научным руководителем;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периодически (не реже одного раза в неделю) отчитываться перед научным руководителем о проделанной работе и представлять список реализованных задач за прошедший период;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своевременно информировать научного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и представить научному руководителю отчет по НИП.</w:t>
      </w:r>
    </w:p>
    <w:p w:rsidR="00F36576" w:rsidRDefault="00F36576">
      <w:p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 согласования с научным руководителем места проведения НИП магистрант оформляет дневник практики, в котором разрабатываются согласованные с научным руководителем конкретный перечень заданий и </w:t>
      </w:r>
      <w:r>
        <w:rPr>
          <w:rFonts w:ascii="Times New Roman" w:eastAsia="Times New Roman" w:hAnsi="Times New Roman" w:cs="Times New Roman"/>
          <w:sz w:val="24"/>
        </w:rPr>
        <w:lastRenderedPageBreak/>
        <w:t>календарный план выполнения работ по НИП.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завершении НИП  магистрант в установленные сроки должен представить академическому руководителю программы отчет (в виде дневника) НИП, подписанный магистрантом и научным руководителем НИП, структура и содержание которого должны соответствовать указанным в данной программе требованиям.  При невыполнении этого требования работа магистранта по НИП  может оцениваться  как неудовлетворительная. 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3 Формы и виды аттестации научно-исследовательской практики</w:t>
      </w:r>
    </w:p>
    <w:tbl>
      <w:tblPr>
        <w:tblW w:w="8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/>
      </w:tblPr>
      <w:tblGrid>
        <w:gridCol w:w="2127"/>
        <w:gridCol w:w="2697"/>
        <w:gridCol w:w="3470"/>
      </w:tblGrid>
      <w:tr w:rsidR="00F3657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практики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аттестации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аттестации</w:t>
            </w:r>
          </w:p>
        </w:tc>
      </w:tr>
      <w:tr w:rsidR="00F3657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Научно-исследовательская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  <w:p w:rsidR="00F36576" w:rsidRDefault="00F36576">
            <w:pPr>
              <w:spacing w:line="240" w:lineRule="exact"/>
              <w:jc w:val="center"/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отчета </w:t>
            </w:r>
          </w:p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НИП</w:t>
            </w:r>
          </w:p>
        </w:tc>
      </w:tr>
    </w:tbl>
    <w:p w:rsidR="00F36576" w:rsidRDefault="00F36576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работы по НИП магистранта оцениваются в виде экзамена. Оценка выставляется  по результатам оценивания отчёта по НИП и защиты представленного отчета по НИП.</w:t>
      </w:r>
    </w:p>
    <w:p w:rsidR="00F36576" w:rsidRDefault="00F36576">
      <w:pPr>
        <w:spacing w:line="240" w:lineRule="exact"/>
        <w:ind w:right="-79"/>
        <w:jc w:val="center"/>
        <w:rPr>
          <w:rFonts w:ascii="TimesNewRoman;Times New Roman" w:eastAsia="TimesNewRoman;Times New Roman" w:hAnsi="TimesNewRoman;Times New Roman" w:cs="TimesNewRoman;Times New Roman"/>
          <w:b/>
          <w:sz w:val="28"/>
        </w:rPr>
      </w:pPr>
    </w:p>
    <w:p w:rsidR="00F36576" w:rsidRDefault="0069629B">
      <w:pPr>
        <w:tabs>
          <w:tab w:val="left" w:pos="851"/>
        </w:tabs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  Содержание научно-исследовательской практики </w:t>
      </w:r>
    </w:p>
    <w:p w:rsidR="00F36576" w:rsidRDefault="0069629B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выполняемых магистрантом работ в процессе НИП определяется Концепцией магистерской программы «Экономика впечатлений: менеджмент в сфере гостеприимства и туризме» и конкретизируется настоящей программой в соответствии с календарным планом работ, согласованным с руководителем практики.</w:t>
      </w:r>
    </w:p>
    <w:p w:rsidR="00F36576" w:rsidRDefault="00F36576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Таблица 4  Формируемые компетенции, виды и объемы выполняемых работ 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/>
      </w:tblPr>
      <w:tblGrid>
        <w:gridCol w:w="711"/>
        <w:gridCol w:w="2544"/>
        <w:gridCol w:w="1699"/>
        <w:gridCol w:w="4627"/>
      </w:tblGrid>
      <w:tr w:rsidR="00F3657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Segoe UI Symbol" w:hAnsi="Times New Roman" w:cs="Segoe UI Symbol"/>
                <w:color w:val="000000"/>
                <w:sz w:val="24"/>
              </w:rPr>
            </w:pPr>
            <w:r>
              <w:rPr>
                <w:rFonts w:ascii="Times New Roman" w:eastAsia="Segoe UI Symbol" w:hAnsi="Times New Roman" w:cs="Segoe UI Symbol"/>
                <w:color w:val="000000"/>
                <w:sz w:val="24"/>
              </w:rPr>
              <w:t>№</w:t>
            </w:r>
          </w:p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  <w:p w:rsidR="00F36576" w:rsidRDefault="00F36576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 и форма представления результата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Трудоемкость</w:t>
            </w:r>
          </w:p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 (час.)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Формируемые     компетенции</w:t>
            </w:r>
          </w:p>
        </w:tc>
      </w:tr>
      <w:tr w:rsidR="00F3657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F36576">
        <w:trPr>
          <w:trHeight w:val="1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 Продвижение фестиваля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выбирать инструментальные средства, современные технические средства и информационные технологии для обработки информации в соответствии </w:t>
            </w:r>
            <w:r w:rsidR="00716F50">
              <w:rPr>
                <w:rFonts w:ascii="Times New Roman" w:eastAsia="Times New Roman" w:hAnsi="Times New Roman" w:cs="Times New Roman"/>
                <w:sz w:val="24"/>
              </w:rPr>
              <w:t>с целью  продвижения фестиваля.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 планировать и осуществлять проекты и мероприятия, направленные на р</w:t>
            </w:r>
            <w:r w:rsidR="00716F50">
              <w:rPr>
                <w:rFonts w:ascii="Times New Roman" w:eastAsia="Times New Roman" w:hAnsi="Times New Roman" w:cs="Times New Roman"/>
                <w:sz w:val="24"/>
              </w:rPr>
              <w:t>еализацию стратегий организации.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использовать современные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менеджериальные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и разрабатывать новые технологии управления для повышения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эффекти</w:t>
            </w:r>
            <w:r w:rsidR="00716F50">
              <w:rPr>
                <w:rFonts w:ascii="Times New Roman" w:eastAsia="Times New Roman" w:hAnsi="Times New Roman" w:cs="Times New Roman"/>
                <w:sz w:val="24"/>
              </w:rPr>
              <w:t>вности деятельности организации.</w:t>
            </w:r>
          </w:p>
          <w:p w:rsidR="00F36576" w:rsidRDefault="006962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 выявлять данные, необходимые для решения поставленных управленческих и предпринимательских задач; осуществлять сбор данных и их обработку</w:t>
            </w:r>
            <w:r w:rsidR="00716F50">
              <w:rPr>
                <w:rFonts w:ascii="Times New Roman" w:hAnsi="Times New Roman"/>
                <w:sz w:val="24"/>
              </w:rPr>
              <w:t>.</w:t>
            </w:r>
          </w:p>
          <w:p w:rsidR="00F36576" w:rsidRDefault="0069629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находить и оценивать новые рыночные возможности, формировать и оценивать </w:t>
            </w:r>
            <w:proofErr w:type="spellStart"/>
            <w:r>
              <w:rPr>
                <w:rFonts w:ascii="Times New Roman" w:hAnsi="Times New Roman"/>
                <w:sz w:val="24"/>
              </w:rPr>
              <w:t>бизнес-идеи</w:t>
            </w:r>
            <w:proofErr w:type="spellEnd"/>
            <w:r>
              <w:rPr>
                <w:rFonts w:ascii="Times New Roman" w:hAnsi="Times New Roman"/>
                <w:sz w:val="24"/>
              </w:rPr>
              <w:t>, разрабатывать бизнес-планы создания нового бизнеса</w:t>
            </w:r>
            <w:r w:rsidR="00716F50">
              <w:rPr>
                <w:rFonts w:ascii="Times New Roman" w:hAnsi="Times New Roman"/>
                <w:sz w:val="24"/>
              </w:rPr>
              <w:t>.</w:t>
            </w:r>
          </w:p>
          <w:p w:rsidR="00F36576" w:rsidRDefault="00F3657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576">
        <w:trPr>
          <w:trHeight w:val="7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основных каналов продвижения фестиваля, ключевых целевых аудиторий для каждого канала             (табличная форма представления результатов)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F36576">
            <w:pPr>
              <w:rPr>
                <w:rFonts w:ascii="Times New Roman" w:hAnsi="Times New Roman"/>
                <w:sz w:val="24"/>
              </w:rPr>
            </w:pPr>
          </w:p>
        </w:tc>
      </w:tr>
      <w:tr w:rsidR="00F36576">
        <w:trPr>
          <w:trHeight w:val="1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Раздел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Фандрайзинг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 находить и оценивать новые рыночные возможности, форм</w:t>
            </w:r>
            <w:r w:rsidR="00716F50">
              <w:rPr>
                <w:rFonts w:ascii="Times New Roman" w:eastAsia="Times New Roman" w:hAnsi="Times New Roman" w:cs="Times New Roman"/>
                <w:sz w:val="24"/>
              </w:rPr>
              <w:t xml:space="preserve">ировать и оценивать </w:t>
            </w:r>
            <w:proofErr w:type="spellStart"/>
            <w:proofErr w:type="gramStart"/>
            <w:r w:rsidR="00716F50">
              <w:rPr>
                <w:rFonts w:ascii="Times New Roman" w:eastAsia="Times New Roman" w:hAnsi="Times New Roman" w:cs="Times New Roman"/>
                <w:sz w:val="24"/>
              </w:rPr>
              <w:t>бизнес-идеи</w:t>
            </w:r>
            <w:proofErr w:type="spellEnd"/>
            <w:proofErr w:type="gramEnd"/>
            <w:r w:rsidR="00716F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36576" w:rsidRDefault="0069629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 выявлять данные, необходимые для решения поставленных управленческих и предпринимательских задач; осуществлять сбор данных и их обработку</w:t>
            </w:r>
            <w:r w:rsidR="00716F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3657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и взаимодействие с основными партнерами, спонсорами фестиваля </w:t>
            </w:r>
          </w:p>
          <w:p w:rsidR="00F36576" w:rsidRDefault="0069629B">
            <w:pPr>
              <w:spacing w:line="240" w:lineRule="exact"/>
              <w:ind w:righ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(представление результатов в табличной форме: партнер, дата обращения, канал взаимодействия, содержание сообщения, ответ)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F36576">
            <w:pPr>
              <w:rPr>
                <w:rFonts w:ascii="Times New Roman" w:hAnsi="Times New Roman"/>
                <w:sz w:val="24"/>
              </w:rPr>
            </w:pPr>
          </w:p>
        </w:tc>
      </w:tr>
      <w:tr w:rsidR="00F36576">
        <w:trPr>
          <w:trHeight w:val="1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Раздел 3. Организация работы с волонтерами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</w:t>
            </w:r>
          </w:p>
        </w:tc>
        <w:tc>
          <w:tcPr>
            <w:tcW w:w="4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 планировать и осуществлять проекты и мероприятия, направленные на реализацию стратегий организации</w:t>
            </w:r>
            <w:r w:rsidR="00716F5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36576">
        <w:trPr>
          <w:trHeight w:val="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потребности фестиваля в волонтерах, выделение основных блоков задач, написание должностных инструкций, проведение тренингов.</w:t>
            </w:r>
          </w:p>
          <w:p w:rsidR="00F36576" w:rsidRDefault="0069629B">
            <w:pPr>
              <w:spacing w:line="240" w:lineRule="exact"/>
              <w:ind w:righ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стратегии привлечения волонтеров.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F36576">
        <w:trPr>
          <w:trHeight w:val="1"/>
        </w:trPr>
        <w:tc>
          <w:tcPr>
            <w:tcW w:w="3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Раздел 4. Оценка эффективности мероприятия в соц</w:t>
            </w:r>
            <w:r w:rsidR="00716F50">
              <w:rPr>
                <w:rFonts w:ascii="Times New Roman" w:hAnsi="Times New Roman"/>
                <w:b/>
                <w:bCs/>
                <w:sz w:val="24"/>
              </w:rPr>
              <w:t xml:space="preserve">иальных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сетях через инструменты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веб-аналитики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4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  <w:p w:rsidR="00F36576" w:rsidRDefault="0069629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</w:t>
            </w:r>
            <w:r w:rsidR="00716F50">
              <w:rPr>
                <w:rFonts w:ascii="Times New Roman" w:hAnsi="Times New Roman"/>
                <w:sz w:val="24"/>
              </w:rPr>
              <w:t>чной задачей в сфере управления.</w:t>
            </w:r>
          </w:p>
          <w:p w:rsidR="00F36576" w:rsidRDefault="0069629B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Способность использовать современные </w:t>
            </w:r>
            <w:proofErr w:type="spellStart"/>
            <w:r>
              <w:rPr>
                <w:rFonts w:ascii="Times New Roman" w:hAnsi="Times New Roman"/>
                <w:sz w:val="24"/>
              </w:rPr>
              <w:t>менеджериальные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и разрабатывать новые технологии управления для повышения </w:t>
            </w:r>
            <w:bookmarkStart w:id="1" w:name="_GoBack1"/>
            <w:bookmarkEnd w:id="1"/>
            <w:r>
              <w:rPr>
                <w:rFonts w:ascii="Times New Roman" w:hAnsi="Times New Roman"/>
                <w:sz w:val="24"/>
              </w:rPr>
              <w:t>эффективности деятельности организации.</w:t>
            </w:r>
          </w:p>
        </w:tc>
      </w:tr>
      <w:tr w:rsidR="00F36576">
        <w:trPr>
          <w:trHeight w:val="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анализа трафика сайта, оценка </w:t>
            </w:r>
            <w:proofErr w:type="spellStart"/>
            <w:r>
              <w:rPr>
                <w:rFonts w:ascii="Times New Roman" w:hAnsi="Times New Roman"/>
                <w:sz w:val="24"/>
              </w:rPr>
              <w:t>юзабилити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сайта, Анализ наибольшей по охвату социальной сети фестиваля.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F36576">
        <w:trPr>
          <w:trHeight w:val="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Формирование отчета по НИП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представлять результаты исследований в виде отчета о проделанной работе и рекомендаций для организационных комитетов фестивалей.</w:t>
            </w:r>
          </w:p>
        </w:tc>
      </w:tr>
      <w:tr w:rsidR="00F36576">
        <w:trPr>
          <w:trHeight w:val="2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Защита отчета по НИП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ind w:right="-79"/>
              <w:jc w:val="center"/>
              <w:rPr>
                <w:rFonts w:ascii="Times New Roman" w:eastAsia="Calibri" w:hAnsi="Times New Roman" w:cs="Calibri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Calibri" w:hAnsi="Times New Roman" w:cs="Calibri"/>
                <w:sz w:val="24"/>
              </w:rPr>
            </w:pPr>
          </w:p>
        </w:tc>
      </w:tr>
      <w:tr w:rsidR="00F3657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jc w:val="center"/>
              <w:rPr>
                <w:rFonts w:ascii="Times New Roman" w:eastAsia="Calibri" w:hAnsi="Times New Roman" w:cs="Calibri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Calibri" w:hAnsi="Times New Roman" w:cs="Calibri"/>
                <w:sz w:val="24"/>
              </w:rPr>
            </w:pPr>
          </w:p>
        </w:tc>
      </w:tr>
    </w:tbl>
    <w:p w:rsidR="00F36576" w:rsidRDefault="0069629B">
      <w:pPr>
        <w:spacing w:line="240" w:lineRule="exact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36576" w:rsidRDefault="0069629B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Обязательными блоками являются раздел 1 «Продвижение фестиваля» и раздел 4 «Оценка эффективности», разделы 2 и 3 указываются в отчете, если магистрант на практике непосредственно вовлекался в решение данных задач. </w:t>
      </w:r>
    </w:p>
    <w:p w:rsidR="00F36576" w:rsidRDefault="0069629B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окончании НИП в течение 7 календарных дней магистрант представляет научному руководителю на проверку отчет о НИП  в электронном виде.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труктура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форма представления отчета по научно-педагогической практике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/>
      </w:tblPr>
      <w:tblGrid>
        <w:gridCol w:w="2943"/>
        <w:gridCol w:w="6638"/>
      </w:tblGrid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Структурные части отчета</w:t>
            </w:r>
          </w:p>
          <w:p w:rsidR="00F36576" w:rsidRDefault="00F36576">
            <w:pPr>
              <w:spacing w:line="240" w:lineRule="exact"/>
              <w:jc w:val="center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лист</w:t>
            </w:r>
          </w:p>
          <w:p w:rsidR="00F36576" w:rsidRDefault="00F36576">
            <w:pPr>
              <w:spacing w:line="240" w:lineRule="exact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1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</w:t>
            </w:r>
          </w:p>
          <w:p w:rsidR="00F36576" w:rsidRDefault="00F36576">
            <w:pPr>
              <w:spacing w:line="240" w:lineRule="exact"/>
              <w:jc w:val="both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Включает: </w:t>
            </w:r>
          </w:p>
          <w:p w:rsidR="00F36576" w:rsidRDefault="0069629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описание фестиваля (даты и место проведения, количество участников), перечень должностных обязанностей, общая характеристика полученных  результатов, полученных в ходе НИП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часть 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 содержание полученных результатов выполненного индивидуального задания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Выводы и предложения по совершенствованию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использованных источников  литературы</w:t>
            </w:r>
          </w:p>
          <w:p w:rsidR="00F36576" w:rsidRDefault="00F36576">
            <w:pPr>
              <w:spacing w:line="240" w:lineRule="exact"/>
              <w:jc w:val="both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Библиографическое описание использованных источников литературы и др. источников информации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F36576" w:rsidRDefault="00F36576">
            <w:pPr>
              <w:spacing w:line="240" w:lineRule="exact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Включаются материалы к отчету, не вошедшие в основную часть </w:t>
            </w:r>
          </w:p>
        </w:tc>
      </w:tr>
    </w:tbl>
    <w:p w:rsidR="00F36576" w:rsidRDefault="00F36576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Отчет по НИП по объёму должен составлять не более 25 страниц. Он представляется в бумажном и электронном виде в учебный офис. </w:t>
      </w: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Формы контроля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процессе НИП осуществляются следующие  </w:t>
      </w:r>
      <w:r>
        <w:rPr>
          <w:rFonts w:ascii="Times New Roman" w:eastAsia="Times New Roman" w:hAnsi="Times New Roman" w:cs="Times New Roman"/>
          <w:i/>
          <w:sz w:val="24"/>
        </w:rPr>
        <w:t>виды контроля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36576" w:rsidRDefault="0069629B">
      <w:pPr>
        <w:numPr>
          <w:ilvl w:val="0"/>
          <w:numId w:val="9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первичный контроль — </w:t>
      </w:r>
      <w:r>
        <w:rPr>
          <w:rFonts w:ascii="Times New Roman" w:eastAsia="Times New Roman" w:hAnsi="Times New Roman" w:cs="Times New Roman"/>
          <w:sz w:val="24"/>
        </w:rPr>
        <w:t>согласование с научным руководителем дневника практики, который включает в себя цели и задачи, поставленные руководителем по практике от организации (фестиваля) и календарный план его выполнения;</w:t>
      </w:r>
    </w:p>
    <w:p w:rsidR="00F36576" w:rsidRDefault="0069629B">
      <w:pPr>
        <w:spacing w:line="240" w:lineRule="exact"/>
        <w:ind w:left="108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промежуточный контроль </w:t>
      </w:r>
      <w:r>
        <w:rPr>
          <w:rFonts w:ascii="Times New Roman" w:eastAsia="Times New Roman" w:hAnsi="Times New Roman" w:cs="Times New Roman"/>
          <w:sz w:val="24"/>
        </w:rPr>
        <w:t xml:space="preserve">осуществляется руководителем магистранта на завершающем этапе практики в форме </w:t>
      </w:r>
      <w:r>
        <w:rPr>
          <w:rFonts w:ascii="Times New Roman" w:eastAsia="Times New Roman" w:hAnsi="Times New Roman" w:cs="Times New Roman"/>
          <w:i/>
          <w:sz w:val="24"/>
        </w:rPr>
        <w:t>рекомендуемой оценки</w:t>
      </w:r>
      <w:r>
        <w:rPr>
          <w:rFonts w:ascii="Times New Roman" w:eastAsia="Times New Roman" w:hAnsi="Times New Roman" w:cs="Times New Roman"/>
          <w:sz w:val="24"/>
        </w:rPr>
        <w:t xml:space="preserve"> отчета НИП, которая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определяется по 10-балльной шкале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36576" w:rsidRDefault="0069629B">
      <w:pPr>
        <w:spacing w:line="240" w:lineRule="exact"/>
        <w:ind w:left="150" w:firstLine="4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Итоговая оценка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выставляется с учётом оценки отчёта НИП и его защиты (в баллах, по десятибалльной шкале). </w:t>
      </w:r>
    </w:p>
    <w:p w:rsidR="00F36576" w:rsidRDefault="00F36576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6576" w:rsidRDefault="0069629B">
      <w:pPr>
        <w:spacing w:line="240" w:lineRule="exact"/>
        <w:ind w:right="-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10. Защита отчета по научно-педагогической практике</w:t>
      </w:r>
    </w:p>
    <w:p w:rsidR="00F36576" w:rsidRDefault="0069629B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Защита отчетов НИП проводится в сроки, устанавливаемые учебным офисом, день защиты назначается академическим руководителем программы. По результатам защиты отчета НИП магистрант получает оценку по десятибалльной шкале. Результаты защиты отчета НИП проставляются в  экзаменационной ведомости. </w:t>
      </w:r>
    </w:p>
    <w:p w:rsidR="00F36576" w:rsidRDefault="0069629B">
      <w:pPr>
        <w:spacing w:line="240" w:lineRule="exact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отчета по научно-исследовательской практике предусматривает короткое сообщение о полученных результатах НИП  и ответы на вопросы комиссии по содержанию отчета. </w:t>
      </w:r>
    </w:p>
    <w:p w:rsidR="00F36576" w:rsidRDefault="00F36576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right="-79"/>
      </w:pPr>
      <w:r>
        <w:rPr>
          <w:rFonts w:ascii="Times New Roman" w:eastAsia="Times New Roman" w:hAnsi="Times New Roman" w:cs="Times New Roman"/>
          <w:b/>
          <w:sz w:val="24"/>
        </w:rPr>
        <w:t>11. Порядок формирования оценок по научно-исследовательской практике</w:t>
      </w:r>
    </w:p>
    <w:p w:rsidR="00F36576" w:rsidRDefault="00F3657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6576" w:rsidRDefault="0069629B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Критерии итогового оценивания отчета по научно-исследовательской практике</w:t>
      </w:r>
    </w:p>
    <w:p w:rsidR="00F36576" w:rsidRDefault="00F36576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36576" w:rsidRDefault="00F36576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Уровень оценки должен соответствовать уровню качества и объема выполненных работ и представленных  в отчете материалов.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Отличные оценки</w:t>
      </w:r>
      <w:r>
        <w:rPr>
          <w:rFonts w:ascii="Times New Roman" w:eastAsia="Times New Roman" w:hAnsi="Times New Roman" w:cs="Times New Roman"/>
          <w:sz w:val="24"/>
        </w:rPr>
        <w:t xml:space="preserve"> (10-8 баллов) выставляются в случае:</w:t>
      </w:r>
    </w:p>
    <w:p w:rsidR="00F36576" w:rsidRDefault="0069629B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полного выполнения требований по научно-исследовательской практике, в установленные сроки;</w:t>
      </w:r>
    </w:p>
    <w:p w:rsidR="00F36576" w:rsidRDefault="0069629B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наличия обоснованных рекомендаций, обладающих признаками творческого подхода и элементов новизны.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Хорошие оценки</w:t>
      </w:r>
      <w:r>
        <w:rPr>
          <w:rFonts w:ascii="Times New Roman" w:eastAsia="Times New Roman" w:hAnsi="Times New Roman" w:cs="Times New Roman"/>
          <w:sz w:val="24"/>
        </w:rPr>
        <w:t xml:space="preserve"> (6-7 баллов) ставятся в ситуациях:</w:t>
      </w:r>
    </w:p>
    <w:p w:rsidR="00F36576" w:rsidRDefault="0069629B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выполнения требований по научно-исследовательской практике, в установленные сроки;</w:t>
      </w:r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наличия отдельных несущественных погрешностей; </w:t>
      </w:r>
    </w:p>
    <w:p w:rsidR="00F36576" w:rsidRDefault="0069629B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выявления неполноты или необоснованности представленного анализа и рекомендаций.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Удовлетворительные оценки</w:t>
      </w:r>
      <w:r>
        <w:rPr>
          <w:rFonts w:ascii="Times New Roman" w:eastAsia="Times New Roman" w:hAnsi="Times New Roman" w:cs="Times New Roman"/>
          <w:sz w:val="24"/>
        </w:rPr>
        <w:t xml:space="preserve"> (4-5 баллов) выставляются при выявлении:</w:t>
      </w:r>
    </w:p>
    <w:p w:rsidR="00F36576" w:rsidRDefault="0069629B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неполного выполнения требований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научно-исследоватлеьской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практике, нарушении установленных сроков; некомплектности материала;</w:t>
      </w:r>
    </w:p>
    <w:p w:rsidR="00F36576" w:rsidRDefault="0069629B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представления некачественного материала, требующего существенной доработки.</w:t>
      </w:r>
    </w:p>
    <w:p w:rsidR="00F36576" w:rsidRDefault="00F36576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Результирующая оценка по НИП  определяется  по следующей формуле:</w:t>
      </w:r>
    </w:p>
    <w:p w:rsidR="00F36576" w:rsidRDefault="0069629B">
      <w:pPr>
        <w:spacing w:line="240" w:lineRule="exact"/>
        <w:jc w:val="center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результ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= 0.5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отчета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r>
        <w:rPr>
          <w:rFonts w:ascii="Times New Roman" w:eastAsia="Times New Roman" w:hAnsi="Times New Roman" w:cs="Times New Roman"/>
          <w:i/>
          <w:sz w:val="24"/>
        </w:rPr>
        <w:t xml:space="preserve">0.5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защиты</w:t>
      </w:r>
      <w:proofErr w:type="spellEnd"/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где:</w:t>
      </w:r>
    </w:p>
    <w:p w:rsidR="00F36576" w:rsidRDefault="0069629B">
      <w:pPr>
        <w:spacing w:line="240" w:lineRule="exact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отчета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оценка, выставленная за качество отчета;</w:t>
      </w:r>
    </w:p>
    <w:p w:rsidR="00F36576" w:rsidRDefault="0069629B">
      <w:pPr>
        <w:spacing w:line="240" w:lineRule="exact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защиты</w:t>
      </w:r>
      <w:proofErr w:type="spellEnd"/>
      <w:r>
        <w:rPr>
          <w:rFonts w:ascii="Times New Roman" w:eastAsia="Times New Roman" w:hAnsi="Times New Roman" w:cs="Times New Roman"/>
          <w:i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 оценка экзаменационной комиссии за презентацию работы.</w:t>
      </w: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округления результирующей оценки по НИП: в пользу студента. 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Магистранты, получившие </w:t>
      </w:r>
      <w:r>
        <w:rPr>
          <w:rFonts w:ascii="Times New Roman" w:eastAsia="Times New Roman" w:hAnsi="Times New Roman" w:cs="Times New Roman"/>
          <w:i/>
          <w:sz w:val="24"/>
        </w:rPr>
        <w:t>неудовлетворительную оценку</w:t>
      </w:r>
      <w:r>
        <w:rPr>
          <w:rFonts w:ascii="Times New Roman" w:eastAsia="Times New Roman" w:hAnsi="Times New Roman" w:cs="Times New Roman"/>
          <w:sz w:val="24"/>
        </w:rPr>
        <w:t xml:space="preserve">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F36576" w:rsidRDefault="0069629B">
      <w:pPr>
        <w:spacing w:line="240" w:lineRule="exact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 ВШЭ.</w:t>
      </w:r>
    </w:p>
    <w:p w:rsidR="00F36576" w:rsidRDefault="00F36576">
      <w:pPr>
        <w:tabs>
          <w:tab w:val="left" w:pos="1430"/>
        </w:tabs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F36576">
      <w:pPr>
        <w:tabs>
          <w:tab w:val="left" w:pos="1430"/>
        </w:tabs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tabs>
          <w:tab w:val="left" w:pos="0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br w:type="page"/>
      </w:r>
    </w:p>
    <w:p w:rsidR="00F36576" w:rsidRDefault="00F36576">
      <w:pPr>
        <w:tabs>
          <w:tab w:val="left" w:pos="0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53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F36576" w:rsidRDefault="0069629B">
      <w:pPr>
        <w:spacing w:after="60" w:line="240" w:lineRule="exact"/>
        <w:ind w:left="7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Форма титульного листа 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Санкт-Петербургский филиал федерального государственного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автономного образовательного учреждения высшего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образования "Национальный исследовательский университет </w:t>
      </w: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"Высшая школа экономики"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Факультет Санкт-Петербургская школа экономики и менеджмента Национального исследовательского университета «Высшая школа экономики»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before="240" w:after="6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ОТЧЕТ  </w:t>
      </w:r>
    </w:p>
    <w:p w:rsidR="00F36576" w:rsidRDefault="0069629B">
      <w:pPr>
        <w:spacing w:before="240" w:after="6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НАУЧНО-ПЕДАГОГИЧЕСКОЙ ПРАКТИКЕ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Направление  38.04.02 «Менеджмент» </w:t>
      </w: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Образовательная программа  «Экономика впечатлений: менеджмент в сфере гостеприимства и туризме»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9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/>
      </w:tblPr>
      <w:tblGrid>
        <w:gridCol w:w="4776"/>
        <w:gridCol w:w="4795"/>
      </w:tblGrid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Студента __ курса магистратуры</w:t>
            </w:r>
          </w:p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группы____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 полностью)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Руководитель: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(должность, звание, Ф.И.О. полностью)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регистрации в учебном офисе: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«____»  ________________ 201_ г.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_____________________________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Санкт-Петербург</w:t>
      </w:r>
    </w:p>
    <w:p w:rsidR="00F36576" w:rsidRDefault="0069629B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 w:rsidR="00716F50">
        <w:rPr>
          <w:rFonts w:ascii="Times New Roman" w:eastAsia="Times New Roman" w:hAnsi="Times New Roman" w:cs="Times New Roman"/>
          <w:sz w:val="24"/>
        </w:rPr>
        <w:t xml:space="preserve">8 </w:t>
      </w:r>
      <w:r>
        <w:rPr>
          <w:rFonts w:ascii="Times New Roman" w:eastAsia="Times New Roman" w:hAnsi="Times New Roman" w:cs="Times New Roman"/>
          <w:sz w:val="24"/>
        </w:rPr>
        <w:t>_</w:t>
      </w:r>
    </w:p>
    <w:sectPr w:rsidR="00F36576" w:rsidSect="00F36576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638"/>
    <w:multiLevelType w:val="multilevel"/>
    <w:tmpl w:val="C9D0DF6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0F7C36"/>
    <w:multiLevelType w:val="multilevel"/>
    <w:tmpl w:val="C93EF8C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071146"/>
    <w:multiLevelType w:val="multilevel"/>
    <w:tmpl w:val="9CD4DC1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360B29"/>
    <w:multiLevelType w:val="multilevel"/>
    <w:tmpl w:val="BAF2835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BE6F87"/>
    <w:multiLevelType w:val="multilevel"/>
    <w:tmpl w:val="A502AE3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CF3B98"/>
    <w:multiLevelType w:val="multilevel"/>
    <w:tmpl w:val="0016C2D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BC1A3E"/>
    <w:multiLevelType w:val="multilevel"/>
    <w:tmpl w:val="036A50C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84E4092"/>
    <w:multiLevelType w:val="multilevel"/>
    <w:tmpl w:val="D5AC9EB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AE92CB2"/>
    <w:multiLevelType w:val="multilevel"/>
    <w:tmpl w:val="A7A0531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F920171"/>
    <w:multiLevelType w:val="multilevel"/>
    <w:tmpl w:val="E47AA5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6305DD5"/>
    <w:multiLevelType w:val="multilevel"/>
    <w:tmpl w:val="0762BA0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0F90158"/>
    <w:multiLevelType w:val="multilevel"/>
    <w:tmpl w:val="6E12367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470564B"/>
    <w:multiLevelType w:val="multilevel"/>
    <w:tmpl w:val="ABB6D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7D476D8"/>
    <w:multiLevelType w:val="multilevel"/>
    <w:tmpl w:val="0C50AE9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BFC6A10"/>
    <w:multiLevelType w:val="multilevel"/>
    <w:tmpl w:val="862CBCD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20453DE"/>
    <w:multiLevelType w:val="multilevel"/>
    <w:tmpl w:val="7858311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42A4C94"/>
    <w:multiLevelType w:val="multilevel"/>
    <w:tmpl w:val="145C770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E914F18"/>
    <w:multiLevelType w:val="multilevel"/>
    <w:tmpl w:val="30B4EF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16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17"/>
  </w:num>
  <w:num w:numId="15">
    <w:abstractNumId w:val="7"/>
  </w:num>
  <w:num w:numId="16">
    <w:abstractNumId w:val="5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characterSpacingControl w:val="doNotCompress"/>
  <w:compat>
    <w:useFELayout/>
  </w:compat>
  <w:rsids>
    <w:rsidRoot w:val="00F36576"/>
    <w:rsid w:val="001A13D0"/>
    <w:rsid w:val="0069629B"/>
    <w:rsid w:val="00716F50"/>
    <w:rsid w:val="00AB3319"/>
    <w:rsid w:val="00F36576"/>
    <w:rsid w:val="00F9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365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36576"/>
    <w:pPr>
      <w:spacing w:after="140" w:line="276" w:lineRule="auto"/>
    </w:pPr>
  </w:style>
  <w:style w:type="paragraph" w:styleId="a5">
    <w:name w:val="List"/>
    <w:basedOn w:val="a4"/>
    <w:rsid w:val="00F36576"/>
  </w:style>
  <w:style w:type="paragraph" w:customStyle="1" w:styleId="Caption">
    <w:name w:val="Caption"/>
    <w:basedOn w:val="a"/>
    <w:qFormat/>
    <w:rsid w:val="00F36576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F36576"/>
    <w:pPr>
      <w:suppressLineNumbers/>
    </w:pPr>
  </w:style>
  <w:style w:type="paragraph" w:customStyle="1" w:styleId="a7">
    <w:name w:val="Содержимое таблицы"/>
    <w:basedOn w:val="a"/>
    <w:qFormat/>
    <w:rsid w:val="00F3657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2018-05-20T19:17:00Z</dcterms:created>
  <dcterms:modified xsi:type="dcterms:W3CDTF">2018-05-20T20:17:00Z</dcterms:modified>
  <dc:language>ru-RU</dc:language>
</cp:coreProperties>
</file>