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К.А. Богданов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Индивидуальные темы (по согласованию с преподавателем)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Н.А. Бондарко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Индивидуальные темы (по согласованию с преподавателем)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Б.М. Гаспаров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Индивидуальные темы (по согласованию с преподавателем)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Д.В. Герасимов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>1. Индивидуальные темы (по согласованию с преподавателем; все курсы)</w:t>
      </w:r>
    </w:p>
    <w:p w:rsidR="000E534A" w:rsidRPr="00C403EA" w:rsidRDefault="000E534A" w:rsidP="000E534A">
      <w:pPr>
        <w:pStyle w:val="Standard"/>
        <w:rPr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>2. Индивидуальные темы, представляющие собой продолжение или расширение темы эссе по НИС “Space and Time in Language” (по согласованию с преподавателем; I курс, только для слушателей НИС)</w:t>
      </w:r>
    </w:p>
    <w:p w:rsidR="000E534A" w:rsidRPr="00C403EA" w:rsidRDefault="000E534A" w:rsidP="000E534A">
      <w:pPr>
        <w:pStyle w:val="Standard"/>
        <w:rPr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 xml:space="preserve">3. </w:t>
      </w:r>
      <w:proofErr w:type="gramStart"/>
      <w:r w:rsidRPr="00C403EA">
        <w:rPr>
          <w:lang w:val="ru-RU"/>
        </w:rPr>
        <w:t>C</w:t>
      </w:r>
      <w:proofErr w:type="gramEnd"/>
      <w:r w:rsidRPr="00C403EA">
        <w:rPr>
          <w:lang w:val="ru-RU"/>
        </w:rPr>
        <w:t>истемы терминов родства в ареально-типологической перспективе</w:t>
      </w: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>Работа предполагает составление обзора систем терминов родства в 25-30 языках, репрезентирующих некий крупный ареал по выбору студента, с дальнейшей попыткой установить генетические и/или географические закономерности в распределении различных типов (на основе грамматик, словарей, специальных публикаций). Размеры ареалов зависят от количества заинтересовавшихся, для работы с некоторыми ареалами может потребоваться хотя бы минимальное знание других иностранных языков, помимо английского (французский для Западной Африки, португальский для Амазонии и т.д.)</w:t>
      </w:r>
      <w:proofErr w:type="gramStart"/>
      <w:r w:rsidRPr="00C403EA">
        <w:rPr>
          <w:lang w:val="ru-RU"/>
        </w:rPr>
        <w:t>.</w:t>
      </w:r>
      <w:proofErr w:type="gramEnd"/>
      <w:r w:rsidRPr="00C403EA">
        <w:rPr>
          <w:lang w:val="ru-RU"/>
        </w:rPr>
        <w:t xml:space="preserve"> (</w:t>
      </w:r>
      <w:proofErr w:type="gramStart"/>
      <w:r w:rsidRPr="00C403EA">
        <w:rPr>
          <w:lang w:val="ru-RU"/>
        </w:rPr>
        <w:t>в</w:t>
      </w:r>
      <w:proofErr w:type="gramEnd"/>
      <w:r w:rsidRPr="00C403EA">
        <w:rPr>
          <w:lang w:val="ru-RU"/>
        </w:rPr>
        <w:t>се курсы)</w:t>
      </w:r>
    </w:p>
    <w:p w:rsidR="000E534A" w:rsidRPr="00C403EA" w:rsidRDefault="000E534A" w:rsidP="000E534A">
      <w:pPr>
        <w:pStyle w:val="Standard"/>
        <w:rPr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>4. Проблема составления репрезентативной выборки языков мира для типологических исследований</w:t>
      </w: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>Важнейшей методологической проблемой лингвистической типологии является составление ограниченной выборки языков, адекватно представляющей языковое многообразие. Работа предполагает (a) реферативный обзор литературы по вопросу; и (b) написание компьютерной программы, автоматически генерирующей сбалансированные по заданным параметрам выборки на основе БД «Глоттолог» (</w:t>
      </w:r>
      <w:hyperlink r:id="rId7" w:history="1">
        <w:r w:rsidRPr="00C403EA">
          <w:rPr>
            <w:rStyle w:val="a3"/>
            <w:lang w:val="ru-RU"/>
          </w:rPr>
          <w:t>https://github.com/clld/glottolog</w:t>
        </w:r>
      </w:hyperlink>
      <w:r w:rsidRPr="00C403EA">
        <w:rPr>
          <w:lang w:val="ru-RU"/>
        </w:rPr>
        <w:t xml:space="preserve">). (II-III курс, только для </w:t>
      </w:r>
      <w:proofErr w:type="gramStart"/>
      <w:r w:rsidRPr="00C403EA">
        <w:rPr>
          <w:lang w:val="ru-RU"/>
        </w:rPr>
        <w:t>владеющих</w:t>
      </w:r>
      <w:proofErr w:type="gramEnd"/>
      <w:r w:rsidRPr="00C403EA">
        <w:rPr>
          <w:lang w:val="ru-RU"/>
        </w:rPr>
        <w:t xml:space="preserve"> навыками программирования на python)</w:t>
      </w:r>
    </w:p>
    <w:p w:rsidR="000E534A" w:rsidRPr="00C403EA" w:rsidRDefault="000E534A" w:rsidP="000E534A">
      <w:pPr>
        <w:pStyle w:val="Standard"/>
        <w:rPr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>5. Реферативные работы следующего вида: на основании грамматик некоторого языка описываются его типологические свойства, отсутствующие в WALS (World Atlas of Language Structures). Работа возможна только для языков, мало представленных в WALS. (I курс, при условии, что у М. А. Холодиловой закончились «вакансии» по этому направлению)</w:t>
      </w:r>
    </w:p>
    <w:p w:rsidR="000E534A" w:rsidRPr="00C403EA" w:rsidRDefault="000E534A" w:rsidP="000E534A">
      <w:pPr>
        <w:pStyle w:val="Standard"/>
        <w:rPr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 xml:space="preserve">6. Корпусный анализ русского выражения </w:t>
      </w:r>
      <w:r w:rsidRPr="00C403EA">
        <w:rPr>
          <w:i/>
          <w:lang w:val="ru-RU"/>
        </w:rPr>
        <w:t>до одури</w:t>
      </w: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lastRenderedPageBreak/>
        <w:t xml:space="preserve">Работа предполагает анализ семантики и сочетаемости предложной группы </w:t>
      </w:r>
      <w:r w:rsidRPr="00C403EA">
        <w:rPr>
          <w:i/>
          <w:lang w:val="ru-RU"/>
        </w:rPr>
        <w:t>до одури</w:t>
      </w:r>
      <w:r w:rsidRPr="00C403EA">
        <w:rPr>
          <w:lang w:val="ru-RU"/>
        </w:rPr>
        <w:t xml:space="preserve"> по данным НКРЯ. Основной вопрос заключается в том, в какой степени данное выражение демонстрирует признаки конструкции, т.е. обладает свойствами, не вытекающими из свойств образующих её более мелких единиц. (II курс, I и III при сильном желании заниматься этой темой)</w:t>
      </w:r>
    </w:p>
    <w:p w:rsidR="000E534A" w:rsidRPr="00C403EA" w:rsidRDefault="000E534A" w:rsidP="000E534A">
      <w:pPr>
        <w:pStyle w:val="Standard"/>
        <w:rPr>
          <w:lang w:val="ru-RU"/>
        </w:rPr>
      </w:pP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 xml:space="preserve">7. Английские переводные эквиваленты русской </w:t>
      </w:r>
      <w:proofErr w:type="gramStart"/>
      <w:r w:rsidRPr="00C403EA">
        <w:rPr>
          <w:lang w:val="ru-RU"/>
        </w:rPr>
        <w:t>конструкции</w:t>
      </w:r>
      <w:proofErr w:type="gramEnd"/>
      <w:r w:rsidRPr="00C403EA">
        <w:rPr>
          <w:lang w:val="ru-RU"/>
        </w:rPr>
        <w:t xml:space="preserve"> </w:t>
      </w:r>
      <w:r w:rsidRPr="00C403EA">
        <w:rPr>
          <w:i/>
          <w:lang w:val="ru-RU"/>
        </w:rPr>
        <w:t>что за</w:t>
      </w:r>
      <w:r w:rsidRPr="00C403EA">
        <w:rPr>
          <w:lang w:val="ru-RU"/>
        </w:rPr>
        <w:t xml:space="preserve"> NP</w:t>
      </w:r>
    </w:p>
    <w:p w:rsidR="000E534A" w:rsidRPr="00C403EA" w:rsidRDefault="000E534A" w:rsidP="000E534A">
      <w:pPr>
        <w:pStyle w:val="Standard"/>
        <w:rPr>
          <w:lang w:val="ru-RU"/>
        </w:rPr>
      </w:pPr>
      <w:r w:rsidRPr="00C403EA">
        <w:rPr>
          <w:lang w:val="ru-RU"/>
        </w:rPr>
        <w:t xml:space="preserve">Работа предполагает обзор (на материале параллельного корпуса) средств перевода на английский язык различных вариантов русской </w:t>
      </w:r>
      <w:proofErr w:type="gramStart"/>
      <w:r w:rsidRPr="00C403EA">
        <w:rPr>
          <w:lang w:val="ru-RU"/>
        </w:rPr>
        <w:t>конструкции</w:t>
      </w:r>
      <w:proofErr w:type="gramEnd"/>
      <w:r w:rsidRPr="00C403EA">
        <w:rPr>
          <w:lang w:val="ru-RU"/>
        </w:rPr>
        <w:t xml:space="preserve"> </w:t>
      </w:r>
      <w:r w:rsidRPr="00C403EA">
        <w:rPr>
          <w:i/>
          <w:lang w:val="ru-RU"/>
        </w:rPr>
        <w:t>что за</w:t>
      </w:r>
      <w:r w:rsidRPr="00C403EA">
        <w:rPr>
          <w:lang w:val="ru-RU"/>
        </w:rPr>
        <w:t xml:space="preserve"> NP [Danylenko 2001; Подлесская 2007]. (II курс, I и III при сильном желании заниматься этой темой)</w:t>
      </w:r>
    </w:p>
    <w:p w:rsidR="000E534A" w:rsidRPr="00C403EA" w:rsidRDefault="000E534A" w:rsidP="000E534A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Г.В. Дуринова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I. 1 - 2 курс: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1. Поэзия "на случай" и "гражданская лирика": границы поэтики и политики в поэтическом тексте (от Державина до декабристов, от декабристов до Некрасова).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proofErr w:type="gramStart"/>
      <w:r w:rsidRPr="00C403EA">
        <w:rPr>
          <w:lang w:val="ru-RU"/>
        </w:rPr>
        <w:t>Возможные вопросы: спор о "чистой" и "утилитарной" поэзии, одическая традиция и возникновение поэтического нарратива; транформация понятия "свобода" в поэзии 18-19вв, лексикон "гражданской" и "чистой" лирики: транспозиция?,поэт как интеллектуал.</w:t>
      </w:r>
      <w:proofErr w:type="gramEnd"/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2. Современная русскоязычная поэзия: содержание и форма.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Возможные вопросы: что и как анализировать в "современной поэзии"; релевантно ли утверждение Ч. Милоша о том</w:t>
      </w:r>
      <w:proofErr w:type="gramStart"/>
      <w:r w:rsidRPr="00C403EA">
        <w:rPr>
          <w:lang w:val="ru-RU"/>
        </w:rPr>
        <w:t>,ч</w:t>
      </w:r>
      <w:proofErr w:type="gramEnd"/>
      <w:r w:rsidRPr="00C403EA">
        <w:rPr>
          <w:lang w:val="ru-RU"/>
        </w:rPr>
        <w:t>то поэт доложен обладать точным и детальным знанием о мире; какие могут быть задачи для создания корпуса языка современной поэзии. 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II. 3 курс:</w:t>
      </w: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 </w:t>
      </w: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1. Философия и поэтика романов М. Уэльбека.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bCs/>
          <w:lang w:val="ru-RU"/>
        </w:rPr>
        <w:t>Возможные вопросы: хронотоп, фигура повествователя</w:t>
      </w:r>
      <w:proofErr w:type="gramStart"/>
      <w:r w:rsidRPr="00C403EA">
        <w:rPr>
          <w:bCs/>
          <w:lang w:val="ru-RU"/>
        </w:rPr>
        <w:t>,т</w:t>
      </w:r>
      <w:proofErr w:type="gramEnd"/>
      <w:r w:rsidRPr="00C403EA">
        <w:rPr>
          <w:bCs/>
          <w:lang w:val="ru-RU"/>
        </w:rPr>
        <w:t>ипология героя, "нулевая степень события", тема коммуникативного вакуума, Уэльбек как теоретик: концепция романного жанра, Уэльбек и Золя; сравнение одного из романов Уэльбека с другим современным (написанным не раньше 1990х гг.) романом.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Н.М. Заика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Textbody"/>
        <w:widowControl/>
        <w:rPr>
          <w:lang w:val="ru-RU"/>
        </w:rPr>
      </w:pP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Конкуренция дативной и дестинативной конструкции в русском языке.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Конкуренция дативной и дестинативной конструкции в славянских языках.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Конкуренция дативной и дестинативной конструкции в языке Х.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lastRenderedPageBreak/>
        <w:t>4. Метафоризация цветов в языках Европы.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5. Кодирование цели при глаголах движения в языках Европы.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6. Развитие непространственных значений у инессивных конструкций в языках мира.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7. Развитие непространственных значений у аллативных конструкций в языках мира.</w:t>
      </w:r>
    </w:p>
    <w:p w:rsidR="00C52DD4" w:rsidRPr="00C403EA" w:rsidRDefault="008A4085">
      <w:pPr>
        <w:pStyle w:val="Textbody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8. Непроективные структуры в языках мира.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С.Н. Зенкин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 xml:space="preserve">1. Текст и визуальный образ: семиотические и феноменологические аспекты </w:t>
      </w:r>
      <w:r w:rsidRPr="00C403EA">
        <w:rPr>
          <w:b/>
          <w:bCs/>
          <w:lang w:val="ru-RU"/>
        </w:rPr>
        <w:br/>
        <w:t>проблемы.</w:t>
      </w: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br/>
        <w:t>2. Литература и бытовое поведение: семиотические и социологические подходы.</w:t>
      </w:r>
      <w:r w:rsidRPr="00C403EA">
        <w:rPr>
          <w:b/>
          <w:bCs/>
          <w:lang w:val="ru-RU"/>
        </w:rPr>
        <w:br/>
      </w: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 xml:space="preserve">3. "Искусство для искусства": эстетическая программа и художественная </w:t>
      </w:r>
      <w:r w:rsidRPr="00C403EA">
        <w:rPr>
          <w:b/>
          <w:bCs/>
          <w:lang w:val="ru-RU"/>
        </w:rPr>
        <w:br/>
        <w:t>практика в XIX веке.</w:t>
      </w:r>
      <w:r w:rsidRPr="00C403EA">
        <w:rPr>
          <w:b/>
          <w:bCs/>
          <w:lang w:val="ru-RU"/>
        </w:rPr>
        <w:br/>
      </w: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 xml:space="preserve">4. Эффекты литературной фантастики (исключается фэнтези и научная </w:t>
      </w:r>
      <w:r w:rsidRPr="00C403EA">
        <w:rPr>
          <w:b/>
          <w:bCs/>
          <w:lang w:val="ru-RU"/>
        </w:rPr>
        <w:br/>
        <w:t>фантастика).</w:t>
      </w:r>
    </w:p>
    <w:p w:rsidR="00C52DD4" w:rsidRPr="00C403EA" w:rsidRDefault="00C52DD4">
      <w:pPr>
        <w:pStyle w:val="Standard"/>
        <w:widowControl/>
        <w:rPr>
          <w:b/>
          <w:bCs/>
          <w:lang w:val="ru-RU"/>
        </w:rPr>
      </w:pPr>
    </w:p>
    <w:p w:rsidR="00C52DD4" w:rsidRPr="00C403EA" w:rsidRDefault="00C52DD4">
      <w:pPr>
        <w:pStyle w:val="Standard"/>
        <w:widowControl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И.А.Калинин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Литературная утопия (русская и европейская).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Литературная теория и литературная практика русских формалистов (Шкловский, Тынянов, Эйхенбаум).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Литературно-критическая полемика 1920-х годов (ЛЕФ и РАПП: между «литературой факта» и «учебой у классиков»).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4. Память о советском прошлом в современной российской литературе.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5. Литературно-критические баталии эпохи Оттепели: «либералы», «почвенники», «сталинисты».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6. Тема самозванчества в русской литературе.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7. Изображение истории в творчестве Л. Толстого.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8. Исторический роман: проблема жанра.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lastRenderedPageBreak/>
        <w:t>9. Советский производственный роман: история и ритуал.</w:t>
      </w: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bCs/>
          <w:lang w:val="ru-RU"/>
        </w:rPr>
        <w:t>10. Кто такие «новые люди» (Н. Чернышевский и революционно-демократическая традиция второй половины 19 века).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Д.Я. Калугин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bCs/>
          <w:lang w:val="ru-RU"/>
        </w:rPr>
        <w:t>Индивидуальные темы (по согласованию с преподавателем)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Е.В. Казарцев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bCs/>
          <w:lang w:val="ru-RU"/>
        </w:rPr>
        <w:t>Индивидуальные темы (по согласованию с преподавателем)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М.Ю. Князев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1. Количественное исследование синтаксиса нестандартных вариантов русского языка.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2. Гипотезы о языковой способности и происхождении языка (реферат по книге).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3. Экспериментальная проверка лингвистической гипотезы в области синтаксиса русского языка.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4. Цифровое исследование по истории советской лингвистики (анализ журнала).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Б.П. Маслов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I. Все курсы</w:t>
      </w:r>
    </w:p>
    <w:p w:rsidR="00C52DD4" w:rsidRPr="00C403EA" w:rsidRDefault="00C52DD4">
      <w:pPr>
        <w:pStyle w:val="Standard"/>
        <w:widowControl/>
        <w:rPr>
          <w:b/>
          <w:bCs/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Cs/>
          <w:lang w:val="ru-RU"/>
        </w:rPr>
        <w:t>Рифма и ритм в городской среде (исследование просодических особенностей устных и письменных городских жанров – рекламных текстов, вывесок, меню, речей «зазывал») (все курсы)</w:t>
      </w:r>
    </w:p>
    <w:p w:rsidR="00C52DD4" w:rsidRPr="00C403EA" w:rsidRDefault="00C52DD4">
      <w:pPr>
        <w:pStyle w:val="Standard"/>
        <w:widowControl/>
        <w:rPr>
          <w:b/>
          <w:bCs/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II. 2 – 3 курс</w:t>
      </w:r>
    </w:p>
    <w:p w:rsidR="00C52DD4" w:rsidRPr="00C403EA" w:rsidRDefault="00C52DD4">
      <w:pPr>
        <w:pStyle w:val="Standard"/>
        <w:widowControl/>
        <w:rPr>
          <w:b/>
          <w:bCs/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Cs/>
          <w:lang w:val="ru-RU"/>
        </w:rPr>
        <w:t>1. Социально-политическая и этическая лексика в жанре русской оды (корпусное и историко-семантическое исследование).</w:t>
      </w: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Cs/>
          <w:lang w:val="ru-RU"/>
        </w:rPr>
        <w:lastRenderedPageBreak/>
        <w:t xml:space="preserve">2. Поэтика повествования в произведениях </w:t>
      </w:r>
      <w:proofErr w:type="gramStart"/>
      <w:r w:rsidRPr="00C403EA">
        <w:rPr>
          <w:bCs/>
          <w:lang w:val="ru-RU"/>
        </w:rPr>
        <w:t>И. С</w:t>
      </w:r>
      <w:proofErr w:type="gramEnd"/>
      <w:r w:rsidRPr="00C403EA">
        <w:rPr>
          <w:bCs/>
          <w:lang w:val="ru-RU"/>
        </w:rPr>
        <w:t>. Тургенева (система характеров, позиция повествователя, оформление чужой речи).</w:t>
      </w:r>
    </w:p>
    <w:p w:rsidR="00C52DD4" w:rsidRPr="00C403EA" w:rsidRDefault="008A4085">
      <w:pPr>
        <w:pStyle w:val="Standard"/>
        <w:widowControl/>
        <w:rPr>
          <w:b/>
          <w:bCs/>
          <w:lang w:val="ru-RU"/>
        </w:rPr>
      </w:pPr>
      <w:r w:rsidRPr="00C403EA">
        <w:rPr>
          <w:bCs/>
          <w:lang w:val="ru-RU"/>
        </w:rPr>
        <w:br/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И.В. Немировский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rFonts w:eastAsia="Calibri" w:cs="Calibri"/>
          <w:lang w:val="ru-RU"/>
        </w:rPr>
        <w:t xml:space="preserve">1. </w:t>
      </w:r>
      <w:proofErr w:type="gramStart"/>
      <w:r w:rsidRPr="00C403EA">
        <w:rPr>
          <w:rFonts w:eastAsia="Calibri" w:cs="Calibri"/>
          <w:lang w:val="ru-RU"/>
        </w:rPr>
        <w:t>Литературные салоны пушкинской эпохи  и «большая» литератрура ((по выбору):</w:t>
      </w:r>
      <w:proofErr w:type="gramEnd"/>
      <w:r w:rsidRPr="00C403EA">
        <w:rPr>
          <w:rFonts w:eastAsia="Calibri" w:cs="Calibri"/>
          <w:lang w:val="ru-RU"/>
        </w:rPr>
        <w:t xml:space="preserve"> Н. И. Гнедич в салоне  А. Н. Оленина, Жуковский в «павловском» кружке  Марии Федоровны,  Гоголь в салоне А. О. Смирновой-Россет, Пушкин в салоне Карамзиных.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rFonts w:eastAsia="Calibri" w:cs="Calibri"/>
          <w:lang w:val="ru-RU"/>
        </w:rPr>
        <w:t>2. Творческая история комедии  А. С. Грибоедва «Студент».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rFonts w:eastAsia="Calibri" w:cs="Calibri"/>
          <w:lang w:val="ru-RU"/>
        </w:rPr>
        <w:t>3. Тютчев и Адам Мицкевич (Послание &lt; «Адаму Мицкевичу»&gt;).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rFonts w:eastAsia="Calibri" w:cs="Calibri"/>
          <w:lang w:val="ru-RU"/>
        </w:rPr>
      </w:pPr>
      <w:r w:rsidRPr="00C403EA">
        <w:rPr>
          <w:rFonts w:eastAsia="Calibri" w:cs="Calibri"/>
          <w:lang w:val="ru-RU"/>
        </w:rPr>
        <w:t>4. Польский вопрос в русской литературе 19 века.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rFonts w:eastAsia="Calibri" w:cs="Calibri"/>
          <w:lang w:val="ru-RU"/>
        </w:rPr>
        <w:t xml:space="preserve">5. </w:t>
      </w:r>
      <w:proofErr w:type="gramStart"/>
      <w:r w:rsidRPr="00C403EA">
        <w:rPr>
          <w:rFonts w:eastAsia="Calibri" w:cs="Calibri"/>
          <w:lang w:val="ru-RU"/>
        </w:rPr>
        <w:t>Монографический</w:t>
      </w:r>
      <w:proofErr w:type="gramEnd"/>
      <w:r w:rsidRPr="00C403EA">
        <w:rPr>
          <w:rFonts w:eastAsia="Calibri" w:cs="Calibri"/>
          <w:lang w:val="ru-RU"/>
        </w:rPr>
        <w:t xml:space="preserve"> аналих стихотворения А. Фета «На стоге сена ночью южной» (1857).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rFonts w:eastAsia="Calibri" w:cs="Calibri"/>
          <w:lang w:val="ru-RU"/>
        </w:rPr>
        <w:t>6. «Новые люди» Чернышевского и «новый человек» Достоевского.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lang w:val="ru-RU"/>
        </w:rPr>
        <w:t>7. Проблема датировки стихотворения «Пророк».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lang w:val="ru-RU"/>
        </w:rPr>
        <w:t>8. Проблема композиции «Египетских ночей».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lang w:val="ru-RU"/>
        </w:rPr>
        <w:t>9. Биографический фон стихотворения «Стансы».</w:t>
      </w:r>
    </w:p>
    <w:p w:rsidR="00C52DD4" w:rsidRPr="00C403EA" w:rsidRDefault="008A4085">
      <w:pPr>
        <w:pStyle w:val="Standard"/>
        <w:autoSpaceDE w:val="0"/>
        <w:spacing w:after="160" w:line="259" w:lineRule="atLeast"/>
        <w:rPr>
          <w:lang w:val="ru-RU"/>
        </w:rPr>
      </w:pPr>
      <w:r w:rsidRPr="00C403EA">
        <w:rPr>
          <w:lang w:val="ru-RU"/>
        </w:rPr>
        <w:t>10. «Медный всадник» и петербургский текст в русской культуре.</w:t>
      </w:r>
    </w:p>
    <w:p w:rsidR="00C52DD4" w:rsidRPr="00C403EA" w:rsidRDefault="008A4085">
      <w:pPr>
        <w:pStyle w:val="Textbody"/>
        <w:widowControl/>
        <w:spacing w:after="158"/>
        <w:rPr>
          <w:lang w:val="ru-RU"/>
        </w:rPr>
      </w:pPr>
      <w:r w:rsidRPr="00C403EA">
        <w:rPr>
          <w:lang w:val="ru-RU"/>
        </w:rPr>
        <w:t xml:space="preserve"> 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Т.В. Никитина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Индивидуальные темы (по личной договоренности)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Е.В. Перехвальская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Компьютерные метафоры.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 «Двусторонние метафоры»: семья, быт и политический дискурс.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 Метафоры сравнения: зоометафоры в русском и английском языке.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4. Концептуальная метафора «выше =&gt; больше» и ее отображение в языке.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5. История (конкретной) метафоры: концептуальная -&gt; языковая –&gt; художественная (в том числе образная).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lastRenderedPageBreak/>
        <w:t>6. Метафоры современных естественных (гуманитарных) наук.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7. Метафоры и метонимии в поэзии (определенного периода и автора, например, в поэзии Катулла, поэзии скальдов, поэзии Ломоносова и т.п.).  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Дж. Платт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widowControl/>
        <w:rPr>
          <w:b/>
          <w:lang w:val="ru-RU"/>
        </w:rPr>
      </w:pPr>
      <w:r w:rsidRPr="00C403EA">
        <w:rPr>
          <w:lang w:val="ru-RU"/>
        </w:rPr>
        <w:t>1.</w:t>
      </w:r>
      <w:r w:rsidRPr="00C403EA">
        <w:rPr>
          <w:b/>
          <w:lang w:val="ru-RU"/>
        </w:rPr>
        <w:t xml:space="preserve"> </w:t>
      </w:r>
      <w:r w:rsidRPr="00C403EA">
        <w:rPr>
          <w:lang w:val="ru-RU"/>
        </w:rPr>
        <w:t>Европейский романтизм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b/>
          <w:lang w:val="ru-RU"/>
        </w:rPr>
      </w:pPr>
      <w:r w:rsidRPr="00C403EA">
        <w:rPr>
          <w:lang w:val="ru-RU"/>
        </w:rPr>
        <w:t>2. А. Пушкин и европейская литература</w:t>
      </w:r>
    </w:p>
    <w:p w:rsidR="00C52DD4" w:rsidRPr="00C403EA" w:rsidRDefault="00C52DD4">
      <w:pPr>
        <w:pStyle w:val="Standard"/>
        <w:widowControl/>
        <w:rPr>
          <w:b/>
          <w:lang w:val="ru-RU"/>
        </w:rPr>
      </w:pPr>
    </w:p>
    <w:p w:rsidR="00C52DD4" w:rsidRPr="00C403EA" w:rsidRDefault="008A4085">
      <w:pPr>
        <w:pStyle w:val="Standard"/>
        <w:widowControl/>
        <w:rPr>
          <w:b/>
          <w:lang w:val="ru-RU"/>
        </w:rPr>
      </w:pPr>
      <w:r w:rsidRPr="00C403EA">
        <w:rPr>
          <w:lang w:val="ru-RU"/>
        </w:rPr>
        <w:t>3. Русская проза 1830-55 в сравнительной перспективе</w:t>
      </w:r>
    </w:p>
    <w:p w:rsidR="00C52DD4" w:rsidRPr="00C403EA" w:rsidRDefault="00C52DD4">
      <w:pPr>
        <w:pStyle w:val="Standard"/>
        <w:widowControl/>
        <w:rPr>
          <w:b/>
          <w:lang w:val="ru-RU"/>
        </w:rPr>
      </w:pPr>
    </w:p>
    <w:p w:rsidR="00C52DD4" w:rsidRPr="00C403EA" w:rsidRDefault="008A4085">
      <w:pPr>
        <w:pStyle w:val="Standard"/>
        <w:widowControl/>
        <w:rPr>
          <w:b/>
          <w:lang w:val="ru-RU"/>
        </w:rPr>
      </w:pPr>
      <w:r w:rsidRPr="00C403EA">
        <w:rPr>
          <w:lang w:val="ru-RU"/>
        </w:rPr>
        <w:t>4. Поэзия рабочего движения 19 век</w:t>
      </w:r>
      <w:proofErr w:type="gramStart"/>
      <w:r w:rsidRPr="00C403EA">
        <w:rPr>
          <w:lang w:val="ru-RU"/>
        </w:rPr>
        <w:t>a</w:t>
      </w:r>
      <w:proofErr w:type="gramEnd"/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5. Национальный поэт как институция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6. Психоанализ и элегия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7. Трагедии как ключевой жанр модерности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8. Политика литературы в теории Дж. Рансьера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9. Литературная философия М. Бахтина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10. А. Платонов и социалистическая трагедия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11. Современная русская поэзия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12. Современная американская поэзия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C52DD4">
      <w:pPr>
        <w:pStyle w:val="Standard"/>
        <w:widowControl/>
        <w:rPr>
          <w:sz w:val="28"/>
          <w:szCs w:val="28"/>
          <w:lang w:val="ru-RU"/>
        </w:rPr>
      </w:pPr>
    </w:p>
    <w:p w:rsidR="00C52DD4" w:rsidRPr="00C403EA" w:rsidRDefault="008A4085">
      <w:pPr>
        <w:pStyle w:val="Standard"/>
        <w:widowControl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А.Ю. Русаков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Индивидуальные темы (по согласованию с преподавателем)</w:t>
      </w:r>
    </w:p>
    <w:p w:rsidR="00C52DD4" w:rsidRPr="00C403EA" w:rsidRDefault="00C52DD4">
      <w:pPr>
        <w:pStyle w:val="Standard"/>
        <w:widowControl/>
        <w:rPr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С.А. Савицкий</w:t>
      </w: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Textbody"/>
        <w:rPr>
          <w:b/>
          <w:bCs/>
          <w:lang w:val="ru-RU"/>
        </w:rPr>
      </w:pPr>
      <w:r w:rsidRPr="00C403EA">
        <w:rPr>
          <w:b/>
          <w:bCs/>
          <w:lang w:val="ru-RU"/>
        </w:rPr>
        <w:t>1. Воинственность в поэзии русских футуристов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Виктор Шкловский как представитель формальной школы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lastRenderedPageBreak/>
        <w:t>3. Лидия Гинзбург — эссеист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4. Ключевые представители младшего поколения формальной школы (Борис Бухштаб, Григорий Гуковский, Николай Степанов)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5. Роальд Мандельштам и художники «арефьевского круга»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6. «Эклога четвертая (зимняя)» Иосифа Бродского: анализ текста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7. Антология новейшей русской поэзии «У Голубой Лагуны» как энциклопедия неофициальной литературы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И.Ю. Светликова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lang w:val="ru-RU"/>
        </w:rPr>
        <w:t>История русского формализма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lang w:val="ru-RU"/>
        </w:rPr>
        <w:t>Формалисты и кино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lang w:val="ru-RU"/>
        </w:rPr>
        <w:t>История русского литературного модернизма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lang w:val="ru-RU"/>
        </w:rPr>
        <w:t>Творчество Андрея Белого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lang w:val="ru-RU"/>
        </w:rPr>
        <w:t>Творчество Александра Блока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Д.В. Токарев</w:t>
      </w: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C52DD4">
      <w:pPr>
        <w:pStyle w:val="Standard"/>
        <w:rPr>
          <w:b/>
          <w:bCs/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 xml:space="preserve">1. </w:t>
      </w:r>
      <w:proofErr w:type="gramStart"/>
      <w:r w:rsidRPr="00C403EA">
        <w:rPr>
          <w:lang w:val="ru-RU"/>
        </w:rPr>
        <w:t>Визуальное</w:t>
      </w:r>
      <w:proofErr w:type="gramEnd"/>
      <w:r w:rsidRPr="00C403EA">
        <w:rPr>
          <w:lang w:val="ru-RU"/>
        </w:rPr>
        <w:t xml:space="preserve"> в русской литературе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 xml:space="preserve">2. Литература русской эмиграции и </w:t>
      </w:r>
      <w:proofErr w:type="gramStart"/>
      <w:r w:rsidRPr="00C403EA">
        <w:rPr>
          <w:lang w:val="ru-RU"/>
        </w:rPr>
        <w:t>культурный</w:t>
      </w:r>
      <w:proofErr w:type="gramEnd"/>
      <w:r w:rsidRPr="00C403EA">
        <w:rPr>
          <w:lang w:val="ru-RU"/>
        </w:rPr>
        <w:t xml:space="preserve"> трансфер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3. Русский авангард в европейском контексте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4. Русская переводная литература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5. Мотив “живого портрета” в текстах эпохи романтизма: проблемы репрезентации</w:t>
      </w: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демонического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6. “Последний день Помпеи”: от оперы Джованни Пачини к картине Брюллова и роману Эдварда Булвер-Литтона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7. “Русь” как объект экфрасиса в пореволюционную эпоху: Кустодиев и Замятин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 xml:space="preserve">8. </w:t>
      </w:r>
      <w:proofErr w:type="gramStart"/>
      <w:r w:rsidRPr="00C403EA">
        <w:rPr>
          <w:lang w:val="ru-RU"/>
        </w:rPr>
        <w:t>Архитектурные</w:t>
      </w:r>
      <w:proofErr w:type="gramEnd"/>
      <w:r w:rsidRPr="00C403EA">
        <w:rPr>
          <w:lang w:val="ru-RU"/>
        </w:rPr>
        <w:t xml:space="preserve"> экфрасисы в цикле Вяч. Иванова “Римские сонеты”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9. “Театр говорения”: сравнительный анализ речевых практик персонажей Расина и Беккета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lang w:val="ru-RU"/>
        </w:rPr>
      </w:pPr>
      <w:r w:rsidRPr="00C403EA">
        <w:rPr>
          <w:lang w:val="ru-RU"/>
        </w:rPr>
        <w:t>10. Образ Антигоны в трагедии Софокла и драме Жана Ануя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sz w:val="28"/>
          <w:szCs w:val="28"/>
          <w:lang w:val="ru-RU"/>
        </w:rPr>
      </w:pPr>
      <w:r w:rsidRPr="00C403EA">
        <w:rPr>
          <w:sz w:val="28"/>
          <w:szCs w:val="28"/>
          <w:lang w:val="ru-RU"/>
        </w:rPr>
        <w:t xml:space="preserve"> </w:t>
      </w: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М.А. Холодилова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rPr>
          <w:b/>
          <w:bCs/>
          <w:lang w:val="ru-RU"/>
        </w:rPr>
      </w:pPr>
      <w:r w:rsidRPr="00C403EA">
        <w:rPr>
          <w:b/>
          <w:bCs/>
          <w:lang w:val="ru-RU"/>
        </w:rPr>
        <w:t>НАПРАВЛЕНИЯ: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b/>
          <w:bCs/>
          <w:lang w:val="ru-RU"/>
        </w:rPr>
        <w:t>I. 1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1. Исследования по грамматике русского языка (преимущественно корпусные).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2. Реферативные работы следующего вида: на основании грамматик некоторого языка описываются его типологические свойства, отсутствющие в WALS (World Atlas of Language Structures, wals). Работа возможна только для языков, мало представленных в WALS.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b/>
          <w:bCs/>
          <w:lang w:val="ru-RU"/>
        </w:rPr>
        <w:t>II. 2 – 3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1. Корпусные исследования по грамматике русского языка, славянских языков, мокшанского, чувашского.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2.​ Полевые и/или корпусные исследования по грамматике любого малого языка, к носителям которого у студента есть постоянный или частый доступ (желательно, но необязательно предварительное знакомство с этим языком).</w:t>
      </w:r>
    </w:p>
    <w:p w:rsidR="00C52DD4" w:rsidRPr="00C403EA" w:rsidRDefault="00C52DD4">
      <w:pPr>
        <w:pStyle w:val="Textbody"/>
        <w:widowControl/>
        <w:jc w:val="both"/>
        <w:rPr>
          <w:lang w:val="ru-RU"/>
        </w:rPr>
      </w:pPr>
    </w:p>
    <w:p w:rsidR="00C52DD4" w:rsidRPr="00C403EA" w:rsidRDefault="008A4085">
      <w:pPr>
        <w:pStyle w:val="Textbody"/>
        <w:widowControl/>
        <w:jc w:val="both"/>
        <w:rPr>
          <w:b/>
          <w:bCs/>
          <w:lang w:val="ru-RU"/>
        </w:rPr>
      </w:pPr>
      <w:r w:rsidRPr="00C403EA">
        <w:rPr>
          <w:b/>
          <w:bCs/>
          <w:lang w:val="ru-RU"/>
        </w:rPr>
        <w:t>ТЕМЫ: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1. Алломорфия показателя номинализации в русском языке: </w:t>
      </w:r>
      <w:r w:rsidRPr="00C403EA">
        <w:rPr>
          <w:i/>
          <w:lang w:val="ru-RU"/>
        </w:rPr>
        <w:t>пенье</w:t>
      </w:r>
      <w:r w:rsidRPr="00C403EA">
        <w:rPr>
          <w:lang w:val="ru-RU"/>
        </w:rPr>
        <w:t> vs. </w:t>
      </w:r>
      <w:r w:rsidRPr="00C403EA">
        <w:rPr>
          <w:i/>
          <w:lang w:val="ru-RU"/>
        </w:rPr>
        <w:t>пение</w:t>
      </w: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t>I–II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1. Показатель номинализации регулярно допускает два варианта реализации — /nʲj/ и /nʲij/, ср. </w:t>
      </w:r>
      <w:r w:rsidRPr="00C403EA">
        <w:rPr>
          <w:i/>
          <w:lang w:val="ru-RU"/>
        </w:rPr>
        <w:t>пенье</w:t>
      </w:r>
      <w:r w:rsidRPr="00C403EA">
        <w:rPr>
          <w:lang w:val="ru-RU"/>
        </w:rPr>
        <w:t> и </w:t>
      </w:r>
      <w:r w:rsidRPr="00C403EA">
        <w:rPr>
          <w:i/>
          <w:lang w:val="ru-RU"/>
        </w:rPr>
        <w:t>пение</w:t>
      </w:r>
      <w:r w:rsidRPr="00C403EA">
        <w:rPr>
          <w:lang w:val="ru-RU"/>
        </w:rPr>
        <w:t>, </w:t>
      </w:r>
      <w:r w:rsidRPr="00C403EA">
        <w:rPr>
          <w:i/>
          <w:lang w:val="ru-RU"/>
        </w:rPr>
        <w:t>день рожденья</w:t>
      </w:r>
      <w:r w:rsidRPr="00C403EA">
        <w:rPr>
          <w:lang w:val="ru-RU"/>
        </w:rPr>
        <w:t> и </w:t>
      </w:r>
      <w:r w:rsidRPr="00C403EA">
        <w:rPr>
          <w:i/>
          <w:lang w:val="ru-RU"/>
        </w:rPr>
        <w:t>день рождения</w:t>
      </w:r>
      <w:r w:rsidRPr="00C403EA">
        <w:rPr>
          <w:lang w:val="ru-RU"/>
        </w:rPr>
        <w:t>. Работа предполагает установление факторов, способствующих выбору того или другого показателя с опорой на корпус и, возможно, экспериментальные данные.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2. Конкуренция противительных союзов в русском языке: </w:t>
      </w:r>
      <w:r w:rsidRPr="00C403EA">
        <w:rPr>
          <w:i/>
          <w:lang w:val="ru-RU"/>
        </w:rPr>
        <w:t>но</w:t>
      </w:r>
      <w:r w:rsidRPr="00C403EA">
        <w:rPr>
          <w:lang w:val="ru-RU"/>
        </w:rPr>
        <w:t> </w:t>
      </w:r>
      <w:proofErr w:type="gramStart"/>
      <w:r w:rsidRPr="00C403EA">
        <w:rPr>
          <w:lang w:val="ru-RU"/>
        </w:rPr>
        <w:t>и</w:t>
      </w:r>
      <w:proofErr w:type="gramEnd"/>
      <w:r w:rsidRPr="00C403EA">
        <w:rPr>
          <w:lang w:val="ru-RU"/>
        </w:rPr>
        <w:t> </w:t>
      </w:r>
      <w:r w:rsidRPr="00C403EA">
        <w:rPr>
          <w:i/>
          <w:lang w:val="ru-RU"/>
        </w:rPr>
        <w:t>однако</w:t>
      </w:r>
    </w:p>
    <w:p w:rsidR="00C52DD4" w:rsidRPr="00C403EA" w:rsidRDefault="00C52DD4">
      <w:pPr>
        <w:pStyle w:val="Textbody"/>
        <w:widowControl/>
        <w:jc w:val="both"/>
        <w:rPr>
          <w:b/>
          <w:lang w:val="ru-RU"/>
        </w:rPr>
      </w:pP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t>I–III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 xml:space="preserve">Работа предполагает корпусное исследование распределения </w:t>
      </w:r>
      <w:proofErr w:type="gramStart"/>
      <w:r w:rsidRPr="00C403EA">
        <w:rPr>
          <w:lang w:val="ru-RU"/>
        </w:rPr>
        <w:t>союзов</w:t>
      </w:r>
      <w:proofErr w:type="gramEnd"/>
      <w:r w:rsidRPr="00C403EA">
        <w:rPr>
          <w:lang w:val="ru-RU"/>
        </w:rPr>
        <w:t> </w:t>
      </w:r>
      <w:r w:rsidRPr="00C403EA">
        <w:rPr>
          <w:i/>
          <w:lang w:val="ru-RU"/>
        </w:rPr>
        <w:t>но</w:t>
      </w:r>
      <w:r w:rsidRPr="00C403EA">
        <w:rPr>
          <w:lang w:val="ru-RU"/>
        </w:rPr>
        <w:t> и </w:t>
      </w:r>
      <w:r w:rsidRPr="00C403EA">
        <w:rPr>
          <w:i/>
          <w:lang w:val="ru-RU"/>
        </w:rPr>
        <w:t>однако</w:t>
      </w:r>
      <w:r w:rsidRPr="00C403EA">
        <w:rPr>
          <w:lang w:val="ru-RU"/>
        </w:rPr>
        <w:t>. Необходимо установить, в каких контекстах тот или иной союз является единственно возможным или более частотным.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3. Аддитивные частицы в русском языке</w:t>
      </w: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lastRenderedPageBreak/>
        <w:t>I–III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 xml:space="preserve">В </w:t>
      </w:r>
      <w:proofErr w:type="gramStart"/>
      <w:r w:rsidRPr="00C403EA">
        <w:rPr>
          <w:lang w:val="ru-RU"/>
        </w:rPr>
        <w:t>русском</w:t>
      </w:r>
      <w:proofErr w:type="gramEnd"/>
      <w:r w:rsidRPr="00C403EA">
        <w:rPr>
          <w:lang w:val="ru-RU"/>
        </w:rPr>
        <w:t xml:space="preserve"> языке в аддитивной функции используются три частицы: </w:t>
      </w:r>
      <w:r w:rsidRPr="00C403EA">
        <w:rPr>
          <w:i/>
          <w:lang w:val="ru-RU"/>
        </w:rPr>
        <w:t>и</w:t>
      </w:r>
      <w:r w:rsidRPr="00C403EA">
        <w:rPr>
          <w:lang w:val="ru-RU"/>
        </w:rPr>
        <w:t>, </w:t>
      </w:r>
      <w:r w:rsidRPr="00C403EA">
        <w:rPr>
          <w:i/>
          <w:lang w:val="ru-RU"/>
        </w:rPr>
        <w:t>тоже</w:t>
      </w:r>
      <w:r w:rsidRPr="00C403EA">
        <w:rPr>
          <w:lang w:val="ru-RU"/>
        </w:rPr>
        <w:t> и </w:t>
      </w:r>
      <w:r w:rsidRPr="00C403EA">
        <w:rPr>
          <w:i/>
          <w:lang w:val="ru-RU"/>
        </w:rPr>
        <w:t>также</w:t>
      </w:r>
      <w:r w:rsidRPr="00C403EA">
        <w:rPr>
          <w:lang w:val="ru-RU"/>
        </w:rPr>
        <w:t>, ср. </w:t>
      </w:r>
      <w:r w:rsidRPr="00C403EA">
        <w:rPr>
          <w:i/>
          <w:lang w:val="ru-RU"/>
        </w:rPr>
        <w:t>И ты, Брут</w:t>
      </w:r>
      <w:r w:rsidRPr="00C403EA">
        <w:rPr>
          <w:lang w:val="ru-RU"/>
        </w:rPr>
        <w:t>, ?</w:t>
      </w:r>
      <w:r w:rsidRPr="00C403EA">
        <w:rPr>
          <w:i/>
          <w:lang w:val="ru-RU"/>
        </w:rPr>
        <w:t>Ты тоже, Брут</w:t>
      </w:r>
      <w:r w:rsidRPr="00C403EA">
        <w:rPr>
          <w:lang w:val="ru-RU"/>
        </w:rPr>
        <w:t>, ??</w:t>
      </w:r>
      <w:r w:rsidRPr="00C403EA">
        <w:rPr>
          <w:i/>
          <w:lang w:val="ru-RU"/>
        </w:rPr>
        <w:t>Ты также,</w:t>
      </w:r>
      <w:r w:rsidRPr="00C403EA">
        <w:rPr>
          <w:lang w:val="ru-RU"/>
        </w:rPr>
        <w:t> </w:t>
      </w:r>
      <w:r w:rsidRPr="00C403EA">
        <w:rPr>
          <w:i/>
          <w:lang w:val="ru-RU"/>
        </w:rPr>
        <w:t>Брут</w:t>
      </w:r>
      <w:r w:rsidRPr="00C403EA">
        <w:rPr>
          <w:lang w:val="ru-RU"/>
        </w:rPr>
        <w:t>. Работа предполагает изучение факторов, влияющих на их распределение с опорой на существующие по теме работы и корпусное исследование количественных тенденций в распределении частиц.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4. Опечатки с метатезой в русском языке неформального письменного общения</w:t>
      </w: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t>II–III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 xml:space="preserve">Метатеза — перестановка, в обычном случае фонем или последовательностей фонем. </w:t>
      </w:r>
      <w:proofErr w:type="gramStart"/>
      <w:r w:rsidRPr="00C403EA">
        <w:rPr>
          <w:lang w:val="ru-RU"/>
        </w:rPr>
        <w:t>Случайные метатетические изменения слов встречаются также в неотредактированных письменных текстах, ср., например, такие опечатки как </w:t>
      </w:r>
      <w:r w:rsidRPr="00C403EA">
        <w:rPr>
          <w:i/>
          <w:lang w:val="ru-RU"/>
        </w:rPr>
        <w:t>воказл</w:t>
      </w:r>
      <w:r w:rsidRPr="00C403EA">
        <w:rPr>
          <w:lang w:val="ru-RU"/>
        </w:rPr>
        <w:t> вместо </w:t>
      </w:r>
      <w:r w:rsidRPr="00C403EA">
        <w:rPr>
          <w:i/>
          <w:lang w:val="ru-RU"/>
        </w:rPr>
        <w:t>вокзал</w:t>
      </w:r>
      <w:r w:rsidRPr="00C403EA">
        <w:rPr>
          <w:lang w:val="ru-RU"/>
        </w:rPr>
        <w:t>, </w:t>
      </w:r>
      <w:r w:rsidRPr="00C403EA">
        <w:rPr>
          <w:i/>
          <w:lang w:val="ru-RU"/>
        </w:rPr>
        <w:t>меян</w:t>
      </w:r>
      <w:r w:rsidRPr="00C403EA">
        <w:rPr>
          <w:lang w:val="ru-RU"/>
        </w:rPr>
        <w:t> вместо </w:t>
      </w:r>
      <w:r w:rsidRPr="00C403EA">
        <w:rPr>
          <w:i/>
          <w:lang w:val="ru-RU"/>
        </w:rPr>
        <w:t>меня</w:t>
      </w:r>
      <w:r w:rsidRPr="00C403EA">
        <w:rPr>
          <w:lang w:val="ru-RU"/>
        </w:rPr>
        <w:t>.</w:t>
      </w:r>
      <w:proofErr w:type="gramEnd"/>
      <w:r w:rsidRPr="00C403EA">
        <w:rPr>
          <w:lang w:val="ru-RU"/>
        </w:rPr>
        <w:t xml:space="preserve"> Работа предполагает изучение с опорой на данные ГИКРЯ (Генерального </w:t>
      </w:r>
      <w:proofErr w:type="gramStart"/>
      <w:r w:rsidRPr="00C403EA">
        <w:rPr>
          <w:lang w:val="ru-RU"/>
        </w:rPr>
        <w:t>интернет-корпуса</w:t>
      </w:r>
      <w:proofErr w:type="gramEnd"/>
      <w:r w:rsidRPr="00C403EA">
        <w:rPr>
          <w:lang w:val="ru-RU"/>
        </w:rPr>
        <w:t xml:space="preserve"> русского языка) того, насколько место таких опечаток определяется фонологическими, графическими или статистическими свойствами слов.</w:t>
      </w:r>
    </w:p>
    <w:p w:rsidR="00C52DD4" w:rsidRPr="00C403EA" w:rsidRDefault="008A4085">
      <w:pPr>
        <w:pStyle w:val="Textbody"/>
        <w:widowControl/>
        <w:spacing w:before="100"/>
        <w:jc w:val="both"/>
        <w:rPr>
          <w:lang w:val="ru-RU"/>
        </w:rPr>
      </w:pPr>
      <w:r w:rsidRPr="00C403EA">
        <w:rPr>
          <w:lang w:val="ru-RU"/>
        </w:rPr>
        <w:t>Возможно исследование по какому-нибудь другому типу опечаток.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5. Глаголы со значением ‘уметь’ в славянских языках</w:t>
      </w: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t>II–III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В некоторых славянских языках используется два глагола со значением ‘уметь’, ср. словенские </w:t>
      </w:r>
      <w:r w:rsidRPr="00C403EA">
        <w:rPr>
          <w:i/>
          <w:lang w:val="ru-RU"/>
        </w:rPr>
        <w:t>znati</w:t>
      </w:r>
      <w:r w:rsidRPr="00C403EA">
        <w:rPr>
          <w:lang w:val="ru-RU"/>
        </w:rPr>
        <w:t> и </w:t>
      </w:r>
      <w:r w:rsidRPr="00C403EA">
        <w:rPr>
          <w:i/>
          <w:lang w:val="ru-RU"/>
        </w:rPr>
        <w:t>umeti</w:t>
      </w:r>
      <w:r w:rsidRPr="00C403EA">
        <w:rPr>
          <w:lang w:val="ru-RU"/>
        </w:rPr>
        <w:t>, чешские </w:t>
      </w:r>
      <w:r w:rsidRPr="00C403EA">
        <w:rPr>
          <w:i/>
          <w:lang w:val="ru-RU"/>
        </w:rPr>
        <w:t>dovést</w:t>
      </w:r>
      <w:r w:rsidRPr="00C403EA">
        <w:rPr>
          <w:lang w:val="ru-RU"/>
        </w:rPr>
        <w:t> и </w:t>
      </w:r>
      <w:r w:rsidRPr="00C403EA">
        <w:rPr>
          <w:i/>
          <w:lang w:val="ru-RU"/>
        </w:rPr>
        <w:t>umět</w:t>
      </w:r>
      <w:r w:rsidRPr="00C403EA">
        <w:rPr>
          <w:lang w:val="ru-RU"/>
        </w:rPr>
        <w:t>. Работа предполагает выявление с опорой на параллельный корпус контекстов, более характерных для того или другого из глаголов.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6. Исползование заглавных букв в языках Европы</w:t>
      </w: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t>II курс (I или III — при сильном желании заниматься этой темой)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Для работы желательны базовые навыки работы с программой R или желание их осваивать.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Правила использования заглавных букв в языках Европы различаются, ср. с одной стороны английское </w:t>
      </w:r>
      <w:r w:rsidRPr="00C403EA">
        <w:rPr>
          <w:i/>
          <w:lang w:val="ru-RU"/>
        </w:rPr>
        <w:t>May</w:t>
      </w:r>
      <w:r w:rsidRPr="00C403EA">
        <w:rPr>
          <w:lang w:val="ru-RU"/>
        </w:rPr>
        <w:t>, </w:t>
      </w:r>
      <w:r w:rsidRPr="00C403EA">
        <w:rPr>
          <w:i/>
          <w:lang w:val="ru-RU"/>
        </w:rPr>
        <w:t>Monday</w:t>
      </w:r>
      <w:r w:rsidRPr="00C403EA">
        <w:rPr>
          <w:lang w:val="ru-RU"/>
        </w:rPr>
        <w:t> и новогреческое Μαιος ‘май’, Δευτέρα ‘понедельник’, с другой стороны — русское </w:t>
      </w:r>
      <w:r w:rsidRPr="00C403EA">
        <w:rPr>
          <w:i/>
          <w:lang w:val="ru-RU"/>
        </w:rPr>
        <w:t>май</w:t>
      </w:r>
      <w:r w:rsidRPr="00C403EA">
        <w:rPr>
          <w:lang w:val="ru-RU"/>
        </w:rPr>
        <w:t>, </w:t>
      </w:r>
      <w:r w:rsidRPr="00C403EA">
        <w:rPr>
          <w:i/>
          <w:lang w:val="ru-RU"/>
        </w:rPr>
        <w:t>понедельник</w:t>
      </w:r>
      <w:r w:rsidRPr="00C403EA">
        <w:rPr>
          <w:lang w:val="ru-RU"/>
        </w:rPr>
        <w:t> или эстонское </w:t>
      </w:r>
      <w:r w:rsidRPr="00C403EA">
        <w:rPr>
          <w:i/>
          <w:lang w:val="ru-RU"/>
        </w:rPr>
        <w:t>mai</w:t>
      </w:r>
      <w:r w:rsidRPr="00C403EA">
        <w:rPr>
          <w:lang w:val="ru-RU"/>
        </w:rPr>
        <w:t> ‘май’, </w:t>
      </w:r>
      <w:r w:rsidRPr="00C403EA">
        <w:rPr>
          <w:i/>
          <w:lang w:val="ru-RU"/>
        </w:rPr>
        <w:t>esmaspäev</w:t>
      </w:r>
      <w:r w:rsidRPr="00C403EA">
        <w:rPr>
          <w:lang w:val="ru-RU"/>
        </w:rPr>
        <w:t> ‘понедельник’. Работа предполагает поиск источников по орфографии языков Европы, регулирующих использование заглавных букв, а также, возможно, корпусное уточнение и проверка результатов и/или поиск носителей.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Возможная часть работы — диахроническое исследование использования заглавных букв в русском языке.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7. Конструкции со значением возраста в языках Европы</w:t>
      </w:r>
    </w:p>
    <w:p w:rsidR="00C52DD4" w:rsidRPr="00C403EA" w:rsidRDefault="008A4085">
      <w:pPr>
        <w:pStyle w:val="Textbody"/>
        <w:widowControl/>
        <w:jc w:val="both"/>
        <w:rPr>
          <w:b/>
          <w:lang w:val="ru-RU"/>
        </w:rPr>
      </w:pPr>
      <w:r w:rsidRPr="00C403EA">
        <w:rPr>
          <w:b/>
          <w:lang w:val="ru-RU"/>
        </w:rPr>
        <w:t>II–III курс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proofErr w:type="gramStart"/>
      <w:r w:rsidRPr="00C403EA">
        <w:rPr>
          <w:lang w:val="ru-RU"/>
        </w:rPr>
        <w:t>Конструкции со значением возраста (такие как рус.</w:t>
      </w:r>
      <w:proofErr w:type="gramEnd"/>
      <w:r w:rsidRPr="00C403EA">
        <w:rPr>
          <w:lang w:val="ru-RU"/>
        </w:rPr>
        <w:t> </w:t>
      </w:r>
      <w:proofErr w:type="gramStart"/>
      <w:r w:rsidRPr="00C403EA">
        <w:rPr>
          <w:i/>
          <w:lang w:val="ru-RU"/>
        </w:rPr>
        <w:t>Мне двадцать лет</w:t>
      </w:r>
      <w:r w:rsidRPr="00C403EA">
        <w:rPr>
          <w:lang w:val="ru-RU"/>
        </w:rPr>
        <w:t>, англ. </w:t>
      </w:r>
      <w:r w:rsidRPr="00C403EA">
        <w:rPr>
          <w:i/>
          <w:lang w:val="ru-RU"/>
        </w:rPr>
        <w:t>I am twenty years old</w:t>
      </w:r>
      <w:r w:rsidRPr="00C403EA">
        <w:rPr>
          <w:lang w:val="ru-RU"/>
        </w:rPr>
        <w:t> или фр. </w:t>
      </w:r>
      <w:r w:rsidRPr="00C403EA">
        <w:rPr>
          <w:i/>
          <w:lang w:val="ru-RU"/>
        </w:rPr>
        <w:t>J’ai vingt ans</w:t>
      </w:r>
      <w:r w:rsidRPr="00C403EA">
        <w:rPr>
          <w:lang w:val="ru-RU"/>
        </w:rPr>
        <w:t>) часто близки либо к посессивным, либо к бытийным конструкциям, однако могут демонстрировать неочевидные отличия от обеих.</w:t>
      </w:r>
      <w:proofErr w:type="gramEnd"/>
      <w:r w:rsidRPr="00C403EA">
        <w:rPr>
          <w:lang w:val="ru-RU"/>
        </w:rPr>
        <w:t xml:space="preserve"> Работа предполагает </w:t>
      </w:r>
      <w:r w:rsidRPr="00C403EA">
        <w:rPr>
          <w:lang w:val="ru-RU"/>
        </w:rPr>
        <w:lastRenderedPageBreak/>
        <w:t>установление конструкций со значением возраста (с опорой на разговорники, словари, грамматики и носителей) и сопоставление их грамматических свойств с посессивными и бытийными конструкциями того же языка (с опорой на грамматики и, при возможности, носителей).</w:t>
      </w:r>
    </w:p>
    <w:p w:rsidR="00C52DD4" w:rsidRPr="00C403EA" w:rsidRDefault="00C52DD4">
      <w:pPr>
        <w:pStyle w:val="Textbody"/>
        <w:widowControl/>
        <w:jc w:val="both"/>
        <w:rPr>
          <w:lang w:val="ru-RU"/>
        </w:rPr>
      </w:pPr>
    </w:p>
    <w:p w:rsidR="00C52DD4" w:rsidRPr="00C403EA" w:rsidRDefault="00C52DD4">
      <w:pPr>
        <w:pStyle w:val="Textbody"/>
        <w:widowControl/>
        <w:jc w:val="both"/>
        <w:rPr>
          <w:lang w:val="ru-RU"/>
        </w:rPr>
      </w:pPr>
    </w:p>
    <w:p w:rsidR="00C52DD4" w:rsidRPr="00C403EA" w:rsidRDefault="008A4085">
      <w:pPr>
        <w:pStyle w:val="Standard"/>
        <w:rPr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Т.Ю. Шерстинова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Textbody"/>
        <w:rPr>
          <w:b/>
          <w:bCs/>
          <w:lang w:val="ru-RU"/>
        </w:rPr>
      </w:pPr>
      <w:r w:rsidRPr="00C403EA">
        <w:rPr>
          <w:b/>
          <w:bCs/>
          <w:lang w:val="ru-RU"/>
        </w:rPr>
        <w:t>1. Компьютерные методы в лингвистике и литературоведении (программы и методы автоматической обработки филологических данных, квантитативный/статистический анализ).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Корпусные методы в лингвистике и литературоведении (использование существующих корпусов в филологических исследованиях).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Методы экспериментальной фонетики и инструментальный анализ звучащей речи.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4. Анализ устного дискурса разных жанров (бытовая повседневная речь, профессиональная коммуникация, клиент-сервис коммуникация, медиадискурс и др.): структура, динамика, прагматика, лингвистические особенности.</w:t>
      </w:r>
    </w:p>
    <w:p w:rsidR="00C52DD4" w:rsidRPr="00C403EA" w:rsidRDefault="00C52DD4">
      <w:pPr>
        <w:pStyle w:val="Textbody"/>
        <w:rPr>
          <w:lang w:val="ru-RU"/>
        </w:rPr>
      </w:pPr>
    </w:p>
    <w:p w:rsidR="00C52DD4" w:rsidRPr="00C403EA" w:rsidRDefault="00C52DD4">
      <w:pPr>
        <w:pStyle w:val="Textbody"/>
        <w:rPr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30"/>
          <w:szCs w:val="30"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30"/>
          <w:szCs w:val="30"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30"/>
          <w:szCs w:val="30"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30"/>
          <w:szCs w:val="30"/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30"/>
          <w:szCs w:val="30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30"/>
          <w:szCs w:val="30"/>
          <w:lang w:val="ru-RU"/>
        </w:rPr>
      </w:pPr>
      <w:r w:rsidRPr="00C403EA">
        <w:rPr>
          <w:b/>
          <w:bCs/>
          <w:sz w:val="30"/>
          <w:szCs w:val="30"/>
          <w:lang w:val="ru-RU"/>
        </w:rPr>
        <w:t>В.В.Школьников</w:t>
      </w:r>
    </w:p>
    <w:p w:rsidR="00C52DD4" w:rsidRPr="00C403EA" w:rsidRDefault="00C52DD4">
      <w:pPr>
        <w:pStyle w:val="Textbody"/>
        <w:widowControl/>
        <w:rPr>
          <w:b/>
          <w:lang w:val="ru-RU"/>
        </w:rPr>
      </w:pPr>
    </w:p>
    <w:p w:rsidR="00C52DD4" w:rsidRPr="00C403EA" w:rsidRDefault="00C52DD4">
      <w:pPr>
        <w:pStyle w:val="Textbody"/>
        <w:widowControl/>
        <w:rPr>
          <w:b/>
          <w:lang w:val="ru-RU"/>
        </w:rPr>
      </w:pPr>
    </w:p>
    <w:p w:rsidR="00C52DD4" w:rsidRPr="00C403EA" w:rsidRDefault="008A4085">
      <w:pPr>
        <w:pStyle w:val="Textbody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I. Теории реализма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В. Г. Белинский и основы русского реализма I: развитие концепции «действительности» в его критических статьях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В. Г. Белинский и основы русского реализма II: развитие концепции «действительности» в его личной переписке и полемике с М. А. Бакуниным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Реализм, активизм и самосознание в творчестве А. И. Герцена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4. Что делать?! Проблема реализма в сочинениях Н. Г. Чернышевского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lastRenderedPageBreak/>
        <w:t>5. Сопоставление русского реализма с французской традицией в рамках концепции книги «Мимезис» Эрик</w:t>
      </w:r>
      <w:proofErr w:type="gramStart"/>
      <w:r w:rsidRPr="00C403EA">
        <w:rPr>
          <w:lang w:val="ru-RU"/>
        </w:rPr>
        <w:t>а Ауэ</w:t>
      </w:r>
      <w:proofErr w:type="gramEnd"/>
      <w:r w:rsidRPr="00C403EA">
        <w:rPr>
          <w:lang w:val="ru-RU"/>
        </w:rPr>
        <w:t>рбаха</w:t>
      </w:r>
    </w:p>
    <w:p w:rsidR="00C52DD4" w:rsidRPr="00C403EA" w:rsidRDefault="008A4085">
      <w:pPr>
        <w:pStyle w:val="Textbody"/>
        <w:widowControl/>
        <w:rPr>
          <w:b/>
          <w:lang w:val="ru-RU"/>
        </w:rPr>
      </w:pPr>
      <w:r w:rsidRPr="00C403EA">
        <w:rPr>
          <w:b/>
          <w:lang w:val="ru-RU"/>
        </w:rPr>
        <w:t>II. Ф. М. Достоевский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Значение Великого инквизитора Достоевского для В. Розанова (реферативная тема)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Достоевский и «Русская идея» Н. Бердяева (реферативная тема)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Достоевский, Ницше и философия трагедии Л. Шестова (реферативная тема)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4. Достоевский и философия абсурда А. Камю</w:t>
      </w:r>
    </w:p>
    <w:p w:rsidR="00C52DD4" w:rsidRPr="00C403EA" w:rsidRDefault="00C52DD4">
      <w:pPr>
        <w:pStyle w:val="Textbody"/>
        <w:widowControl/>
        <w:rPr>
          <w:lang w:val="ru-RU"/>
        </w:rPr>
      </w:pPr>
    </w:p>
    <w:p w:rsidR="00C52DD4" w:rsidRPr="00C403EA" w:rsidRDefault="008A4085">
      <w:pPr>
        <w:pStyle w:val="Textbody"/>
        <w:widowControl/>
        <w:rPr>
          <w:b/>
          <w:lang w:val="ru-RU"/>
        </w:rPr>
      </w:pPr>
      <w:r w:rsidRPr="00C403EA">
        <w:rPr>
          <w:b/>
          <w:lang w:val="ru-RU"/>
        </w:rPr>
        <w:t>Ш. Л. Н. Толстой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Философские искания в романе «Анна Каренина»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Полемическая концепция истории в романе «Война и мир»</w:t>
      </w:r>
    </w:p>
    <w:p w:rsidR="00C52DD4" w:rsidRPr="00C403EA" w:rsidRDefault="00C52DD4">
      <w:pPr>
        <w:pStyle w:val="Textbody"/>
        <w:widowControl/>
        <w:rPr>
          <w:b/>
          <w:lang w:val="ru-RU"/>
        </w:rPr>
      </w:pPr>
    </w:p>
    <w:p w:rsidR="00C52DD4" w:rsidRPr="00C403EA" w:rsidRDefault="008A4085">
      <w:pPr>
        <w:pStyle w:val="Textbody"/>
        <w:widowControl/>
        <w:rPr>
          <w:b/>
          <w:lang w:val="ru-RU"/>
        </w:rPr>
      </w:pPr>
      <w:r w:rsidRPr="00C403EA">
        <w:rPr>
          <w:b/>
          <w:lang w:val="ru-RU"/>
        </w:rPr>
        <w:t>IV. Изображения и теории революционного терроризма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Конструирование личности в мемуарах женщин-террористок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Изображение терроризма в романе «Петербург» А. Белого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А. Камю и русский революционный терроризм</w:t>
      </w:r>
    </w:p>
    <w:p w:rsidR="00C52DD4" w:rsidRPr="00C403EA" w:rsidRDefault="00C52DD4">
      <w:pPr>
        <w:pStyle w:val="Textbody"/>
        <w:widowControl/>
        <w:rPr>
          <w:lang w:val="ru-RU"/>
        </w:rPr>
      </w:pPr>
    </w:p>
    <w:p w:rsidR="00C52DD4" w:rsidRPr="00C403EA" w:rsidRDefault="008A4085">
      <w:pPr>
        <w:pStyle w:val="Textbody"/>
        <w:widowControl/>
        <w:rPr>
          <w:b/>
          <w:lang w:val="ru-RU"/>
        </w:rPr>
      </w:pPr>
      <w:r w:rsidRPr="00C403EA">
        <w:rPr>
          <w:b/>
          <w:lang w:val="ru-RU"/>
        </w:rPr>
        <w:t>V. Концепции искусства в немецкой философии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«Русские ночи» Одоевского и влияние философии Ф. Шеллинга в России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Проблема романтического искусства в «Эстетике» Г. Ф. В. Гегеля (реферативная тема)</w:t>
      </w:r>
    </w:p>
    <w:p w:rsidR="00C52DD4" w:rsidRPr="00C403EA" w:rsidRDefault="00C52DD4">
      <w:pPr>
        <w:pStyle w:val="Textbody"/>
        <w:widowControl/>
        <w:rPr>
          <w:lang w:val="ru-RU"/>
        </w:rPr>
      </w:pPr>
    </w:p>
    <w:p w:rsidR="00C52DD4" w:rsidRPr="00C403EA" w:rsidRDefault="008A4085">
      <w:pPr>
        <w:pStyle w:val="Textbody"/>
        <w:widowControl/>
        <w:rPr>
          <w:b/>
          <w:bCs/>
          <w:lang w:val="ru-RU"/>
        </w:rPr>
      </w:pPr>
      <w:r w:rsidRPr="00C403EA">
        <w:rPr>
          <w:b/>
          <w:bCs/>
          <w:lang w:val="ru-RU"/>
        </w:rPr>
        <w:t>VI. Кинематографическое творчество и теория Андрея Тарковского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1. «Солярис» как экранизация романа Станислава Лема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2. «Сталкер» Тарковского как экранизация романа «Пикник на обочине» братьев Стругацких</w:t>
      </w:r>
    </w:p>
    <w:p w:rsidR="00C52DD4" w:rsidRPr="00C403EA" w:rsidRDefault="008A4085">
      <w:pPr>
        <w:pStyle w:val="Textbody"/>
        <w:widowControl/>
        <w:rPr>
          <w:lang w:val="ru-RU"/>
        </w:rPr>
      </w:pPr>
      <w:r w:rsidRPr="00C403EA">
        <w:rPr>
          <w:lang w:val="ru-RU"/>
        </w:rPr>
        <w:t>3. «Зеркало» и концепции «Запечатленного времени»</w:t>
      </w:r>
    </w:p>
    <w:p w:rsidR="00C52DD4" w:rsidRPr="00C403EA" w:rsidRDefault="00C52DD4">
      <w:pPr>
        <w:pStyle w:val="Textbody"/>
        <w:rPr>
          <w:lang w:val="ru-RU"/>
        </w:rPr>
      </w:pPr>
    </w:p>
    <w:p w:rsidR="00C52DD4" w:rsidRPr="00C403EA" w:rsidRDefault="00C52DD4">
      <w:pPr>
        <w:pStyle w:val="Standard"/>
        <w:rPr>
          <w:b/>
          <w:bCs/>
          <w:sz w:val="28"/>
          <w:szCs w:val="28"/>
          <w:lang w:val="ru-RU"/>
        </w:rPr>
      </w:pPr>
    </w:p>
    <w:p w:rsidR="00C52DD4" w:rsidRPr="00C403EA" w:rsidRDefault="008A4085">
      <w:pPr>
        <w:pStyle w:val="Standard"/>
        <w:rPr>
          <w:b/>
          <w:bCs/>
          <w:sz w:val="28"/>
          <w:szCs w:val="28"/>
          <w:lang w:val="ru-RU"/>
        </w:rPr>
      </w:pPr>
      <w:r w:rsidRPr="00C403EA">
        <w:rPr>
          <w:b/>
          <w:bCs/>
          <w:sz w:val="28"/>
          <w:szCs w:val="28"/>
          <w:lang w:val="ru-RU"/>
        </w:rPr>
        <w:t>Р.Л. Шмараков</w:t>
      </w:r>
    </w:p>
    <w:p w:rsidR="00C52DD4" w:rsidRPr="00C403EA" w:rsidRDefault="00C52DD4">
      <w:pPr>
        <w:pStyle w:val="Textbody"/>
        <w:widowControl/>
        <w:jc w:val="both"/>
        <w:rPr>
          <w:lang w:val="ru-RU"/>
        </w:rPr>
      </w:pPr>
    </w:p>
    <w:p w:rsidR="00C52DD4" w:rsidRPr="00C403EA" w:rsidRDefault="00C52DD4">
      <w:pPr>
        <w:pStyle w:val="Textbody"/>
        <w:widowControl/>
        <w:jc w:val="both"/>
        <w:rPr>
          <w:lang w:val="ru-RU"/>
        </w:rPr>
      </w:pPr>
    </w:p>
    <w:p w:rsidR="00C52DD4" w:rsidRPr="00C403EA" w:rsidRDefault="008A4085">
      <w:pPr>
        <w:pStyle w:val="Textbody"/>
        <w:widowControl/>
        <w:jc w:val="both"/>
        <w:rPr>
          <w:b/>
          <w:bCs/>
          <w:lang w:val="ru-RU"/>
        </w:rPr>
      </w:pPr>
      <w:r w:rsidRPr="00C403EA">
        <w:rPr>
          <w:b/>
          <w:bCs/>
          <w:lang w:val="ru-RU"/>
        </w:rPr>
        <w:t>I. 1 курс: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Горацианство в поэзии В.В. Капниста.</w:t>
      </w:r>
    </w:p>
    <w:p w:rsidR="00C52DD4" w:rsidRPr="00C403EA" w:rsidRDefault="008A4085">
      <w:pPr>
        <w:pStyle w:val="Textbody"/>
        <w:widowControl/>
        <w:jc w:val="both"/>
        <w:rPr>
          <w:b/>
          <w:bCs/>
          <w:lang w:val="ru-RU"/>
        </w:rPr>
      </w:pPr>
      <w:r w:rsidRPr="00C403EA">
        <w:rPr>
          <w:b/>
          <w:bCs/>
          <w:lang w:val="ru-RU"/>
        </w:rPr>
        <w:t>II. 2 курс: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1. А.А. Фет как переводчик Вергилия (Горация).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2. В.П. Петров как переводчик «Энеиды».</w:t>
      </w:r>
    </w:p>
    <w:p w:rsidR="00C52DD4" w:rsidRPr="00C403EA" w:rsidRDefault="008A4085">
      <w:pPr>
        <w:pStyle w:val="Textbody"/>
        <w:widowControl/>
        <w:jc w:val="both"/>
        <w:rPr>
          <w:b/>
          <w:bCs/>
          <w:lang w:val="ru-RU"/>
        </w:rPr>
      </w:pPr>
      <w:r w:rsidRPr="00C403EA">
        <w:rPr>
          <w:b/>
          <w:bCs/>
          <w:lang w:val="ru-RU"/>
        </w:rPr>
        <w:t>Ш. 3 курс: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1. Мифологические персонажи Дантова Ада в предшествующей латинской традиции.</w:t>
      </w:r>
    </w:p>
    <w:p w:rsidR="00C52DD4" w:rsidRPr="00C403EA" w:rsidRDefault="008A4085">
      <w:pPr>
        <w:pStyle w:val="Textbody"/>
        <w:widowControl/>
        <w:jc w:val="both"/>
        <w:rPr>
          <w:lang w:val="ru-RU"/>
        </w:rPr>
      </w:pPr>
      <w:r w:rsidRPr="00C403EA">
        <w:rPr>
          <w:lang w:val="ru-RU"/>
        </w:rPr>
        <w:t>2. «Генеалогия языческих богов» Боккаччо и традиции средневековой аллегорезы.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Textbody"/>
        <w:rPr>
          <w:lang w:val="ru-RU"/>
        </w:rPr>
      </w:pPr>
    </w:p>
    <w:p w:rsidR="00C52DD4" w:rsidRPr="00C403EA" w:rsidRDefault="008A4085">
      <w:pPr>
        <w:pStyle w:val="Textbody"/>
        <w:rPr>
          <w:lang w:val="ru-RU"/>
        </w:rPr>
      </w:pPr>
      <w:r w:rsidRPr="00C403EA">
        <w:rPr>
          <w:lang w:val="ru-RU"/>
        </w:rPr>
        <w:br/>
      </w:r>
      <w:r w:rsidRPr="00C403EA">
        <w:rPr>
          <w:b/>
          <w:bCs/>
          <w:sz w:val="28"/>
          <w:szCs w:val="28"/>
          <w:lang w:val="ru-RU"/>
        </w:rPr>
        <w:t>А.П. Уракова</w:t>
      </w: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 xml:space="preserve">1. Творчество Э.А. </w:t>
      </w:r>
      <w:proofErr w:type="gramStart"/>
      <w:r w:rsidRPr="00C403EA">
        <w:rPr>
          <w:lang w:val="ru-RU"/>
        </w:rPr>
        <w:t>По</w:t>
      </w:r>
      <w:proofErr w:type="gramEnd"/>
      <w:r w:rsidRPr="00C403EA">
        <w:rPr>
          <w:lang w:val="ru-RU"/>
        </w:rPr>
        <w:t>.</w:t>
      </w: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2. Флане в западноевропейской / американской литературе и проблема современности.</w:t>
      </w: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 xml:space="preserve">3.Телесность и материальность в </w:t>
      </w:r>
      <w:proofErr w:type="gramStart"/>
      <w:r w:rsidRPr="00C403EA">
        <w:rPr>
          <w:lang w:val="ru-RU"/>
        </w:rPr>
        <w:t>западноевропейской</w:t>
      </w:r>
      <w:proofErr w:type="gramEnd"/>
      <w:r w:rsidRPr="00C403EA">
        <w:rPr>
          <w:lang w:val="ru-RU"/>
        </w:rPr>
        <w:t xml:space="preserve"> / американской литератруре XIX – ХХ вв.</w:t>
      </w: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>4. Жанр готического рассказа в англо-американской литературе (XIX – XX вв.)</w:t>
      </w:r>
    </w:p>
    <w:p w:rsidR="00C52DD4" w:rsidRPr="00C403EA" w:rsidRDefault="008A4085">
      <w:pPr>
        <w:pStyle w:val="Standard"/>
        <w:widowControl/>
        <w:rPr>
          <w:lang w:val="ru-RU"/>
        </w:rPr>
      </w:pPr>
      <w:r w:rsidRPr="00C403EA">
        <w:rPr>
          <w:lang w:val="ru-RU"/>
        </w:rPr>
        <w:t xml:space="preserve"> </w:t>
      </w:r>
    </w:p>
    <w:p w:rsidR="00C52DD4" w:rsidRPr="00C403EA" w:rsidRDefault="00C52DD4">
      <w:pPr>
        <w:pStyle w:val="Standard"/>
        <w:rPr>
          <w:lang w:val="ru-RU"/>
        </w:rPr>
      </w:pPr>
      <w:bookmarkStart w:id="0" w:name="_GoBack"/>
      <w:bookmarkEnd w:id="0"/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p w:rsidR="00C52DD4" w:rsidRPr="00C403EA" w:rsidRDefault="00C52DD4">
      <w:pPr>
        <w:pStyle w:val="Standard"/>
        <w:rPr>
          <w:lang w:val="ru-RU"/>
        </w:rPr>
      </w:pPr>
    </w:p>
    <w:sectPr w:rsidR="00C52DD4" w:rsidRPr="00C403E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63" w:rsidRDefault="00B02C63">
      <w:r>
        <w:separator/>
      </w:r>
    </w:p>
  </w:endnote>
  <w:endnote w:type="continuationSeparator" w:id="0">
    <w:p w:rsidR="00B02C63" w:rsidRDefault="00B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63" w:rsidRDefault="00B02C63">
      <w:r>
        <w:separator/>
      </w:r>
    </w:p>
  </w:footnote>
  <w:footnote w:type="continuationSeparator" w:id="0">
    <w:p w:rsidR="00B02C63" w:rsidRDefault="00B0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DD4"/>
    <w:rsid w:val="00056131"/>
    <w:rsid w:val="000E534A"/>
    <w:rsid w:val="008A4085"/>
    <w:rsid w:val="00B02C63"/>
    <w:rsid w:val="00C403EA"/>
    <w:rsid w:val="00C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3">
    <w:name w:val="Hyperlink"/>
    <w:basedOn w:val="a0"/>
    <w:uiPriority w:val="99"/>
    <w:unhideWhenUsed/>
    <w:rsid w:val="000E5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3">
    <w:name w:val="Hyperlink"/>
    <w:basedOn w:val="a0"/>
    <w:uiPriority w:val="99"/>
    <w:unhideWhenUsed/>
    <w:rsid w:val="000E5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clld/glotto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Чумакова Елена Вадимовна</cp:lastModifiedBy>
  <cp:revision>4</cp:revision>
  <dcterms:created xsi:type="dcterms:W3CDTF">2017-10-15T17:37:00Z</dcterms:created>
  <dcterms:modified xsi:type="dcterms:W3CDTF">2017-10-30T15:21:00Z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