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161"/>
        <w:tblW w:w="0" w:type="auto"/>
        <w:tblLook w:val="04A0"/>
      </w:tblPr>
      <w:tblGrid>
        <w:gridCol w:w="2660"/>
        <w:gridCol w:w="6911"/>
      </w:tblGrid>
      <w:tr w:rsidR="009F3C6A" w:rsidRPr="009F3C6A" w:rsidTr="00C01F44">
        <w:tc>
          <w:tcPr>
            <w:tcW w:w="2660" w:type="dxa"/>
          </w:tcPr>
          <w:p w:rsidR="009F3C6A" w:rsidRP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911" w:type="dxa"/>
          </w:tcPr>
          <w:p w:rsidR="009F3C6A" w:rsidRP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</w:rPr>
              <w:t>Темы курсовых работ</w:t>
            </w:r>
          </w:p>
        </w:tc>
      </w:tr>
      <w:tr w:rsidR="009F3C6A" w:rsidRPr="009F3C6A" w:rsidTr="00C01F44">
        <w:tc>
          <w:tcPr>
            <w:tcW w:w="2660" w:type="dxa"/>
          </w:tcPr>
          <w:p w:rsidR="009F3C6A" w:rsidRP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Светуньков С.Г.</w:t>
            </w:r>
          </w:p>
        </w:tc>
        <w:tc>
          <w:tcPr>
            <w:tcW w:w="6911" w:type="dxa"/>
          </w:tcPr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и прогнозирование экономической конъюнктуры рынков (студент уточняет название рынка, на котором проводится исследование),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и прогнозирование потребительского поведения (</w:t>
            </w:r>
            <w:r w:rsidRPr="008453D2">
              <w:rPr>
                <w:rFonts w:ascii="Times New Roman" w:hAnsi="Times New Roman" w:cs="Times New Roman"/>
                <w:sz w:val="24"/>
                <w:szCs w:val="24"/>
              </w:rPr>
              <w:t xml:space="preserve">студент уточняет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сегмента </w:t>
            </w:r>
            <w:r w:rsidRPr="008453D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целевого рынка</w:t>
            </w:r>
            <w:r w:rsidRPr="008453D2">
              <w:rPr>
                <w:rFonts w:ascii="Times New Roman" w:hAnsi="Times New Roman" w:cs="Times New Roman"/>
                <w:sz w:val="24"/>
                <w:szCs w:val="24"/>
              </w:rPr>
              <w:t>, на котором проводится исследование)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эффективности маркетинговой деятельности фирмы,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эффективности бизнеса: маркетинговый подход,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и прогнозирование поведения конкурентов,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Анализ и прогнозирование конкуренции.</w:t>
            </w:r>
          </w:p>
          <w:p w:rsidR="009F3C6A" w:rsidRP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Маркетинговая аналитика в цифровой экономике</w:t>
            </w:r>
          </w:p>
        </w:tc>
      </w:tr>
      <w:tr w:rsidR="00695032" w:rsidRPr="00695032" w:rsidTr="00C01F44">
        <w:tc>
          <w:tcPr>
            <w:tcW w:w="2660" w:type="dxa"/>
          </w:tcPr>
          <w:p w:rsid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П.Ф.</w:t>
            </w:r>
          </w:p>
        </w:tc>
        <w:tc>
          <w:tcPr>
            <w:tcW w:w="6911" w:type="dxa"/>
          </w:tcPr>
          <w:p w:rsidR="00695032" w:rsidRP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1.       «Инновация»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важное конкурентное преимущество.</w:t>
            </w:r>
          </w:p>
          <w:p w:rsidR="00695032" w:rsidRP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2.       Будущее технологии краудфандинга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proofErr w:type="gramEnd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 на пожертвованиях. </w:t>
            </w:r>
          </w:p>
          <w:p w:rsidR="00695032" w:rsidRPr="00C01F44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3.       </w:t>
            </w:r>
            <w:r w:rsidRPr="00695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Crowdfunding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032" w:rsidRP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4.       Использование аутсорсинга как способа ускорени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(внедрения или создания) / преимущества и потенциальные проблемы в этом стратегическом движении.</w:t>
            </w:r>
          </w:p>
          <w:p w:rsid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5.       Барьеры к инновациям и пути их преодоления. </w:t>
            </w:r>
          </w:p>
          <w:p w:rsidR="00695032" w:rsidRP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6.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роблемы СИ-организации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корпоративная филантропия). </w:t>
            </w:r>
          </w:p>
          <w:p w:rsidR="00695032" w:rsidRPr="00C01F44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7.      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маркетинге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032" w:rsidRPr="00C01F44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8.      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Межканальная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032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9.       </w:t>
            </w: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Межсегментная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r w:rsidRPr="00C01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5032" w:rsidRPr="00C01F44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11.   Использование бизнес симуляций в В2В маркетинге. </w:t>
            </w:r>
          </w:p>
        </w:tc>
      </w:tr>
      <w:tr w:rsidR="009F3C6A" w:rsidRPr="009F3C6A" w:rsidTr="00C01F44">
        <w:tc>
          <w:tcPr>
            <w:tcW w:w="2660" w:type="dxa"/>
          </w:tcPr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В.Н.</w:t>
            </w:r>
          </w:p>
        </w:tc>
        <w:tc>
          <w:tcPr>
            <w:tcW w:w="6911" w:type="dxa"/>
          </w:tcPr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1. Антимонопольное регулирование на рынке цифровых платформ и инноваций: дело Google и выработка подходов к защите конкуренции в цифровой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2. Проблемы диагностики уровня конкурентной борьбы в цифровой среде: обзор проблем, анализ существующих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подходы к разработке стратегии повышения конкурентоспособности вебстудии </w:t>
            </w:r>
            <w:proofErr w:type="gramStart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gramEnd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, рекламного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ства, стартапа и т.п. (тип организации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студента) в цифровой среде,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маркетинг: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практические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 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5. Маркетинговые исследования в интернете: сравнительная оценка качества данных офлай</w:t>
            </w:r>
            <w:proofErr w:type="gramStart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 и онлайн-опросов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6. Перспективные инструменты маркетинговой аналитики в цифровой среде: обзор, особенности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7. Принципы работы и критерии оценки эффективности инструмента интернет-маркетинга (конкретный инструмент выбирает студент)</w:t>
            </w:r>
            <w:proofErr w:type="gramStart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 SMM, SEO, Таргетированная реклама, мобильная реклама, контекстная реклама в Яндексе или Google, Linkedin, месенджеры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C6A" w:rsidRPr="009F3C6A" w:rsidTr="00C01F44">
        <w:tc>
          <w:tcPr>
            <w:tcW w:w="2660" w:type="dxa"/>
          </w:tcPr>
          <w:p w:rsidR="009F3C6A" w:rsidRDefault="009F3C6A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Корчагина Е.В.</w:t>
            </w:r>
          </w:p>
        </w:tc>
        <w:tc>
          <w:tcPr>
            <w:tcW w:w="6911" w:type="dxa"/>
          </w:tcPr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маркетинговой стратегии предприятия.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Маркетинговые исследования (конъюнктуры рынка, потребителей, конкурентов).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Оценка рисков в маркетинговой деятельности.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 инновационного товара.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Сбалансированная система показателей в маркетинге и сбыте.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Бюджет маркетинга и методы его планирования.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Анализ конкурентоспособности продукции и разработка рыночной стратегии предприятия.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 как элемент антикризисного управления предприятием.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 как инструмент создания стоимости компании.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 Нейротехнологии в маркетинге.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стратегии международного маркетинга. 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каналами товародвижения.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Интернет - технологии в маркетинговой деятельности.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Управление интегрированными маркетинговыми коммуникациями.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Бенчмаркинг как инструмент маркетинга.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Маркетинг услуг.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маркетинговой деятельности предприятия.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рекламной кампании.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Маркетинг отношений. Российская специфика.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CRM-технологии в маркетинге.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позиционирования компании.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Сегментация и выбор целевого рынка (на примере конкретного предприятия).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Вирусный маркетинг в системе промоушен-микс.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мотивации потребителей.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25. Конкурентные преимущества и маркетинговые стратегии компаний малого и среднего бизнеса.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26. Маркетинговые стратегии на B2B рынке.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28. Разработка структурной модели конкурентоспособности туристической дестинации на основе стейкхолдерского подхода.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29. Inbound-маркетинг.</w:t>
            </w:r>
          </w:p>
          <w:p w:rsidR="009F3C6A" w:rsidRPr="009F3C6A" w:rsidRDefault="009F3C6A" w:rsidP="00C01F44">
            <w:p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A">
              <w:rPr>
                <w:rFonts w:ascii="Times New Roman" w:hAnsi="Times New Roman" w:cs="Times New Roman"/>
                <w:sz w:val="24"/>
                <w:szCs w:val="24"/>
              </w:rPr>
              <w:t>30. Стратегии корпоративной социальной и экологической ответственности и конкурентоспособность.</w:t>
            </w:r>
          </w:p>
        </w:tc>
      </w:tr>
      <w:tr w:rsidR="00695032" w:rsidRPr="009F3C6A" w:rsidTr="00C01F44">
        <w:tc>
          <w:tcPr>
            <w:tcW w:w="2660" w:type="dxa"/>
          </w:tcPr>
          <w:p w:rsidR="00695032" w:rsidRPr="009F3C6A" w:rsidRDefault="00695032" w:rsidP="00C0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Стрекалова Н.Д.</w:t>
            </w:r>
          </w:p>
        </w:tc>
        <w:tc>
          <w:tcPr>
            <w:tcW w:w="6911" w:type="dxa"/>
          </w:tcPr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Маркетинговое планирование в компании: этапы, методы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Стратегия маркетинга и разработка маркетингового плана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конкурентоспособности компании,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Диагностика  и управление маркетингом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gramStart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: системный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подходы к исследованию,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proofErr w:type="gramStart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 нового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на рынке…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Стратегические инновации и возможности их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«Подрывные» и поддерживающие инновации в бизнесе: проблемы разработки эффективных стратегий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032" w:rsidRPr="00695032" w:rsidRDefault="00695032" w:rsidP="00C01F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032">
              <w:rPr>
                <w:rFonts w:ascii="Times New Roman" w:hAnsi="Times New Roman" w:cs="Times New Roman"/>
                <w:sz w:val="24"/>
                <w:szCs w:val="24"/>
              </w:rPr>
              <w:t xml:space="preserve">«Case study» как исследовательская стратегия в </w:t>
            </w:r>
            <w:proofErr w:type="gramStart"/>
            <w:r w:rsidRPr="00695032">
              <w:rPr>
                <w:rFonts w:ascii="Times New Roman" w:hAnsi="Times New Roman" w:cs="Times New Roman"/>
                <w:sz w:val="24"/>
                <w:szCs w:val="24"/>
              </w:rPr>
              <w:t>маркетинг-менеджменте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1EC0" w:rsidRDefault="002D1EC0" w:rsidP="009F3C6A">
      <w:pPr>
        <w:rPr>
          <w:rFonts w:ascii="Times New Roman" w:hAnsi="Times New Roman" w:cs="Times New Roman"/>
          <w:sz w:val="24"/>
          <w:szCs w:val="24"/>
        </w:rPr>
      </w:pPr>
    </w:p>
    <w:p w:rsidR="009F3C6A" w:rsidRPr="008453D2" w:rsidRDefault="009F3C6A">
      <w:pPr>
        <w:rPr>
          <w:rFonts w:ascii="Times New Roman" w:hAnsi="Times New Roman" w:cs="Times New Roman"/>
          <w:sz w:val="24"/>
          <w:szCs w:val="24"/>
        </w:rPr>
      </w:pPr>
    </w:p>
    <w:sectPr w:rsidR="009F3C6A" w:rsidRPr="008453D2" w:rsidSect="00124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5A" w:rsidRDefault="00EE375A" w:rsidP="00C01F44">
      <w:pPr>
        <w:spacing w:after="0" w:line="240" w:lineRule="auto"/>
      </w:pPr>
      <w:r>
        <w:separator/>
      </w:r>
    </w:p>
  </w:endnote>
  <w:endnote w:type="continuationSeparator" w:id="0">
    <w:p w:rsidR="00EE375A" w:rsidRDefault="00EE375A" w:rsidP="00C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5A" w:rsidRDefault="00EE375A" w:rsidP="00C01F44">
      <w:pPr>
        <w:spacing w:after="0" w:line="240" w:lineRule="auto"/>
      </w:pPr>
      <w:r>
        <w:separator/>
      </w:r>
    </w:p>
  </w:footnote>
  <w:footnote w:type="continuationSeparator" w:id="0">
    <w:p w:rsidR="00EE375A" w:rsidRDefault="00EE375A" w:rsidP="00C0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44" w:rsidRP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01F44">
      <w:rPr>
        <w:rFonts w:ascii="Times New Roman" w:hAnsi="Times New Roman" w:cs="Times New Roman"/>
        <w:sz w:val="24"/>
        <w:szCs w:val="24"/>
      </w:rPr>
      <w:t xml:space="preserve">УТВЕРЖДЕНО </w:t>
    </w:r>
  </w:p>
  <w:p w:rsidR="00C01F44" w:rsidRP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01F44">
      <w:rPr>
        <w:rFonts w:ascii="Times New Roman" w:hAnsi="Times New Roman" w:cs="Times New Roman"/>
        <w:sz w:val="24"/>
        <w:szCs w:val="24"/>
      </w:rPr>
      <w:t>Академическим советом</w:t>
    </w:r>
  </w:p>
  <w:p w:rsidR="00C01F44" w:rsidRP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01F44">
      <w:rPr>
        <w:rFonts w:ascii="Times New Roman" w:hAnsi="Times New Roman" w:cs="Times New Roman"/>
        <w:sz w:val="24"/>
        <w:szCs w:val="24"/>
      </w:rPr>
      <w:t>ОП «Маркетинговые технологии»</w:t>
    </w:r>
  </w:p>
  <w:p w:rsid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01F44">
      <w:rPr>
        <w:rFonts w:ascii="Times New Roman" w:hAnsi="Times New Roman" w:cs="Times New Roman"/>
        <w:sz w:val="24"/>
        <w:szCs w:val="24"/>
      </w:rPr>
      <w:t>10.10.2016</w:t>
    </w:r>
  </w:p>
  <w:p w:rsid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C01F44" w:rsidRPr="00C01F44" w:rsidRDefault="00C01F44" w:rsidP="00C01F4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21421_"/>
      </v:shape>
    </w:pict>
  </w:numPicBullet>
  <w:numPicBullet w:numPicBulletId="1">
    <w:pict>
      <v:shape id="_x0000_i1041" type="#_x0000_t75" style="width:11.25pt;height:11.25pt" o:bullet="t">
        <v:imagedata r:id="rId2" o:title="BD14565_"/>
      </v:shape>
    </w:pict>
  </w:numPicBullet>
  <w:abstractNum w:abstractNumId="0">
    <w:nsid w:val="046703E8"/>
    <w:multiLevelType w:val="hybridMultilevel"/>
    <w:tmpl w:val="0EC02F6E"/>
    <w:lvl w:ilvl="0" w:tplc="95929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113"/>
    <w:multiLevelType w:val="hybridMultilevel"/>
    <w:tmpl w:val="65E0B7A2"/>
    <w:lvl w:ilvl="0" w:tplc="F1C4A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2DA"/>
    <w:multiLevelType w:val="hybridMultilevel"/>
    <w:tmpl w:val="56E0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616F0"/>
    <w:multiLevelType w:val="hybridMultilevel"/>
    <w:tmpl w:val="3CE0EA40"/>
    <w:lvl w:ilvl="0" w:tplc="F1C4A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8302E"/>
    <w:multiLevelType w:val="hybridMultilevel"/>
    <w:tmpl w:val="011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35BAE"/>
    <w:multiLevelType w:val="hybridMultilevel"/>
    <w:tmpl w:val="3F5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D7040"/>
    <w:multiLevelType w:val="hybridMultilevel"/>
    <w:tmpl w:val="15969678"/>
    <w:lvl w:ilvl="0" w:tplc="F1C4A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BD7"/>
    <w:rsid w:val="000B0278"/>
    <w:rsid w:val="000C1E3D"/>
    <w:rsid w:val="000E56CF"/>
    <w:rsid w:val="00124168"/>
    <w:rsid w:val="002D1EC0"/>
    <w:rsid w:val="003D2D43"/>
    <w:rsid w:val="004E453D"/>
    <w:rsid w:val="00536A7C"/>
    <w:rsid w:val="0054756E"/>
    <w:rsid w:val="005D3B48"/>
    <w:rsid w:val="00606C97"/>
    <w:rsid w:val="00695032"/>
    <w:rsid w:val="007D4EAA"/>
    <w:rsid w:val="008211EF"/>
    <w:rsid w:val="008453D2"/>
    <w:rsid w:val="009F3C6A"/>
    <w:rsid w:val="00A93FCB"/>
    <w:rsid w:val="00AD15D8"/>
    <w:rsid w:val="00C01F44"/>
    <w:rsid w:val="00C510A0"/>
    <w:rsid w:val="00C510EC"/>
    <w:rsid w:val="00CE2FD0"/>
    <w:rsid w:val="00E5359A"/>
    <w:rsid w:val="00EE375A"/>
    <w:rsid w:val="00F15827"/>
    <w:rsid w:val="00F41BD7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8"/>
  </w:style>
  <w:style w:type="paragraph" w:styleId="2">
    <w:name w:val="heading 2"/>
    <w:basedOn w:val="a"/>
    <w:next w:val="a"/>
    <w:link w:val="20"/>
    <w:uiPriority w:val="9"/>
    <w:unhideWhenUsed/>
    <w:qFormat/>
    <w:rsid w:val="00F15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5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F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F44"/>
  </w:style>
  <w:style w:type="paragraph" w:styleId="a7">
    <w:name w:val="footer"/>
    <w:basedOn w:val="a"/>
    <w:link w:val="a8"/>
    <w:uiPriority w:val="99"/>
    <w:semiHidden/>
    <w:unhideWhenUsed/>
    <w:rsid w:val="00C0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tvidiaeva</cp:lastModifiedBy>
  <cp:revision>19</cp:revision>
  <dcterms:created xsi:type="dcterms:W3CDTF">2014-10-02T05:05:00Z</dcterms:created>
  <dcterms:modified xsi:type="dcterms:W3CDTF">2016-10-10T16:32:00Z</dcterms:modified>
</cp:coreProperties>
</file>