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7D" w:rsidRPr="002016A0" w:rsidRDefault="0053027D" w:rsidP="0053027D">
      <w:pPr>
        <w:pStyle w:val="aa"/>
        <w:spacing w:before="840"/>
        <w:ind w:firstLine="0"/>
        <w:jc w:val="center"/>
        <w:rPr>
          <w:sz w:val="28"/>
        </w:rPr>
      </w:pPr>
      <w:r w:rsidRPr="002016A0">
        <w:rPr>
          <w:sz w:val="28"/>
        </w:rPr>
        <w:t xml:space="preserve">Эволюция конституционного дизайна субъектов Российской Федерации </w:t>
      </w:r>
    </w:p>
    <w:p w:rsidR="0053027D" w:rsidRPr="00D51ED8" w:rsidRDefault="0053027D" w:rsidP="0053027D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П.Б.</w:t>
      </w:r>
      <w:r w:rsidRPr="00CE4039">
        <w:rPr>
          <w:rFonts w:ascii="Times New Roman" w:hAnsi="Times New Roman"/>
        </w:rPr>
        <w:t xml:space="preserve"> Кононенко,</w:t>
      </w:r>
      <w:r w:rsidRPr="00D51ED8">
        <w:rPr>
          <w:rFonts w:ascii="Times New Roman" w:hAnsi="Times New Roman"/>
        </w:rPr>
        <w:t xml:space="preserve"> </w:t>
      </w:r>
    </w:p>
    <w:p w:rsidR="0053027D" w:rsidRDefault="0053027D" w:rsidP="0053027D">
      <w:pPr>
        <w:spacing w:line="360" w:lineRule="auto"/>
        <w:jc w:val="right"/>
        <w:rPr>
          <w:rFonts w:ascii="Times New Roman" w:hAnsi="Times New Roman"/>
        </w:rPr>
      </w:pPr>
      <w:r w:rsidRPr="00CE4039">
        <w:rPr>
          <w:rFonts w:ascii="Times New Roman" w:hAnsi="Times New Roman"/>
        </w:rPr>
        <w:t>Факультет свободных искусств и наук, СПбГУ</w:t>
      </w:r>
    </w:p>
    <w:p w:rsidR="0053027D" w:rsidRDefault="007B320E" w:rsidP="0053027D">
      <w:pPr>
        <w:spacing w:line="360" w:lineRule="auto"/>
        <w:jc w:val="right"/>
        <w:rPr>
          <w:rFonts w:ascii="Times New Roman" w:hAnsi="Times New Roman"/>
        </w:rPr>
      </w:pPr>
      <w:hyperlink r:id="rId7" w:history="1">
        <w:r w:rsidR="0053027D" w:rsidRPr="008331C3">
          <w:rPr>
            <w:rStyle w:val="af2"/>
            <w:rFonts w:ascii="Times New Roman" w:hAnsi="Times New Roman"/>
            <w:lang w:val="en-US"/>
          </w:rPr>
          <w:t>p</w:t>
        </w:r>
        <w:r w:rsidR="0053027D" w:rsidRPr="008331C3">
          <w:rPr>
            <w:rStyle w:val="af2"/>
            <w:rFonts w:ascii="Times New Roman" w:hAnsi="Times New Roman"/>
          </w:rPr>
          <w:t>.</w:t>
        </w:r>
        <w:r w:rsidR="0053027D" w:rsidRPr="008331C3">
          <w:rPr>
            <w:rStyle w:val="af2"/>
            <w:rFonts w:ascii="Times New Roman" w:hAnsi="Times New Roman"/>
            <w:lang w:val="en-US"/>
          </w:rPr>
          <w:t>b</w:t>
        </w:r>
        <w:r w:rsidR="0053027D" w:rsidRPr="008331C3">
          <w:rPr>
            <w:rStyle w:val="af2"/>
            <w:rFonts w:ascii="Times New Roman" w:hAnsi="Times New Roman"/>
          </w:rPr>
          <w:t>.</w:t>
        </w:r>
        <w:r w:rsidR="0053027D" w:rsidRPr="008331C3">
          <w:rPr>
            <w:rStyle w:val="af2"/>
            <w:rFonts w:ascii="Times New Roman" w:hAnsi="Times New Roman"/>
            <w:lang w:val="en-US"/>
          </w:rPr>
          <w:t>kononenko</w:t>
        </w:r>
        <w:r w:rsidR="0053027D" w:rsidRPr="008331C3">
          <w:rPr>
            <w:rStyle w:val="af2"/>
            <w:rFonts w:ascii="Times New Roman" w:hAnsi="Times New Roman"/>
          </w:rPr>
          <w:t>@</w:t>
        </w:r>
        <w:r w:rsidR="0053027D" w:rsidRPr="008331C3">
          <w:rPr>
            <w:rStyle w:val="af2"/>
            <w:rFonts w:ascii="Times New Roman" w:hAnsi="Times New Roman"/>
            <w:lang w:val="en-US"/>
          </w:rPr>
          <w:t>gmail</w:t>
        </w:r>
        <w:r w:rsidR="0053027D" w:rsidRPr="008331C3">
          <w:rPr>
            <w:rStyle w:val="af2"/>
            <w:rFonts w:ascii="Times New Roman" w:hAnsi="Times New Roman"/>
          </w:rPr>
          <w:t>.</w:t>
        </w:r>
        <w:r w:rsidR="0053027D" w:rsidRPr="008331C3">
          <w:rPr>
            <w:rStyle w:val="af2"/>
            <w:rFonts w:ascii="Times New Roman" w:hAnsi="Times New Roman"/>
            <w:lang w:val="en-US"/>
          </w:rPr>
          <w:t>com</w:t>
        </w:r>
      </w:hyperlink>
    </w:p>
    <w:p w:rsidR="0053027D" w:rsidRPr="0053027D" w:rsidRDefault="0053027D" w:rsidP="0053027D">
      <w:pPr>
        <w:spacing w:line="360" w:lineRule="auto"/>
        <w:jc w:val="right"/>
        <w:rPr>
          <w:rFonts w:ascii="Times New Roman" w:hAnsi="Times New Roman"/>
        </w:rPr>
      </w:pPr>
    </w:p>
    <w:p w:rsidR="00500A16" w:rsidRDefault="002F4470" w:rsidP="0053027D">
      <w:pPr>
        <w:pStyle w:val="a8"/>
        <w:spacing w:line="360" w:lineRule="auto"/>
      </w:pPr>
      <w:r>
        <w:t>После распада Советского Союза на карте появилось несколько новых государств, и перед каждым из них стоял вопрос о том, как</w:t>
      </w:r>
      <w:bookmarkStart w:id="0" w:name="_GoBack"/>
      <w:bookmarkEnd w:id="0"/>
      <w:r>
        <w:t xml:space="preserve"> создать стабильную, эффективную государственную систему. Для России как федеративного государства этот вопрос должен был решиться не только на </w:t>
      </w:r>
      <w:proofErr w:type="gramStart"/>
      <w:r>
        <w:t>национальном</w:t>
      </w:r>
      <w:proofErr w:type="gramEnd"/>
      <w:r>
        <w:t xml:space="preserve">, но и на </w:t>
      </w:r>
      <w:r w:rsidR="00D0057B">
        <w:t xml:space="preserve">региональном </w:t>
      </w:r>
      <w:r>
        <w:t>уровн</w:t>
      </w:r>
      <w:r w:rsidR="00D0057B">
        <w:t>ях</w:t>
      </w:r>
      <w:r w:rsidR="00232063">
        <w:t>: в 1990-</w:t>
      </w:r>
      <w:r>
        <w:t xml:space="preserve">е годы была принята конституция РФ, </w:t>
      </w:r>
      <w:r w:rsidR="00232063">
        <w:t>а также</w:t>
      </w:r>
      <w:r>
        <w:t xml:space="preserve"> конституции и уставы субъектов федерации. Сам по себе факт появления нескольких десятков конституций в достаточно схожем политическом и социально-экономическом контексте мог бы стать поводом для появления устойчивой традиции академического интереса к сравнительному изучению конституционного дизайна российских региональных политических систем. Однако этого не произошло в силу разных причин, одной из наиболее важных среди которых было возникшее в начале 2000-х годов и в дальнейшем широко распространившееся среди исследователей постсоветской политики убеждение в относительно слабом влиянии формальных институтов на реальный политический процесс. Конституции, законы, формальные предписания и т.п. вещи считались лишь ширмой или фасадом, за которым скрывается реальная политика, реализующаяся по полуформальным и неформальным правилам. </w:t>
      </w:r>
    </w:p>
    <w:p w:rsidR="00C6104A" w:rsidRDefault="002F4470" w:rsidP="00C6104A">
      <w:pPr>
        <w:pStyle w:val="a8"/>
        <w:spacing w:line="360" w:lineRule="auto"/>
      </w:pPr>
      <w:r>
        <w:t xml:space="preserve">Второй причиной уменьшения интереса к региональным политическим системам была очевидность нарастания </w:t>
      </w:r>
      <w:proofErr w:type="spellStart"/>
      <w:r>
        <w:t>централизаторских</w:t>
      </w:r>
      <w:proofErr w:type="spellEnd"/>
      <w:r>
        <w:t xml:space="preserve"> тенденций в 2000-е годы, сопровождавшихся не только усилением роли федеративного центра в процессе принятия политических решений на уровне субъектов федерации, но и широкой унификаци</w:t>
      </w:r>
      <w:r w:rsidR="005A57AC">
        <w:t>ей и стандартизацией формальных</w:t>
      </w:r>
      <w:r>
        <w:t xml:space="preserve"> институтов региональной политики. </w:t>
      </w:r>
      <w:r w:rsidR="00D60D3A">
        <w:t>Наконец, не последнюю роль сыграла и «зыбкость»</w:t>
      </w:r>
      <w:r w:rsidR="00D217BE">
        <w:t xml:space="preserve"> региональных основных законов</w:t>
      </w:r>
      <w:r w:rsidR="00277868">
        <w:t>. В</w:t>
      </w:r>
      <w:r w:rsidR="00D60D3A">
        <w:t xml:space="preserve"> отличие от </w:t>
      </w:r>
      <w:r w:rsidR="00D217BE">
        <w:t>федерал</w:t>
      </w:r>
      <w:r w:rsidR="00DC4751">
        <w:t xml:space="preserve">ьной конституции, текст которой оставался </w:t>
      </w:r>
      <w:r w:rsidR="00277868">
        <w:t xml:space="preserve">неизменным на протяжении полутора десятка лет, региональные основные законы изменялись, дополнялись и </w:t>
      </w:r>
      <w:r w:rsidR="00E62580">
        <w:t>редактировались на постоянной основе.</w:t>
      </w:r>
    </w:p>
    <w:p w:rsidR="003D04E1" w:rsidRPr="00AE215D" w:rsidRDefault="00554BA9" w:rsidP="0003618F">
      <w:pPr>
        <w:spacing w:line="360" w:lineRule="auto"/>
        <w:ind w:firstLine="709"/>
        <w:jc w:val="both"/>
        <w:rPr>
          <w:rFonts w:ascii="Times New Roman" w:hAnsi="Times New Roman"/>
        </w:rPr>
      </w:pPr>
      <w:r w:rsidRPr="00AE215D">
        <w:rPr>
          <w:rFonts w:ascii="Times New Roman" w:hAnsi="Times New Roman"/>
        </w:rPr>
        <w:t>Х</w:t>
      </w:r>
      <w:r w:rsidR="003D04E1" w:rsidRPr="00AE215D">
        <w:rPr>
          <w:rFonts w:ascii="Times New Roman" w:hAnsi="Times New Roman"/>
        </w:rPr>
        <w:t xml:space="preserve">арактерно, </w:t>
      </w:r>
      <w:r w:rsidRPr="00AE215D">
        <w:rPr>
          <w:rFonts w:ascii="Times New Roman" w:hAnsi="Times New Roman"/>
        </w:rPr>
        <w:t xml:space="preserve">что </w:t>
      </w:r>
      <w:r w:rsidR="003D04E1" w:rsidRPr="00AE215D">
        <w:rPr>
          <w:rFonts w:ascii="Times New Roman" w:hAnsi="Times New Roman"/>
        </w:rPr>
        <w:t xml:space="preserve">речь в этих поправках идет не только о каких-то формальных или </w:t>
      </w:r>
      <w:r w:rsidR="0088797C" w:rsidRPr="00AE215D">
        <w:rPr>
          <w:rFonts w:ascii="Times New Roman" w:hAnsi="Times New Roman"/>
        </w:rPr>
        <w:t xml:space="preserve">церемониальных вещах, но и об одном из наиболее важных аспектов конституционного законодательства – распределении полномочий между ветвями власти. </w:t>
      </w:r>
      <w:proofErr w:type="gramStart"/>
      <w:r w:rsidR="00876695" w:rsidRPr="00AE215D">
        <w:rPr>
          <w:rFonts w:ascii="Times New Roman" w:hAnsi="Times New Roman"/>
        </w:rPr>
        <w:t xml:space="preserve">Так, если мы </w:t>
      </w:r>
      <w:r w:rsidR="00876695" w:rsidRPr="00AE215D">
        <w:rPr>
          <w:rFonts w:ascii="Times New Roman" w:hAnsi="Times New Roman"/>
        </w:rPr>
        <w:lastRenderedPageBreak/>
        <w:t xml:space="preserve">определим объем полномочий главы исполнительной власти с помощью интервального метода </w:t>
      </w:r>
      <w:proofErr w:type="spellStart"/>
      <w:r w:rsidR="00876695" w:rsidRPr="00AE215D">
        <w:rPr>
          <w:rFonts w:ascii="Times New Roman" w:hAnsi="Times New Roman"/>
        </w:rPr>
        <w:t>Шугарта-Кэри</w:t>
      </w:r>
      <w:proofErr w:type="spellEnd"/>
      <w:r w:rsidR="007F6018" w:rsidRPr="00AE215D">
        <w:rPr>
          <w:rFonts w:ascii="Times New Roman" w:hAnsi="Times New Roman"/>
        </w:rPr>
        <w:t>, предложенного в работе «Президенты и ассамблеи»</w:t>
      </w:r>
      <w:r w:rsidR="007F6018" w:rsidRPr="00AE215D">
        <w:rPr>
          <w:rStyle w:val="a9"/>
          <w:rFonts w:ascii="Times New Roman" w:hAnsi="Times New Roman"/>
        </w:rPr>
        <w:footnoteReference w:id="1"/>
      </w:r>
      <w:r w:rsidR="00FC361A" w:rsidRPr="00AE215D">
        <w:rPr>
          <w:rFonts w:ascii="Times New Roman" w:hAnsi="Times New Roman"/>
        </w:rPr>
        <w:t>,</w:t>
      </w:r>
      <w:r w:rsidR="003B2306" w:rsidRPr="00AE215D">
        <w:rPr>
          <w:rFonts w:ascii="Times New Roman" w:hAnsi="Times New Roman"/>
        </w:rPr>
        <w:t xml:space="preserve"> и посмотрим на </w:t>
      </w:r>
      <w:r w:rsidR="003C5D87" w:rsidRPr="00AE215D">
        <w:rPr>
          <w:rFonts w:ascii="Times New Roman" w:hAnsi="Times New Roman"/>
        </w:rPr>
        <w:t xml:space="preserve">эволюцию </w:t>
      </w:r>
      <w:r w:rsidR="00086E8D" w:rsidRPr="00AE215D">
        <w:rPr>
          <w:rFonts w:ascii="Times New Roman" w:hAnsi="Times New Roman"/>
        </w:rPr>
        <w:t>регионального институционального дизайна, то мы увидим</w:t>
      </w:r>
      <w:r w:rsidR="00C6104A" w:rsidRPr="00AE215D">
        <w:rPr>
          <w:rFonts w:ascii="Times New Roman" w:hAnsi="Times New Roman"/>
        </w:rPr>
        <w:t xml:space="preserve"> (см. График </w:t>
      </w:r>
      <w:r w:rsidR="00AE215D">
        <w:rPr>
          <w:rFonts w:ascii="Times New Roman" w:hAnsi="Times New Roman"/>
        </w:rPr>
        <w:t>1</w:t>
      </w:r>
      <w:r w:rsidR="007558BC" w:rsidRPr="00AE215D">
        <w:rPr>
          <w:rFonts w:ascii="Times New Roman" w:hAnsi="Times New Roman"/>
        </w:rPr>
        <w:t xml:space="preserve"> и График </w:t>
      </w:r>
      <w:r w:rsidR="00AE215D">
        <w:rPr>
          <w:rFonts w:ascii="Times New Roman" w:hAnsi="Times New Roman"/>
        </w:rPr>
        <w:t>2</w:t>
      </w:r>
      <w:r w:rsidR="00C6104A" w:rsidRPr="00AE215D">
        <w:rPr>
          <w:rFonts w:ascii="Times New Roman" w:hAnsi="Times New Roman"/>
        </w:rPr>
        <w:t>)</w:t>
      </w:r>
      <w:r w:rsidR="0003618F">
        <w:rPr>
          <w:rFonts w:ascii="Times New Roman" w:hAnsi="Times New Roman"/>
        </w:rPr>
        <w:t>,</w:t>
      </w:r>
      <w:r w:rsidR="0003618F" w:rsidRPr="0003618F">
        <w:t xml:space="preserve"> </w:t>
      </w:r>
      <w:r w:rsidR="0003618F">
        <w:t>что в Российской Федерации нет ни одного субъекта федерации, который сохранил конституционный дизайн, заложенный в первой версии своего основного закона</w:t>
      </w:r>
      <w:proofErr w:type="gramEnd"/>
    </w:p>
    <w:p w:rsidR="00C6104A" w:rsidRPr="00C6104A" w:rsidRDefault="00C6104A" w:rsidP="00C6104A">
      <w:pPr>
        <w:pStyle w:val="a8"/>
        <w:spacing w:line="360" w:lineRule="auto"/>
        <w:jc w:val="center"/>
        <w:rPr>
          <w:u w:val="single"/>
        </w:rPr>
      </w:pPr>
      <w:r w:rsidRPr="00C6104A">
        <w:rPr>
          <w:u w:val="single"/>
        </w:rPr>
        <w:t xml:space="preserve">График </w:t>
      </w:r>
      <w:r w:rsidR="00AE215D">
        <w:rPr>
          <w:u w:val="single"/>
        </w:rPr>
        <w:t>1</w:t>
      </w:r>
      <w:r w:rsidRPr="00C6104A">
        <w:rPr>
          <w:u w:val="single"/>
        </w:rPr>
        <w:t xml:space="preserve"> Траектории изменения институционального дизайна республик</w:t>
      </w:r>
    </w:p>
    <w:p w:rsidR="00086E8D" w:rsidRDefault="00086E8D" w:rsidP="00C6104A">
      <w:pPr>
        <w:pStyle w:val="a8"/>
        <w:spacing w:line="360" w:lineRule="auto"/>
        <w:ind w:firstLine="0"/>
      </w:pPr>
    </w:p>
    <w:p w:rsidR="00086E8D" w:rsidRPr="00D60D3A" w:rsidRDefault="00086E8D" w:rsidP="007F3BD5">
      <w:pPr>
        <w:pStyle w:val="a8"/>
        <w:spacing w:line="360" w:lineRule="auto"/>
      </w:pPr>
    </w:p>
    <w:p w:rsidR="00C033A7" w:rsidRDefault="00A75813" w:rsidP="007F1333">
      <w:pPr>
        <w:pStyle w:val="a8"/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-466090</wp:posOffset>
            </wp:positionV>
            <wp:extent cx="3952875" cy="2538095"/>
            <wp:effectExtent l="19050" t="0" r="9525" b="0"/>
            <wp:wrapSquare wrapText="right"/>
            <wp:docPr id="9" name="Рисунок 2" descr="Снимок экрана 2015-08-25 в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имок экрана 2015-08-25 в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53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3A7" w:rsidRDefault="00C033A7" w:rsidP="007F1333">
      <w:pPr>
        <w:pStyle w:val="a8"/>
        <w:spacing w:line="360" w:lineRule="auto"/>
      </w:pPr>
    </w:p>
    <w:p w:rsidR="00C033A7" w:rsidRDefault="00C033A7" w:rsidP="007F1333">
      <w:pPr>
        <w:pStyle w:val="a8"/>
        <w:spacing w:line="360" w:lineRule="auto"/>
      </w:pPr>
    </w:p>
    <w:p w:rsidR="00C033A7" w:rsidRDefault="00C033A7" w:rsidP="007F1333">
      <w:pPr>
        <w:pStyle w:val="a8"/>
        <w:spacing w:line="360" w:lineRule="auto"/>
      </w:pPr>
    </w:p>
    <w:p w:rsidR="00C033A7" w:rsidRDefault="00C033A7" w:rsidP="007F1333">
      <w:pPr>
        <w:pStyle w:val="a8"/>
        <w:spacing w:line="360" w:lineRule="auto"/>
      </w:pPr>
    </w:p>
    <w:p w:rsidR="00A75813" w:rsidRDefault="00A75813" w:rsidP="007F1333">
      <w:pPr>
        <w:pStyle w:val="a8"/>
        <w:spacing w:line="360" w:lineRule="auto"/>
      </w:pPr>
    </w:p>
    <w:p w:rsidR="00A75813" w:rsidRDefault="00A75813" w:rsidP="007F1333">
      <w:pPr>
        <w:pStyle w:val="a8"/>
        <w:spacing w:line="360" w:lineRule="auto"/>
      </w:pPr>
    </w:p>
    <w:p w:rsidR="007558BC" w:rsidRDefault="007558BC">
      <w:pPr>
        <w:spacing w:after="200" w:line="276" w:lineRule="auto"/>
        <w:rPr>
          <w:rFonts w:ascii="Times New Roman" w:hAnsi="Times New Roman"/>
        </w:rPr>
      </w:pPr>
    </w:p>
    <w:p w:rsidR="007558BC" w:rsidRPr="00C6104A" w:rsidRDefault="007558BC" w:rsidP="007558BC">
      <w:pPr>
        <w:pStyle w:val="a8"/>
        <w:spacing w:line="360" w:lineRule="auto"/>
        <w:jc w:val="center"/>
        <w:rPr>
          <w:u w:val="single"/>
        </w:rPr>
      </w:pPr>
      <w:r w:rsidRPr="00C6104A">
        <w:rPr>
          <w:u w:val="single"/>
        </w:rPr>
        <w:t xml:space="preserve">График </w:t>
      </w:r>
      <w:r w:rsidR="00AE215D">
        <w:rPr>
          <w:u w:val="single"/>
        </w:rPr>
        <w:t>2</w:t>
      </w:r>
      <w:r w:rsidRPr="00C6104A">
        <w:rPr>
          <w:u w:val="single"/>
        </w:rPr>
        <w:t xml:space="preserve">. Траектории изменения институционального дизайна </w:t>
      </w:r>
      <w:r>
        <w:rPr>
          <w:u w:val="single"/>
        </w:rPr>
        <w:t>в регионах РФ (без республик)</w:t>
      </w:r>
    </w:p>
    <w:p w:rsidR="00A75813" w:rsidRDefault="00A75813" w:rsidP="007F1333">
      <w:pPr>
        <w:pStyle w:val="a8"/>
        <w:spacing w:line="360" w:lineRule="auto"/>
      </w:pPr>
      <w:r w:rsidRPr="00A75813">
        <w:rPr>
          <w:noProof/>
        </w:rPr>
        <w:drawing>
          <wp:inline distT="0" distB="0" distL="0" distR="0">
            <wp:extent cx="3992880" cy="2415540"/>
            <wp:effectExtent l="19050" t="0" r="7620" b="0"/>
            <wp:docPr id="10" name="Рисунок 3" descr="Снимок экрана 2015-08-26 в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имок экрана 2015-08-26 в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813" w:rsidRDefault="00A75813" w:rsidP="007F1333">
      <w:pPr>
        <w:pStyle w:val="a8"/>
        <w:spacing w:line="360" w:lineRule="auto"/>
      </w:pPr>
    </w:p>
    <w:p w:rsidR="002F4470" w:rsidRPr="002F4470" w:rsidRDefault="003C3247" w:rsidP="007F1333">
      <w:pPr>
        <w:pStyle w:val="a8"/>
        <w:spacing w:line="360" w:lineRule="auto"/>
      </w:pPr>
      <w:r>
        <w:t>Итак, целый</w:t>
      </w:r>
      <w:r w:rsidR="002F4470">
        <w:t xml:space="preserve"> ряд факторов привел к тому, что едва возникшее направление исследований субнациональной политики в России стало носить весь</w:t>
      </w:r>
      <w:r w:rsidR="007539F6">
        <w:t xml:space="preserve">ма фрагментированный характер. </w:t>
      </w:r>
      <w:r w:rsidR="007A0E25">
        <w:t>Р</w:t>
      </w:r>
      <w:r w:rsidR="002F4470">
        <w:t>оль формальных институтов в стандартном исследовательском дизайне</w:t>
      </w:r>
      <w:r w:rsidR="007A0E25">
        <w:t>, в свою очередь,</w:t>
      </w:r>
      <w:r w:rsidR="002F4470">
        <w:t xml:space="preserve"> стала сугубо второстепенной.</w:t>
      </w:r>
      <w:r w:rsidR="002F4470" w:rsidRPr="004A35F8">
        <w:t xml:space="preserve"> </w:t>
      </w:r>
    </w:p>
    <w:p w:rsidR="002F4470" w:rsidRDefault="002F4470" w:rsidP="00287B20">
      <w:pPr>
        <w:pStyle w:val="a8"/>
        <w:spacing w:line="360" w:lineRule="auto"/>
      </w:pPr>
      <w:r>
        <w:lastRenderedPageBreak/>
        <w:t xml:space="preserve">Тем не менее, к </w:t>
      </w:r>
      <w:r w:rsidR="00402EA4">
        <w:t>середине 2010-х годов стало</w:t>
      </w:r>
      <w:r>
        <w:t xml:space="preserve"> очевидно, что политический процесс в российских регионах проходит не однообразно, а сложившиеся региональные политические системы по-прежнему демонстрируют вариацию по многим значимым показателям. Российский</w:t>
      </w:r>
      <w:r w:rsidR="00FA16E6">
        <w:t xml:space="preserve"> случай оказался</w:t>
      </w:r>
      <w:r>
        <w:t xml:space="preserve"> вдалеке от конвенциональных моделей полноценного федерализма, но не перестал быть полем реализации политического раз</w:t>
      </w:r>
      <w:r w:rsidR="00557800">
        <w:t xml:space="preserve">нообразия. </w:t>
      </w:r>
      <w:proofErr w:type="gramStart"/>
      <w:r w:rsidR="00557800">
        <w:t>В этой связи вопрос о</w:t>
      </w:r>
      <w:r>
        <w:t xml:space="preserve"> том, насколько это разнообразие вызвано (или поддерживается) системой формальных институтов, остается не только открытым, но и представляет бесспорный академический интерес, возвращая исследования российской региональной политики в традиционный для современной политической науки формат.</w:t>
      </w:r>
      <w:proofErr w:type="gramEnd"/>
    </w:p>
    <w:p w:rsidR="007E371E" w:rsidRDefault="00290DB3" w:rsidP="00287B20">
      <w:pPr>
        <w:pStyle w:val="a8"/>
        <w:spacing w:line="360" w:lineRule="auto"/>
      </w:pPr>
      <w:r>
        <w:t xml:space="preserve">Как известно, </w:t>
      </w:r>
      <w:proofErr w:type="spellStart"/>
      <w:r>
        <w:t>мэйнстрим</w:t>
      </w:r>
      <w:proofErr w:type="spellEnd"/>
      <w:r>
        <w:t xml:space="preserve"> политической науки задается двумя наиболее распространенными</w:t>
      </w:r>
      <w:r w:rsidR="003A170B">
        <w:t xml:space="preserve"> формата</w:t>
      </w:r>
      <w:r>
        <w:t>ми</w:t>
      </w:r>
      <w:r w:rsidR="003A170B">
        <w:t xml:space="preserve"> </w:t>
      </w:r>
      <w:proofErr w:type="spellStart"/>
      <w:r w:rsidR="003A170B">
        <w:t>неоинституционального</w:t>
      </w:r>
      <w:proofErr w:type="spellEnd"/>
      <w:r w:rsidR="003A170B">
        <w:t xml:space="preserve"> анализа –</w:t>
      </w:r>
      <w:r w:rsidR="0040622A">
        <w:t xml:space="preserve"> институты являются либо зависимой переменной </w:t>
      </w:r>
      <w:r w:rsidR="00181B80">
        <w:t>(</w:t>
      </w:r>
      <w:r w:rsidR="0040622A">
        <w:t xml:space="preserve">и тогда изучается </w:t>
      </w:r>
      <w:r w:rsidR="0040622A">
        <w:rPr>
          <w:lang w:val="en-US"/>
        </w:rPr>
        <w:t>institutional</w:t>
      </w:r>
      <w:r w:rsidR="0040622A" w:rsidRPr="0040622A">
        <w:t xml:space="preserve"> </w:t>
      </w:r>
      <w:r w:rsidR="0040622A">
        <w:rPr>
          <w:lang w:val="en-US"/>
        </w:rPr>
        <w:t>choice</w:t>
      </w:r>
      <w:r w:rsidR="00181B80">
        <w:t>)</w:t>
      </w:r>
      <w:r w:rsidR="00181B80" w:rsidRPr="00181B80">
        <w:t xml:space="preserve">, </w:t>
      </w:r>
      <w:r w:rsidR="00181B80">
        <w:t xml:space="preserve">либо независимой переменной (и тогда исследование концентрируется на </w:t>
      </w:r>
      <w:r w:rsidR="00181B80">
        <w:rPr>
          <w:lang w:val="en-US"/>
        </w:rPr>
        <w:t>institutional</w:t>
      </w:r>
      <w:r w:rsidR="00181B80" w:rsidRPr="00181B80">
        <w:t xml:space="preserve"> </w:t>
      </w:r>
      <w:r w:rsidR="00181B80">
        <w:rPr>
          <w:lang w:val="en-US"/>
        </w:rPr>
        <w:t>effects</w:t>
      </w:r>
      <w:r w:rsidR="00181B80" w:rsidRPr="00181B80">
        <w:t>).</w:t>
      </w:r>
      <w:r w:rsidR="007930B2">
        <w:t xml:space="preserve"> </w:t>
      </w:r>
      <w:r w:rsidR="002E736E">
        <w:t>В исследованиях российской политики</w:t>
      </w:r>
      <w:r w:rsidR="007930B2">
        <w:t xml:space="preserve"> </w:t>
      </w:r>
      <w:r w:rsidR="00276CF1">
        <w:t>конституционный дизайн выступал</w:t>
      </w:r>
      <w:r w:rsidR="002E736E">
        <w:t xml:space="preserve"> и в том, и в другом качестве</w:t>
      </w:r>
      <w:r w:rsidR="004F7C7C">
        <w:t>.</w:t>
      </w:r>
      <w:r w:rsidR="00276CF1" w:rsidRPr="00276CF1">
        <w:t xml:space="preserve"> </w:t>
      </w:r>
      <w:r w:rsidR="009570DE">
        <w:t>И</w:t>
      </w:r>
      <w:r w:rsidR="00276CF1">
        <w:t>сследованию разделения властей на федеральном уровне посвящены работы Т.Ремингтона</w:t>
      </w:r>
      <w:r w:rsidR="00276CF1" w:rsidRPr="00793B7E">
        <w:rPr>
          <w:rStyle w:val="a9"/>
        </w:rPr>
        <w:footnoteReference w:id="2"/>
      </w:r>
      <w:r w:rsidR="00276CF1">
        <w:t>, Н. Робинсона</w:t>
      </w:r>
      <w:r w:rsidR="00276CF1" w:rsidRPr="00793B7E">
        <w:rPr>
          <w:rStyle w:val="a9"/>
        </w:rPr>
        <w:footnoteReference w:id="3"/>
      </w:r>
      <w:r w:rsidR="00276CF1">
        <w:t xml:space="preserve">, </w:t>
      </w:r>
      <w:proofErr w:type="spellStart"/>
      <w:r w:rsidR="00276CF1">
        <w:t>М.Макфола</w:t>
      </w:r>
      <w:proofErr w:type="spellEnd"/>
      <w:r w:rsidR="00276CF1">
        <w:t xml:space="preserve">. Исследования институционального дизайна субнационального уровня также проводились Г.Голосовым, </w:t>
      </w:r>
      <w:proofErr w:type="spellStart"/>
      <w:r w:rsidR="00276CF1">
        <w:t>В.Гельманом</w:t>
      </w:r>
      <w:proofErr w:type="spellEnd"/>
      <w:r w:rsidR="00276CF1">
        <w:t xml:space="preserve">, </w:t>
      </w:r>
      <w:proofErr w:type="spellStart"/>
      <w:r w:rsidR="00276CF1">
        <w:t>Р.Туровским</w:t>
      </w:r>
      <w:proofErr w:type="spellEnd"/>
      <w:r w:rsidR="00276CF1">
        <w:t xml:space="preserve"> и др. </w:t>
      </w:r>
    </w:p>
    <w:p w:rsidR="00435D38" w:rsidRDefault="00276CF1" w:rsidP="00287B20">
      <w:pPr>
        <w:pStyle w:val="a8"/>
        <w:spacing w:line="360" w:lineRule="auto"/>
      </w:pPr>
      <w:r>
        <w:t xml:space="preserve"> </w:t>
      </w:r>
      <w:r w:rsidR="001B4A71">
        <w:t xml:space="preserve">Однако самый первый этап конституционной эволюции субъектов Российской Федерации, этап создания и принятия основных законов в 1990-е года, по-прежнему остается малоизученным. </w:t>
      </w:r>
      <w:r w:rsidR="008B132C">
        <w:t xml:space="preserve">В </w:t>
      </w:r>
      <w:r w:rsidR="006E6BB7">
        <w:t>представляемом докладе</w:t>
      </w:r>
      <w:r w:rsidR="008B132C">
        <w:t xml:space="preserve"> я предпринимаю попытку построения модели, объясняющей срок принятия первой версии ре</w:t>
      </w:r>
      <w:r w:rsidR="001A6CC3">
        <w:t>г</w:t>
      </w:r>
      <w:r w:rsidR="008B132C">
        <w:t>иональной конституции. В случае тех субъектов РФ, которые обладали</w:t>
      </w:r>
      <w:r w:rsidR="001A6CC3">
        <w:t xml:space="preserve"> собственным основным законом </w:t>
      </w:r>
      <w:r w:rsidR="00734F4B">
        <w:t>и</w:t>
      </w:r>
      <w:r w:rsidR="001A6CC3">
        <w:t xml:space="preserve"> </w:t>
      </w:r>
      <w:r w:rsidR="008B132C">
        <w:t xml:space="preserve">в рамках РСФСР, речь идет о первых версиях </w:t>
      </w:r>
      <w:r w:rsidR="00C02895">
        <w:t>постсоветских конституций.</w:t>
      </w:r>
    </w:p>
    <w:p w:rsidR="00780954" w:rsidRPr="008C6707" w:rsidRDefault="00780954" w:rsidP="00661AD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661AD8">
        <w:rPr>
          <w:rFonts w:ascii="Times New Roman" w:hAnsi="Times New Roman"/>
          <w:bCs/>
        </w:rPr>
        <w:t>Теоретические предпо</w:t>
      </w:r>
      <w:r w:rsidR="00994884" w:rsidRPr="00661AD8">
        <w:rPr>
          <w:rFonts w:ascii="Times New Roman" w:hAnsi="Times New Roman"/>
          <w:bCs/>
        </w:rPr>
        <w:t>ложения</w:t>
      </w:r>
      <w:r w:rsidRPr="00661AD8">
        <w:rPr>
          <w:rFonts w:ascii="Times New Roman" w:hAnsi="Times New Roman"/>
          <w:bCs/>
        </w:rPr>
        <w:t xml:space="preserve"> исследования состоят в том, чт</w:t>
      </w:r>
      <w:r>
        <w:rPr>
          <w:rFonts w:ascii="Times New Roman" w:hAnsi="Times New Roman"/>
          <w:b/>
          <w:bCs/>
        </w:rPr>
        <w:t>о п</w:t>
      </w:r>
      <w:r w:rsidRPr="008C6707">
        <w:rPr>
          <w:rFonts w:ascii="Times New Roman" w:hAnsi="Times New Roman"/>
        </w:rPr>
        <w:t xml:space="preserve">ринятие </w:t>
      </w:r>
      <w:r>
        <w:rPr>
          <w:rFonts w:ascii="Times New Roman" w:hAnsi="Times New Roman"/>
        </w:rPr>
        <w:t xml:space="preserve">регионом </w:t>
      </w:r>
      <w:r w:rsidRPr="008C6707">
        <w:rPr>
          <w:rFonts w:ascii="Times New Roman" w:hAnsi="Times New Roman"/>
        </w:rPr>
        <w:t xml:space="preserve">конституции </w:t>
      </w:r>
      <w:r>
        <w:rPr>
          <w:rFonts w:ascii="Times New Roman" w:hAnsi="Times New Roman"/>
        </w:rPr>
        <w:t>в 1990-е годы это</w:t>
      </w:r>
      <w:r w:rsidRPr="008C6707">
        <w:rPr>
          <w:rFonts w:ascii="Times New Roman" w:hAnsi="Times New Roman"/>
        </w:rPr>
        <w:t>:</w:t>
      </w:r>
    </w:p>
    <w:p w:rsidR="00780954" w:rsidRPr="00290DB3" w:rsidRDefault="00780954" w:rsidP="00661AD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C6707">
        <w:rPr>
          <w:rFonts w:ascii="Times New Roman" w:hAnsi="Times New Roman"/>
        </w:rPr>
        <w:t>1. Относительный консенсус региональных элит</w:t>
      </w:r>
      <w:r w:rsidR="00661AD8" w:rsidRPr="00290DB3">
        <w:rPr>
          <w:rFonts w:ascii="Times New Roman" w:hAnsi="Times New Roman"/>
        </w:rPr>
        <w:t>;</w:t>
      </w:r>
    </w:p>
    <w:p w:rsidR="00780954" w:rsidRPr="008C6707" w:rsidRDefault="00780954" w:rsidP="00661AD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C6707">
        <w:rPr>
          <w:rFonts w:ascii="Times New Roman" w:hAnsi="Times New Roman"/>
        </w:rPr>
        <w:t>2. Вера в проект “Российская Федерация”:</w:t>
      </w:r>
    </w:p>
    <w:p w:rsidR="00780954" w:rsidRPr="00A832F6" w:rsidRDefault="00780954" w:rsidP="00661AD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C6707">
        <w:rPr>
          <w:rFonts w:ascii="Times New Roman" w:hAnsi="Times New Roman"/>
        </w:rPr>
        <w:tab/>
        <w:t xml:space="preserve">а) </w:t>
      </w:r>
      <w:r w:rsidR="00F576B3">
        <w:rPr>
          <w:rFonts w:ascii="Times New Roman" w:hAnsi="Times New Roman"/>
        </w:rPr>
        <w:t>Регион видит свое политическое будущее в качестве части нового политического образования</w:t>
      </w:r>
      <w:r w:rsidR="00661AD8" w:rsidRPr="00661AD8">
        <w:rPr>
          <w:rFonts w:ascii="Times New Roman" w:hAnsi="Times New Roman"/>
        </w:rPr>
        <w:t xml:space="preserve"> </w:t>
      </w:r>
      <w:r w:rsidR="00994884">
        <w:rPr>
          <w:rFonts w:ascii="Times New Roman" w:hAnsi="Times New Roman"/>
        </w:rPr>
        <w:t>и рассчитывает на опред</w:t>
      </w:r>
      <w:r w:rsidR="00A832F6">
        <w:rPr>
          <w:rFonts w:ascii="Times New Roman" w:hAnsi="Times New Roman"/>
        </w:rPr>
        <w:t>еленную долю суверенитета в нем</w:t>
      </w:r>
      <w:r w:rsidR="00A832F6" w:rsidRPr="00A832F6">
        <w:rPr>
          <w:rFonts w:ascii="Times New Roman" w:hAnsi="Times New Roman"/>
        </w:rPr>
        <w:t>;</w:t>
      </w:r>
    </w:p>
    <w:p w:rsidR="00780954" w:rsidRPr="00A832F6" w:rsidRDefault="00780954" w:rsidP="00661AD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C6707">
        <w:rPr>
          <w:rFonts w:ascii="Times New Roman" w:hAnsi="Times New Roman"/>
        </w:rPr>
        <w:tab/>
        <w:t xml:space="preserve">б) </w:t>
      </w:r>
      <w:r w:rsidR="008B726A">
        <w:rPr>
          <w:rFonts w:ascii="Times New Roman" w:hAnsi="Times New Roman"/>
        </w:rPr>
        <w:t>Региональные элиты готовы принять н</w:t>
      </w:r>
      <w:r w:rsidRPr="008C6707">
        <w:rPr>
          <w:rFonts w:ascii="Times New Roman" w:hAnsi="Times New Roman"/>
        </w:rPr>
        <w:t>овые правила политической игры</w:t>
      </w:r>
      <w:r w:rsidR="008B726A">
        <w:rPr>
          <w:rFonts w:ascii="Times New Roman" w:hAnsi="Times New Roman"/>
        </w:rPr>
        <w:t xml:space="preserve">, отличающиеся от советских, в </w:t>
      </w:r>
      <w:r w:rsidR="009D22BA">
        <w:rPr>
          <w:rFonts w:ascii="Times New Roman" w:hAnsi="Times New Roman"/>
        </w:rPr>
        <w:t>частности,</w:t>
      </w:r>
      <w:r w:rsidR="008B726A">
        <w:rPr>
          <w:rFonts w:ascii="Times New Roman" w:hAnsi="Times New Roman"/>
        </w:rPr>
        <w:t xml:space="preserve"> </w:t>
      </w:r>
      <w:r w:rsidR="00661AD8">
        <w:rPr>
          <w:rFonts w:ascii="Times New Roman" w:hAnsi="Times New Roman"/>
        </w:rPr>
        <w:t>предполагающие</w:t>
      </w:r>
      <w:r w:rsidR="008B726A">
        <w:rPr>
          <w:rFonts w:ascii="Times New Roman" w:hAnsi="Times New Roman"/>
        </w:rPr>
        <w:t xml:space="preserve"> определенный формат разграничения </w:t>
      </w:r>
      <w:r w:rsidR="00A832F6">
        <w:rPr>
          <w:rFonts w:ascii="Times New Roman" w:hAnsi="Times New Roman"/>
        </w:rPr>
        <w:t>полномочий между ветвями власти</w:t>
      </w:r>
      <w:r w:rsidR="00A832F6" w:rsidRPr="00A832F6">
        <w:rPr>
          <w:rFonts w:ascii="Times New Roman" w:hAnsi="Times New Roman"/>
        </w:rPr>
        <w:t>;</w:t>
      </w:r>
    </w:p>
    <w:p w:rsidR="00780954" w:rsidRDefault="00780954" w:rsidP="00661AD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C6707">
        <w:rPr>
          <w:rFonts w:ascii="Times New Roman" w:hAnsi="Times New Roman"/>
        </w:rPr>
        <w:lastRenderedPageBreak/>
        <w:t>3. Общий уровень модернизации региона</w:t>
      </w:r>
      <w:r w:rsidR="006B25D6">
        <w:rPr>
          <w:rFonts w:ascii="Times New Roman" w:hAnsi="Times New Roman"/>
        </w:rPr>
        <w:t xml:space="preserve">, определяющий спрос на формализацию институтов. </w:t>
      </w:r>
    </w:p>
    <w:p w:rsidR="006E6BB7" w:rsidRDefault="006B25D6" w:rsidP="0003618F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</w:t>
      </w:r>
      <w:proofErr w:type="spellStart"/>
      <w:r>
        <w:rPr>
          <w:rFonts w:ascii="Times New Roman" w:hAnsi="Times New Roman"/>
        </w:rPr>
        <w:t>операционализации</w:t>
      </w:r>
      <w:proofErr w:type="spellEnd"/>
      <w:r>
        <w:rPr>
          <w:rFonts w:ascii="Times New Roman" w:hAnsi="Times New Roman"/>
        </w:rPr>
        <w:t xml:space="preserve"> этих предп</w:t>
      </w:r>
      <w:r w:rsidR="0003618F">
        <w:rPr>
          <w:rFonts w:ascii="Times New Roman" w:hAnsi="Times New Roman"/>
        </w:rPr>
        <w:t>оложений были выбраны несколько переменных, отражающих ход политического регионального процесса и социально-экономическое положение региона в 1990-е годы. В докладе будет предст</w:t>
      </w:r>
      <w:r w:rsidR="00A250C9">
        <w:rPr>
          <w:rFonts w:ascii="Times New Roman" w:hAnsi="Times New Roman"/>
        </w:rPr>
        <w:t>авлены результаты статистических моделей и расчетов, подтверждающих выдвинутые предположения.</w:t>
      </w:r>
    </w:p>
    <w:p w:rsidR="00780954" w:rsidRDefault="00780954" w:rsidP="00780954">
      <w:pPr>
        <w:rPr>
          <w:rFonts w:ascii="Times New Roman" w:hAnsi="Times New Roman"/>
        </w:rPr>
      </w:pPr>
    </w:p>
    <w:sectPr w:rsidR="00780954" w:rsidSect="0053027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9CE" w:rsidRDefault="001A19CE" w:rsidP="002F4470">
      <w:r>
        <w:separator/>
      </w:r>
    </w:p>
  </w:endnote>
  <w:endnote w:type="continuationSeparator" w:id="0">
    <w:p w:rsidR="001A19CE" w:rsidRDefault="001A19CE" w:rsidP="002F4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9CE" w:rsidRDefault="001A19CE" w:rsidP="002F4470">
      <w:r>
        <w:separator/>
      </w:r>
    </w:p>
  </w:footnote>
  <w:footnote w:type="continuationSeparator" w:id="0">
    <w:p w:rsidR="001A19CE" w:rsidRDefault="001A19CE" w:rsidP="002F4470">
      <w:r>
        <w:continuationSeparator/>
      </w:r>
    </w:p>
  </w:footnote>
  <w:footnote w:id="1">
    <w:p w:rsidR="007F6018" w:rsidRPr="0075364B" w:rsidRDefault="007F6018" w:rsidP="007F6018">
      <w:pPr>
        <w:pStyle w:val="a5"/>
        <w:rPr>
          <w:lang w:val="en-US"/>
        </w:rPr>
      </w:pPr>
      <w:r w:rsidRPr="00F876A8">
        <w:rPr>
          <w:rStyle w:val="a9"/>
        </w:rPr>
        <w:footnoteRef/>
      </w:r>
      <w:r w:rsidRPr="0075364B">
        <w:rPr>
          <w:lang w:val="en-US"/>
        </w:rPr>
        <w:t xml:space="preserve"> </w:t>
      </w:r>
      <w:proofErr w:type="spellStart"/>
      <w:proofErr w:type="gramStart"/>
      <w:r w:rsidRPr="0075364B">
        <w:rPr>
          <w:lang w:val="en-US"/>
        </w:rPr>
        <w:t>Shugart</w:t>
      </w:r>
      <w:proofErr w:type="spellEnd"/>
      <w:r w:rsidRPr="0075364B">
        <w:rPr>
          <w:lang w:val="en-US"/>
        </w:rPr>
        <w:t xml:space="preserve"> M.S.</w:t>
      </w:r>
      <w:r w:rsidRPr="00F876A8">
        <w:rPr>
          <w:lang w:val="en-US"/>
        </w:rPr>
        <w:t>,</w:t>
      </w:r>
      <w:r w:rsidRPr="0075364B">
        <w:rPr>
          <w:lang w:val="en-US"/>
        </w:rPr>
        <w:t xml:space="preserve"> Carey J.M. Presidents and Assemblies.</w:t>
      </w:r>
      <w:proofErr w:type="gramEnd"/>
    </w:p>
  </w:footnote>
  <w:footnote w:id="2">
    <w:p w:rsidR="00276CF1" w:rsidRPr="0075364B" w:rsidRDefault="00276CF1" w:rsidP="00276CF1">
      <w:pPr>
        <w:pStyle w:val="a5"/>
        <w:rPr>
          <w:lang w:val="en-US"/>
        </w:rPr>
      </w:pPr>
      <w:r w:rsidRPr="00793B7E">
        <w:rPr>
          <w:rStyle w:val="a9"/>
        </w:rPr>
        <w:footnoteRef/>
      </w:r>
      <w:r w:rsidRPr="0075364B">
        <w:rPr>
          <w:lang w:val="en-US"/>
        </w:rPr>
        <w:t xml:space="preserve"> Remington T. </w:t>
      </w:r>
      <w:proofErr w:type="gramStart"/>
      <w:r w:rsidRPr="0075364B">
        <w:rPr>
          <w:lang w:val="en-US"/>
        </w:rPr>
        <w:t>The Evolution of Executive-Legislative Relations in Russia.</w:t>
      </w:r>
      <w:proofErr w:type="gramEnd"/>
      <w:r w:rsidRPr="0075364B">
        <w:rPr>
          <w:lang w:val="en-US"/>
        </w:rPr>
        <w:t xml:space="preserve"> Slavic Review, 2000, vol.59, N3. </w:t>
      </w:r>
    </w:p>
  </w:footnote>
  <w:footnote w:id="3">
    <w:p w:rsidR="00276CF1" w:rsidRPr="002F4470" w:rsidRDefault="00276CF1" w:rsidP="00276CF1">
      <w:pPr>
        <w:pStyle w:val="a5"/>
        <w:rPr>
          <w:lang w:val="en-US"/>
        </w:rPr>
      </w:pPr>
      <w:r w:rsidRPr="00793B7E">
        <w:rPr>
          <w:rStyle w:val="a9"/>
        </w:rPr>
        <w:footnoteRef/>
      </w:r>
      <w:r w:rsidRPr="0075364B">
        <w:rPr>
          <w:lang w:val="en-US"/>
        </w:rPr>
        <w:t xml:space="preserve"> </w:t>
      </w:r>
      <w:proofErr w:type="gramStart"/>
      <w:r w:rsidRPr="00C309C3">
        <w:rPr>
          <w:lang w:val="en-US"/>
        </w:rPr>
        <w:t>Institutions and Political Change in Russia.</w:t>
      </w:r>
      <w:proofErr w:type="gramEnd"/>
      <w:r w:rsidRPr="00C309C3">
        <w:rPr>
          <w:lang w:val="en-US"/>
        </w:rPr>
        <w:t xml:space="preserve"> London</w:t>
      </w:r>
      <w:r w:rsidRPr="002F4470">
        <w:rPr>
          <w:lang w:val="en-US"/>
        </w:rPr>
        <w:t xml:space="preserve">: </w:t>
      </w:r>
      <w:r w:rsidRPr="00C309C3">
        <w:rPr>
          <w:lang w:val="en-US"/>
        </w:rPr>
        <w:t>Macmillan</w:t>
      </w:r>
      <w:r w:rsidRPr="002F4470">
        <w:rPr>
          <w:lang w:val="en-US"/>
        </w:rPr>
        <w:t>, 2000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6366"/>
    <w:multiLevelType w:val="hybridMultilevel"/>
    <w:tmpl w:val="4DE6DD18"/>
    <w:lvl w:ilvl="0" w:tplc="39E0A57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B964A1"/>
    <w:multiLevelType w:val="hybridMultilevel"/>
    <w:tmpl w:val="6E982134"/>
    <w:lvl w:ilvl="0" w:tplc="264C7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DC49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C28B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42F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0F9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D223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6AB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82E8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2E72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367F57"/>
    <w:multiLevelType w:val="hybridMultilevel"/>
    <w:tmpl w:val="8774E4CA"/>
    <w:lvl w:ilvl="0" w:tplc="6B0C44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470"/>
    <w:rsid w:val="0003618F"/>
    <w:rsid w:val="000431B8"/>
    <w:rsid w:val="00086E8D"/>
    <w:rsid w:val="000E214C"/>
    <w:rsid w:val="00127932"/>
    <w:rsid w:val="00140CEE"/>
    <w:rsid w:val="00181B80"/>
    <w:rsid w:val="001A19CE"/>
    <w:rsid w:val="001A6CC3"/>
    <w:rsid w:val="001B44FB"/>
    <w:rsid w:val="001B4A71"/>
    <w:rsid w:val="001C5729"/>
    <w:rsid w:val="001C6C07"/>
    <w:rsid w:val="001F3EA1"/>
    <w:rsid w:val="00215DA5"/>
    <w:rsid w:val="00225CC8"/>
    <w:rsid w:val="00232063"/>
    <w:rsid w:val="00260261"/>
    <w:rsid w:val="00265FFB"/>
    <w:rsid w:val="00276CF1"/>
    <w:rsid w:val="00277868"/>
    <w:rsid w:val="00287B20"/>
    <w:rsid w:val="00290DB3"/>
    <w:rsid w:val="002B14EE"/>
    <w:rsid w:val="002E736E"/>
    <w:rsid w:val="002F4470"/>
    <w:rsid w:val="00306219"/>
    <w:rsid w:val="00367096"/>
    <w:rsid w:val="00394009"/>
    <w:rsid w:val="003A170B"/>
    <w:rsid w:val="003B2306"/>
    <w:rsid w:val="003C3247"/>
    <w:rsid w:val="003C5D87"/>
    <w:rsid w:val="003D04E1"/>
    <w:rsid w:val="00402AF3"/>
    <w:rsid w:val="00402EA4"/>
    <w:rsid w:val="0040622A"/>
    <w:rsid w:val="004077FF"/>
    <w:rsid w:val="00415730"/>
    <w:rsid w:val="00435D38"/>
    <w:rsid w:val="00453160"/>
    <w:rsid w:val="00461162"/>
    <w:rsid w:val="004A11DC"/>
    <w:rsid w:val="004F5225"/>
    <w:rsid w:val="004F7C7C"/>
    <w:rsid w:val="00500A16"/>
    <w:rsid w:val="00514E9B"/>
    <w:rsid w:val="0053027D"/>
    <w:rsid w:val="005313D5"/>
    <w:rsid w:val="00554BA9"/>
    <w:rsid w:val="00557800"/>
    <w:rsid w:val="00595C93"/>
    <w:rsid w:val="005A57AC"/>
    <w:rsid w:val="006105A7"/>
    <w:rsid w:val="00620883"/>
    <w:rsid w:val="00661AD8"/>
    <w:rsid w:val="0068115C"/>
    <w:rsid w:val="006B25D6"/>
    <w:rsid w:val="006E4E6E"/>
    <w:rsid w:val="006E6BB7"/>
    <w:rsid w:val="00734F4B"/>
    <w:rsid w:val="007539F6"/>
    <w:rsid w:val="007558BC"/>
    <w:rsid w:val="00780954"/>
    <w:rsid w:val="007930B2"/>
    <w:rsid w:val="007A0E25"/>
    <w:rsid w:val="007A2CC3"/>
    <w:rsid w:val="007B320E"/>
    <w:rsid w:val="007D63B6"/>
    <w:rsid w:val="007E371E"/>
    <w:rsid w:val="007F1333"/>
    <w:rsid w:val="007F3BD5"/>
    <w:rsid w:val="007F6018"/>
    <w:rsid w:val="00811511"/>
    <w:rsid w:val="008710D2"/>
    <w:rsid w:val="00876695"/>
    <w:rsid w:val="0088797C"/>
    <w:rsid w:val="008B132C"/>
    <w:rsid w:val="008B726A"/>
    <w:rsid w:val="008E6B8A"/>
    <w:rsid w:val="0090574E"/>
    <w:rsid w:val="00953DF5"/>
    <w:rsid w:val="009570DE"/>
    <w:rsid w:val="00972E8B"/>
    <w:rsid w:val="00994884"/>
    <w:rsid w:val="009A6E3F"/>
    <w:rsid w:val="009D22BA"/>
    <w:rsid w:val="00A053DE"/>
    <w:rsid w:val="00A250C9"/>
    <w:rsid w:val="00A7335C"/>
    <w:rsid w:val="00A75813"/>
    <w:rsid w:val="00A832F6"/>
    <w:rsid w:val="00A87A98"/>
    <w:rsid w:val="00A975A1"/>
    <w:rsid w:val="00AB682B"/>
    <w:rsid w:val="00AD22EB"/>
    <w:rsid w:val="00AE215D"/>
    <w:rsid w:val="00AE7480"/>
    <w:rsid w:val="00B308A1"/>
    <w:rsid w:val="00BC7442"/>
    <w:rsid w:val="00C02895"/>
    <w:rsid w:val="00C033A7"/>
    <w:rsid w:val="00C045CC"/>
    <w:rsid w:val="00C13B20"/>
    <w:rsid w:val="00C42541"/>
    <w:rsid w:val="00C6104A"/>
    <w:rsid w:val="00C96772"/>
    <w:rsid w:val="00CC3A66"/>
    <w:rsid w:val="00CE7C1D"/>
    <w:rsid w:val="00D0057B"/>
    <w:rsid w:val="00D217BE"/>
    <w:rsid w:val="00D60D3A"/>
    <w:rsid w:val="00DC4751"/>
    <w:rsid w:val="00DC4B16"/>
    <w:rsid w:val="00DD4469"/>
    <w:rsid w:val="00E05ACB"/>
    <w:rsid w:val="00E17254"/>
    <w:rsid w:val="00E62580"/>
    <w:rsid w:val="00E930E9"/>
    <w:rsid w:val="00ED705F"/>
    <w:rsid w:val="00F20F61"/>
    <w:rsid w:val="00F576B3"/>
    <w:rsid w:val="00FA16E6"/>
    <w:rsid w:val="00FC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7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4470"/>
    <w:pPr>
      <w:keepNext/>
      <w:spacing w:before="240" w:after="60"/>
      <w:outlineLvl w:val="0"/>
    </w:pPr>
    <w:rPr>
      <w:rFonts w:ascii="Times New Roman" w:eastAsia="MS Gothic" w:hAnsi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31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31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2F4470"/>
    <w:rPr>
      <w:rFonts w:ascii="Times New Roman" w:eastAsia="MS Gothic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a5">
    <w:name w:val="Сноски"/>
    <w:basedOn w:val="a6"/>
    <w:qFormat/>
    <w:rsid w:val="002F4470"/>
    <w:pPr>
      <w:contextualSpacing/>
    </w:pPr>
    <w:rPr>
      <w:rFonts w:ascii="Times New Roman" w:hAnsi="Times New Roman"/>
    </w:rPr>
  </w:style>
  <w:style w:type="paragraph" w:customStyle="1" w:styleId="a7">
    <w:name w:val="Заголовок"/>
    <w:basedOn w:val="a"/>
    <w:qFormat/>
    <w:rsid w:val="002F4470"/>
    <w:pPr>
      <w:spacing w:before="240" w:after="240" w:line="360" w:lineRule="auto"/>
      <w:ind w:firstLine="709"/>
      <w:jc w:val="both"/>
    </w:pPr>
    <w:rPr>
      <w:b/>
    </w:rPr>
  </w:style>
  <w:style w:type="paragraph" w:customStyle="1" w:styleId="a8">
    <w:name w:val="Основное_В"/>
    <w:basedOn w:val="a"/>
    <w:qFormat/>
    <w:rsid w:val="002F4470"/>
    <w:pPr>
      <w:widowControl w:val="0"/>
      <w:autoSpaceDE w:val="0"/>
      <w:autoSpaceDN w:val="0"/>
      <w:adjustRightInd w:val="0"/>
      <w:ind w:firstLine="709"/>
      <w:contextualSpacing/>
      <w:jc w:val="both"/>
    </w:pPr>
    <w:rPr>
      <w:rFonts w:ascii="Times New Roman" w:hAnsi="Times New Roman"/>
    </w:rPr>
  </w:style>
  <w:style w:type="character" w:styleId="a9">
    <w:name w:val="footnote reference"/>
    <w:unhideWhenUsed/>
    <w:rsid w:val="002F4470"/>
    <w:rPr>
      <w:vertAlign w:val="superscript"/>
    </w:rPr>
  </w:style>
  <w:style w:type="paragraph" w:customStyle="1" w:styleId="aa">
    <w:name w:val="Название_главы"/>
    <w:basedOn w:val="a8"/>
    <w:qFormat/>
    <w:rsid w:val="002F4470"/>
    <w:pPr>
      <w:spacing w:line="360" w:lineRule="auto"/>
      <w:jc w:val="left"/>
    </w:pPr>
    <w:rPr>
      <w:b/>
    </w:rPr>
  </w:style>
  <w:style w:type="paragraph" w:styleId="a6">
    <w:name w:val="footnote text"/>
    <w:basedOn w:val="a"/>
    <w:link w:val="ab"/>
    <w:uiPriority w:val="99"/>
    <w:semiHidden/>
    <w:unhideWhenUsed/>
    <w:rsid w:val="002F4470"/>
    <w:rPr>
      <w:sz w:val="20"/>
      <w:szCs w:val="20"/>
    </w:rPr>
  </w:style>
  <w:style w:type="character" w:customStyle="1" w:styleId="ab">
    <w:name w:val="Текст сноски Знак"/>
    <w:basedOn w:val="a0"/>
    <w:link w:val="a6"/>
    <w:uiPriority w:val="99"/>
    <w:semiHidden/>
    <w:rsid w:val="002F4470"/>
    <w:rPr>
      <w:rFonts w:ascii="Cambria" w:eastAsia="MS Mincho" w:hAnsi="Cambria" w:cs="Times New Roman"/>
      <w:sz w:val="20"/>
      <w:szCs w:val="20"/>
      <w:lang w:eastAsia="ru-RU"/>
    </w:rPr>
  </w:style>
  <w:style w:type="paragraph" w:styleId="ac">
    <w:name w:val="caption"/>
    <w:basedOn w:val="a"/>
    <w:next w:val="a"/>
    <w:uiPriority w:val="35"/>
    <w:qFormat/>
    <w:rsid w:val="00367096"/>
    <w:rPr>
      <w:b/>
      <w:bCs/>
      <w:sz w:val="20"/>
      <w:szCs w:val="20"/>
    </w:rPr>
  </w:style>
  <w:style w:type="paragraph" w:customStyle="1" w:styleId="ad">
    <w:name w:val="Научный Знак"/>
    <w:basedOn w:val="a"/>
    <w:rsid w:val="00367096"/>
    <w:pPr>
      <w:spacing w:line="360" w:lineRule="auto"/>
      <w:ind w:firstLine="709"/>
      <w:jc w:val="both"/>
    </w:pPr>
    <w:rPr>
      <w:rFonts w:ascii="Times New Roman" w:eastAsia="Times New Roman" w:hAnsi="Times New Roman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3670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7096"/>
    <w:rPr>
      <w:rFonts w:ascii="Tahoma" w:eastAsia="MS Mincho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unhideWhenUsed/>
    <w:rsid w:val="0078095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af1">
    <w:name w:val="Table Grid"/>
    <w:basedOn w:val="a1"/>
    <w:uiPriority w:val="59"/>
    <w:rsid w:val="00780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5302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p.b.kononenk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3</cp:revision>
  <dcterms:created xsi:type="dcterms:W3CDTF">2016-05-30T21:03:00Z</dcterms:created>
  <dcterms:modified xsi:type="dcterms:W3CDTF">2016-05-30T21:13:00Z</dcterms:modified>
</cp:coreProperties>
</file>