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E20" w:rsidRPr="006F13E6" w:rsidRDefault="00BD5E20" w:rsidP="00BD5E20">
      <w:pPr>
        <w:pBdr>
          <w:top w:val="single" w:sz="6" w:space="1" w:color="auto"/>
          <w:bottom w:val="single" w:sz="6" w:space="1" w:color="auto"/>
        </w:pBdr>
        <w:spacing w:line="360" w:lineRule="auto"/>
        <w:jc w:val="both"/>
        <w:rPr>
          <w:color w:val="auto"/>
          <w:szCs w:val="24"/>
        </w:rPr>
      </w:pPr>
      <w:r w:rsidRPr="006F13E6">
        <w:rPr>
          <w:color w:val="auto"/>
          <w:szCs w:val="24"/>
        </w:rPr>
        <w:t xml:space="preserve">ПИТУХИНА Мария Александровна, кандидат политических наук, старший научный сотрудник Центра бюджетного мониторинга Петрозаводского государственного университета. Для связи с автором: </w:t>
      </w:r>
      <w:hyperlink r:id="rId8" w:history="1">
        <w:r w:rsidRPr="006F13E6">
          <w:rPr>
            <w:rStyle w:val="a7"/>
            <w:szCs w:val="24"/>
          </w:rPr>
          <w:t>pitukhina@petrsu.ru</w:t>
        </w:r>
      </w:hyperlink>
      <w:r w:rsidRPr="006F13E6">
        <w:rPr>
          <w:color w:val="auto"/>
          <w:szCs w:val="24"/>
        </w:rPr>
        <w:t xml:space="preserve">, +79217005077 </w:t>
      </w:r>
    </w:p>
    <w:p w:rsidR="00092C09" w:rsidRPr="006F13E6" w:rsidRDefault="00092C09" w:rsidP="00092C09">
      <w:pPr>
        <w:autoSpaceDE w:val="0"/>
        <w:autoSpaceDN w:val="0"/>
        <w:jc w:val="both"/>
        <w:rPr>
          <w:szCs w:val="24"/>
          <w:shd w:val="clear" w:color="auto" w:fill="FFFFFF"/>
        </w:rPr>
      </w:pPr>
      <w:proofErr w:type="gramStart"/>
      <w:r w:rsidRPr="006F13E6">
        <w:rPr>
          <w:szCs w:val="24"/>
        </w:rPr>
        <w:t>Материал подготовлен в рамках государственного задания «Исследование и информационно-аналитическое обеспечение процессов и мероприятий в рамках многостороннего и двустороннего сотрудничества в сфере науки, образования, инноваций и молодежной политики Российской Федерации в северной и арктической зонах</w:t>
      </w:r>
      <w:r w:rsidRPr="006F13E6">
        <w:rPr>
          <w:szCs w:val="24"/>
          <w:shd w:val="clear" w:color="auto" w:fill="FFFFFF"/>
        </w:rPr>
        <w:t>»</w:t>
      </w:r>
      <w:proofErr w:type="gramEnd"/>
    </w:p>
    <w:p w:rsidR="00092C09" w:rsidRPr="006F13E6" w:rsidRDefault="00092C09" w:rsidP="00BD5E20">
      <w:pPr>
        <w:pBdr>
          <w:top w:val="single" w:sz="6" w:space="1" w:color="auto"/>
          <w:bottom w:val="single" w:sz="6" w:space="1" w:color="auto"/>
        </w:pBdr>
        <w:spacing w:line="360" w:lineRule="auto"/>
        <w:jc w:val="both"/>
        <w:rPr>
          <w:color w:val="auto"/>
          <w:szCs w:val="24"/>
        </w:rPr>
      </w:pPr>
    </w:p>
    <w:p w:rsidR="00BD5E20" w:rsidRPr="006F13E6" w:rsidRDefault="00BD5E20" w:rsidP="00BD5E20">
      <w:pPr>
        <w:autoSpaceDE w:val="0"/>
        <w:autoSpaceDN w:val="0"/>
        <w:adjustRightInd w:val="0"/>
        <w:rPr>
          <w:szCs w:val="24"/>
        </w:rPr>
      </w:pPr>
    </w:p>
    <w:p w:rsidR="00E60E53" w:rsidRPr="006F13E6" w:rsidRDefault="00BD5E20" w:rsidP="00BD5E20">
      <w:pPr>
        <w:autoSpaceDE w:val="0"/>
        <w:autoSpaceDN w:val="0"/>
        <w:adjustRightInd w:val="0"/>
        <w:rPr>
          <w:b/>
          <w:szCs w:val="24"/>
        </w:rPr>
      </w:pPr>
      <w:r w:rsidRPr="006F13E6">
        <w:rPr>
          <w:b/>
          <w:szCs w:val="24"/>
        </w:rPr>
        <w:t xml:space="preserve">Направление для дискуссии: </w:t>
      </w:r>
      <w:r w:rsidR="00FA30D4">
        <w:rPr>
          <w:b/>
          <w:szCs w:val="24"/>
        </w:rPr>
        <w:t>Динамика социальных изменений</w:t>
      </w:r>
    </w:p>
    <w:p w:rsidR="00BD5E20" w:rsidRPr="006F13E6" w:rsidRDefault="00BD5E20" w:rsidP="00BD5E20">
      <w:pPr>
        <w:autoSpaceDE w:val="0"/>
        <w:autoSpaceDN w:val="0"/>
        <w:adjustRightInd w:val="0"/>
        <w:rPr>
          <w:szCs w:val="24"/>
        </w:rPr>
      </w:pPr>
    </w:p>
    <w:p w:rsidR="00BD5E20" w:rsidRPr="006F13E6" w:rsidRDefault="00BD5E20" w:rsidP="00BD5E20">
      <w:pPr>
        <w:spacing w:line="360" w:lineRule="auto"/>
        <w:ind w:firstLine="708"/>
        <w:jc w:val="both"/>
        <w:rPr>
          <w:szCs w:val="24"/>
          <w:shd w:val="clear" w:color="auto" w:fill="FFFFFF"/>
        </w:rPr>
      </w:pPr>
    </w:p>
    <w:p w:rsidR="007E4E8B" w:rsidRPr="007E4E8B" w:rsidRDefault="008A0E0E" w:rsidP="00BD5E20">
      <w:pPr>
        <w:spacing w:line="360" w:lineRule="auto"/>
        <w:ind w:firstLine="708"/>
        <w:jc w:val="both"/>
        <w:rPr>
          <w:b/>
          <w:i/>
          <w:szCs w:val="24"/>
          <w:shd w:val="clear" w:color="auto" w:fill="FFFFFF"/>
        </w:rPr>
      </w:pPr>
      <w:r>
        <w:rPr>
          <w:b/>
          <w:szCs w:val="24"/>
        </w:rPr>
        <w:t xml:space="preserve">Влияние </w:t>
      </w:r>
      <w:r>
        <w:rPr>
          <w:b/>
          <w:szCs w:val="24"/>
        </w:rPr>
        <w:t xml:space="preserve">инноваций </w:t>
      </w:r>
      <w:r>
        <w:rPr>
          <w:b/>
          <w:szCs w:val="24"/>
        </w:rPr>
        <w:t>на</w:t>
      </w:r>
      <w:r w:rsidR="00B6595A">
        <w:rPr>
          <w:b/>
          <w:szCs w:val="24"/>
        </w:rPr>
        <w:t xml:space="preserve"> социально-экономическо</w:t>
      </w:r>
      <w:r>
        <w:rPr>
          <w:b/>
          <w:szCs w:val="24"/>
        </w:rPr>
        <w:t>е</w:t>
      </w:r>
      <w:r w:rsidR="00B6595A">
        <w:rPr>
          <w:b/>
          <w:szCs w:val="24"/>
        </w:rPr>
        <w:t xml:space="preserve"> </w:t>
      </w:r>
      <w:r>
        <w:rPr>
          <w:b/>
          <w:szCs w:val="24"/>
        </w:rPr>
        <w:t>развитие</w:t>
      </w:r>
      <w:r w:rsidR="007E4E8B" w:rsidRPr="007E4E8B">
        <w:rPr>
          <w:b/>
          <w:szCs w:val="24"/>
        </w:rPr>
        <w:t xml:space="preserve"> на примере стран Северной Европы </w:t>
      </w:r>
      <w:bookmarkStart w:id="0" w:name="_GoBack"/>
      <w:bookmarkEnd w:id="0"/>
    </w:p>
    <w:p w:rsidR="00BD5E20" w:rsidRPr="006F13E6" w:rsidRDefault="00BD5E20" w:rsidP="00BD5E20">
      <w:pPr>
        <w:autoSpaceDE w:val="0"/>
        <w:autoSpaceDN w:val="0"/>
        <w:adjustRightInd w:val="0"/>
        <w:rPr>
          <w:szCs w:val="24"/>
        </w:rPr>
      </w:pPr>
    </w:p>
    <w:p w:rsidR="00BD5E20" w:rsidRPr="006F13E6" w:rsidRDefault="00BD5E20" w:rsidP="00BD5E20">
      <w:pPr>
        <w:autoSpaceDE w:val="0"/>
        <w:autoSpaceDN w:val="0"/>
        <w:adjustRightInd w:val="0"/>
        <w:rPr>
          <w:szCs w:val="24"/>
        </w:rPr>
      </w:pPr>
    </w:p>
    <w:p w:rsidR="00BD5E20" w:rsidRPr="006F13E6" w:rsidRDefault="00BD5E20" w:rsidP="00BD5E20">
      <w:pPr>
        <w:spacing w:line="360" w:lineRule="auto"/>
        <w:ind w:firstLine="708"/>
        <w:jc w:val="both"/>
        <w:rPr>
          <w:b/>
          <w:szCs w:val="24"/>
        </w:rPr>
      </w:pPr>
      <w:r w:rsidRPr="006F13E6">
        <w:rPr>
          <w:szCs w:val="24"/>
        </w:rPr>
        <w:t>Согласно ведущим международным рейтингам, в частности, Индексу социального развития (</w:t>
      </w:r>
      <w:proofErr w:type="spellStart"/>
      <w:r w:rsidRPr="006F13E6">
        <w:rPr>
          <w:szCs w:val="24"/>
        </w:rPr>
        <w:t>Social</w:t>
      </w:r>
      <w:proofErr w:type="spellEnd"/>
      <w:r w:rsidRPr="006F13E6">
        <w:rPr>
          <w:szCs w:val="24"/>
        </w:rPr>
        <w:t xml:space="preserve"> </w:t>
      </w:r>
      <w:proofErr w:type="spellStart"/>
      <w:r w:rsidRPr="006F13E6">
        <w:rPr>
          <w:szCs w:val="24"/>
        </w:rPr>
        <w:t>Progress</w:t>
      </w:r>
      <w:proofErr w:type="spellEnd"/>
      <w:r w:rsidRPr="006F13E6">
        <w:rPr>
          <w:szCs w:val="24"/>
        </w:rPr>
        <w:t xml:space="preserve"> </w:t>
      </w:r>
      <w:proofErr w:type="spellStart"/>
      <w:r w:rsidRPr="006F13E6">
        <w:rPr>
          <w:szCs w:val="24"/>
        </w:rPr>
        <w:t>Index</w:t>
      </w:r>
      <w:proofErr w:type="spellEnd"/>
      <w:r w:rsidRPr="006F13E6">
        <w:rPr>
          <w:szCs w:val="24"/>
        </w:rPr>
        <w:t>), Индексу развития человеческого потенциала (</w:t>
      </w:r>
      <w:proofErr w:type="spellStart"/>
      <w:r w:rsidRPr="006F13E6">
        <w:rPr>
          <w:szCs w:val="24"/>
        </w:rPr>
        <w:t>Human</w:t>
      </w:r>
      <w:proofErr w:type="spellEnd"/>
      <w:r w:rsidRPr="006F13E6">
        <w:rPr>
          <w:szCs w:val="24"/>
        </w:rPr>
        <w:t xml:space="preserve"> </w:t>
      </w:r>
      <w:proofErr w:type="spellStart"/>
      <w:r w:rsidRPr="006F13E6">
        <w:rPr>
          <w:szCs w:val="24"/>
        </w:rPr>
        <w:t>Development</w:t>
      </w:r>
      <w:proofErr w:type="spellEnd"/>
      <w:r w:rsidRPr="006F13E6">
        <w:rPr>
          <w:szCs w:val="24"/>
        </w:rPr>
        <w:t xml:space="preserve"> </w:t>
      </w:r>
      <w:proofErr w:type="spellStart"/>
      <w:r w:rsidRPr="006F13E6">
        <w:rPr>
          <w:szCs w:val="24"/>
        </w:rPr>
        <w:t>Index</w:t>
      </w:r>
      <w:proofErr w:type="spellEnd"/>
      <w:r w:rsidRPr="006F13E6">
        <w:rPr>
          <w:szCs w:val="24"/>
        </w:rPr>
        <w:t>), Индексу экономики знаний (</w:t>
      </w:r>
      <w:r w:rsidRPr="006F13E6">
        <w:rPr>
          <w:szCs w:val="24"/>
          <w:lang w:val="en-US"/>
        </w:rPr>
        <w:t>Knowledge</w:t>
      </w:r>
      <w:r w:rsidRPr="006F13E6">
        <w:rPr>
          <w:szCs w:val="24"/>
        </w:rPr>
        <w:t xml:space="preserve"> </w:t>
      </w:r>
      <w:r w:rsidRPr="006F13E6">
        <w:rPr>
          <w:szCs w:val="24"/>
          <w:lang w:val="en-US"/>
        </w:rPr>
        <w:t>Economy</w:t>
      </w:r>
      <w:r w:rsidRPr="006F13E6">
        <w:rPr>
          <w:szCs w:val="24"/>
        </w:rPr>
        <w:t xml:space="preserve"> </w:t>
      </w:r>
      <w:proofErr w:type="spellStart"/>
      <w:r w:rsidRPr="006F13E6">
        <w:rPr>
          <w:szCs w:val="24"/>
        </w:rPr>
        <w:t>Index</w:t>
      </w:r>
      <w:proofErr w:type="spellEnd"/>
      <w:r w:rsidRPr="006F13E6">
        <w:rPr>
          <w:szCs w:val="24"/>
        </w:rPr>
        <w:t xml:space="preserve">) страны Северной Европы  занимают первые места в мире. </w:t>
      </w:r>
      <w:proofErr w:type="gramStart"/>
      <w:r w:rsidRPr="006F13E6">
        <w:rPr>
          <w:szCs w:val="24"/>
        </w:rPr>
        <w:t>В частности, Норвегия занимает первое место в мире, согласно Индексу социального развития</w:t>
      </w:r>
      <w:r w:rsidRPr="006F13E6">
        <w:rPr>
          <w:rStyle w:val="aa"/>
          <w:szCs w:val="24"/>
        </w:rPr>
        <w:footnoteReference w:id="1"/>
      </w:r>
      <w:r w:rsidRPr="006F13E6">
        <w:rPr>
          <w:szCs w:val="24"/>
        </w:rPr>
        <w:t xml:space="preserve"> и Индексу развития человеческого потенциала</w:t>
      </w:r>
      <w:r w:rsidRPr="006F13E6">
        <w:rPr>
          <w:rStyle w:val="aa"/>
          <w:szCs w:val="24"/>
        </w:rPr>
        <w:footnoteReference w:id="2"/>
      </w:r>
      <w:r w:rsidRPr="006F13E6">
        <w:rPr>
          <w:szCs w:val="24"/>
        </w:rPr>
        <w:t>.  Согласно послед</w:t>
      </w:r>
      <w:r w:rsidR="002511B2" w:rsidRPr="006F13E6">
        <w:rPr>
          <w:szCs w:val="24"/>
        </w:rPr>
        <w:t>ним данным Всемирного банка 201</w:t>
      </w:r>
      <w:r w:rsidR="006F13E6">
        <w:rPr>
          <w:szCs w:val="24"/>
        </w:rPr>
        <w:t>2</w:t>
      </w:r>
      <w:r w:rsidRPr="006F13E6">
        <w:rPr>
          <w:szCs w:val="24"/>
        </w:rPr>
        <w:t xml:space="preserve"> года, </w:t>
      </w:r>
      <w:r w:rsidR="006F13E6" w:rsidRPr="006F13E6">
        <w:rPr>
          <w:szCs w:val="24"/>
        </w:rPr>
        <w:t xml:space="preserve">Финляндия </w:t>
      </w:r>
      <w:r w:rsidRPr="006F13E6">
        <w:rPr>
          <w:szCs w:val="24"/>
        </w:rPr>
        <w:t>по уровню развития экономики знаний  занимает 2 место в мире, Дания – 3 место, Швеция– 4 место, Норвегия – 8 место</w:t>
      </w:r>
      <w:r w:rsidRPr="006F13E6">
        <w:rPr>
          <w:rStyle w:val="aa"/>
          <w:szCs w:val="24"/>
        </w:rPr>
        <w:footnoteReference w:id="3"/>
      </w:r>
      <w:r w:rsidRPr="006F13E6">
        <w:rPr>
          <w:szCs w:val="24"/>
        </w:rPr>
        <w:t>.</w:t>
      </w:r>
      <w:r w:rsidRPr="006F13E6">
        <w:rPr>
          <w:szCs w:val="24"/>
          <w:shd w:val="clear" w:color="auto" w:fill="FCFCFC"/>
        </w:rPr>
        <w:t xml:space="preserve"> С</w:t>
      </w:r>
      <w:r w:rsidRPr="006F13E6">
        <w:rPr>
          <w:szCs w:val="24"/>
        </w:rPr>
        <w:t xml:space="preserve">огласно последним  данным 2015 года </w:t>
      </w:r>
      <w:proofErr w:type="spellStart"/>
      <w:r w:rsidRPr="006F13E6">
        <w:rPr>
          <w:szCs w:val="24"/>
        </w:rPr>
        <w:t>Global</w:t>
      </w:r>
      <w:proofErr w:type="spellEnd"/>
      <w:r w:rsidRPr="006F13E6">
        <w:rPr>
          <w:szCs w:val="24"/>
        </w:rPr>
        <w:t xml:space="preserve"> </w:t>
      </w:r>
      <w:proofErr w:type="spellStart"/>
      <w:r w:rsidRPr="006F13E6">
        <w:rPr>
          <w:szCs w:val="24"/>
        </w:rPr>
        <w:t>Innovation</w:t>
      </w:r>
      <w:proofErr w:type="spellEnd"/>
      <w:r w:rsidRPr="006F13E6">
        <w:rPr>
          <w:szCs w:val="24"/>
        </w:rPr>
        <w:t xml:space="preserve"> </w:t>
      </w:r>
      <w:proofErr w:type="spellStart"/>
      <w:r w:rsidRPr="006F13E6">
        <w:rPr>
          <w:szCs w:val="24"/>
        </w:rPr>
        <w:t>Index</w:t>
      </w:r>
      <w:proofErr w:type="spellEnd"/>
      <w:r w:rsidRPr="006F13E6">
        <w:rPr>
          <w:rStyle w:val="aa"/>
          <w:szCs w:val="24"/>
        </w:rPr>
        <w:footnoteReference w:id="4"/>
      </w:r>
      <w:r w:rsidRPr="006F13E6">
        <w:rPr>
          <w:szCs w:val="24"/>
        </w:rPr>
        <w:t>, Швеция –3 место в мире, Финляндия - 6 место</w:t>
      </w:r>
      <w:proofErr w:type="gramEnd"/>
      <w:r w:rsidRPr="006F13E6">
        <w:rPr>
          <w:szCs w:val="24"/>
        </w:rPr>
        <w:t>, Дания – 10 место, Исландия – 13 место, Норвегия – 20 место</w:t>
      </w:r>
      <w:r w:rsidR="006F13E6">
        <w:rPr>
          <w:szCs w:val="24"/>
        </w:rPr>
        <w:t xml:space="preserve"> (Таблица 1)</w:t>
      </w:r>
      <w:r w:rsidRPr="006F13E6">
        <w:rPr>
          <w:szCs w:val="24"/>
        </w:rPr>
        <w:t>.</w:t>
      </w:r>
    </w:p>
    <w:p w:rsidR="006F13E6" w:rsidRPr="006F13E6" w:rsidRDefault="006F13E6" w:rsidP="00BD5E20">
      <w:pPr>
        <w:spacing w:line="360" w:lineRule="auto"/>
        <w:ind w:firstLine="708"/>
        <w:jc w:val="both"/>
        <w:rPr>
          <w:b/>
          <w:szCs w:val="24"/>
        </w:rPr>
      </w:pPr>
      <w:r w:rsidRPr="00F53B05">
        <w:rPr>
          <w:b/>
          <w:szCs w:val="24"/>
        </w:rPr>
        <w:lastRenderedPageBreak/>
        <w:t>Таблица 1. Мест</w:t>
      </w:r>
      <w:r w:rsidR="001F0ADD">
        <w:rPr>
          <w:b/>
          <w:szCs w:val="24"/>
        </w:rPr>
        <w:t>а</w:t>
      </w:r>
      <w:r w:rsidRPr="00F53B05">
        <w:rPr>
          <w:b/>
          <w:szCs w:val="24"/>
        </w:rPr>
        <w:t xml:space="preserve"> стран Северной Европы </w:t>
      </w:r>
      <w:r w:rsidR="00F53B05" w:rsidRPr="00F53B05">
        <w:rPr>
          <w:b/>
          <w:szCs w:val="24"/>
        </w:rPr>
        <w:t xml:space="preserve">в </w:t>
      </w:r>
      <w:r w:rsidRPr="00F53B05">
        <w:rPr>
          <w:b/>
          <w:szCs w:val="24"/>
        </w:rPr>
        <w:t xml:space="preserve">ведущих мировых </w:t>
      </w:r>
      <w:r w:rsidR="00F53B05" w:rsidRPr="00F53B05">
        <w:rPr>
          <w:b/>
          <w:szCs w:val="24"/>
        </w:rPr>
        <w:t>рейтингах</w:t>
      </w:r>
      <w:r w:rsidRPr="00F53B05">
        <w:rPr>
          <w:b/>
          <w:szCs w:val="24"/>
        </w:rPr>
        <w:t xml:space="preserve"> социально-экономического и инновационного развития</w:t>
      </w:r>
    </w:p>
    <w:tbl>
      <w:tblPr>
        <w:tblStyle w:val="ac"/>
        <w:tblW w:w="0" w:type="auto"/>
        <w:tblLook w:val="04A0" w:firstRow="1" w:lastRow="0" w:firstColumn="1" w:lastColumn="0" w:noHBand="0" w:noVBand="1"/>
      </w:tblPr>
      <w:tblGrid>
        <w:gridCol w:w="1606"/>
        <w:gridCol w:w="1904"/>
        <w:gridCol w:w="2073"/>
        <w:gridCol w:w="1982"/>
        <w:gridCol w:w="2006"/>
      </w:tblGrid>
      <w:tr w:rsidR="006F13E6" w:rsidTr="006F13E6">
        <w:tc>
          <w:tcPr>
            <w:tcW w:w="1606" w:type="dxa"/>
          </w:tcPr>
          <w:p w:rsidR="006F13E6" w:rsidRPr="006F13E6" w:rsidRDefault="006F13E6" w:rsidP="00BD5E20">
            <w:pPr>
              <w:spacing w:line="360" w:lineRule="auto"/>
              <w:jc w:val="both"/>
              <w:rPr>
                <w:b/>
                <w:szCs w:val="24"/>
              </w:rPr>
            </w:pPr>
            <w:r w:rsidRPr="006F13E6">
              <w:rPr>
                <w:b/>
                <w:szCs w:val="24"/>
              </w:rPr>
              <w:t>Страна</w:t>
            </w:r>
          </w:p>
        </w:tc>
        <w:tc>
          <w:tcPr>
            <w:tcW w:w="1904" w:type="dxa"/>
          </w:tcPr>
          <w:p w:rsidR="006F13E6" w:rsidRPr="006F13E6" w:rsidRDefault="006F13E6" w:rsidP="00BD5E20">
            <w:pPr>
              <w:spacing w:line="360" w:lineRule="auto"/>
              <w:jc w:val="both"/>
              <w:rPr>
                <w:b/>
                <w:szCs w:val="24"/>
                <w:shd w:val="clear" w:color="auto" w:fill="FCFCFC"/>
              </w:rPr>
            </w:pPr>
            <w:r w:rsidRPr="006F13E6">
              <w:rPr>
                <w:b/>
                <w:szCs w:val="24"/>
                <w:lang w:val="en-US"/>
              </w:rPr>
              <w:t>Social Progress Index</w:t>
            </w:r>
            <w:r>
              <w:rPr>
                <w:b/>
                <w:szCs w:val="24"/>
              </w:rPr>
              <w:t xml:space="preserve"> 2015</w:t>
            </w:r>
          </w:p>
        </w:tc>
        <w:tc>
          <w:tcPr>
            <w:tcW w:w="2073" w:type="dxa"/>
          </w:tcPr>
          <w:p w:rsidR="006F13E6" w:rsidRPr="006F13E6" w:rsidRDefault="006F13E6" w:rsidP="00BD5E20">
            <w:pPr>
              <w:spacing w:line="360" w:lineRule="auto"/>
              <w:jc w:val="both"/>
              <w:rPr>
                <w:b/>
                <w:szCs w:val="24"/>
                <w:shd w:val="clear" w:color="auto" w:fill="FCFCFC"/>
              </w:rPr>
            </w:pPr>
            <w:r w:rsidRPr="006F13E6">
              <w:rPr>
                <w:b/>
                <w:szCs w:val="24"/>
                <w:lang w:val="en-US"/>
              </w:rPr>
              <w:t>Human Development Index</w:t>
            </w:r>
            <w:r>
              <w:rPr>
                <w:b/>
                <w:szCs w:val="24"/>
              </w:rPr>
              <w:t xml:space="preserve"> 2015</w:t>
            </w:r>
          </w:p>
        </w:tc>
        <w:tc>
          <w:tcPr>
            <w:tcW w:w="1982" w:type="dxa"/>
          </w:tcPr>
          <w:p w:rsidR="006F13E6" w:rsidRPr="006F13E6" w:rsidRDefault="006F13E6" w:rsidP="00BD5E20">
            <w:pPr>
              <w:spacing w:line="360" w:lineRule="auto"/>
              <w:jc w:val="both"/>
              <w:rPr>
                <w:b/>
                <w:szCs w:val="24"/>
                <w:shd w:val="clear" w:color="auto" w:fill="FCFCFC"/>
              </w:rPr>
            </w:pPr>
            <w:proofErr w:type="spellStart"/>
            <w:r w:rsidRPr="006F13E6">
              <w:rPr>
                <w:b/>
                <w:szCs w:val="24"/>
              </w:rPr>
              <w:t>Global</w:t>
            </w:r>
            <w:proofErr w:type="spellEnd"/>
            <w:r w:rsidRPr="006F13E6">
              <w:rPr>
                <w:b/>
                <w:szCs w:val="24"/>
              </w:rPr>
              <w:t xml:space="preserve"> </w:t>
            </w:r>
            <w:proofErr w:type="spellStart"/>
            <w:r w:rsidRPr="006F13E6">
              <w:rPr>
                <w:b/>
                <w:szCs w:val="24"/>
              </w:rPr>
              <w:t>Innovation</w:t>
            </w:r>
            <w:proofErr w:type="spellEnd"/>
            <w:r w:rsidRPr="006F13E6">
              <w:rPr>
                <w:b/>
                <w:szCs w:val="24"/>
              </w:rPr>
              <w:t xml:space="preserve"> </w:t>
            </w:r>
            <w:proofErr w:type="spellStart"/>
            <w:r w:rsidRPr="006F13E6">
              <w:rPr>
                <w:b/>
                <w:szCs w:val="24"/>
              </w:rPr>
              <w:t>Index</w:t>
            </w:r>
            <w:proofErr w:type="spellEnd"/>
            <w:r>
              <w:rPr>
                <w:b/>
                <w:szCs w:val="24"/>
              </w:rPr>
              <w:t xml:space="preserve"> 2015</w:t>
            </w:r>
          </w:p>
        </w:tc>
        <w:tc>
          <w:tcPr>
            <w:tcW w:w="2006" w:type="dxa"/>
          </w:tcPr>
          <w:p w:rsidR="006F13E6" w:rsidRPr="006F13E6" w:rsidRDefault="006F13E6" w:rsidP="00BD5E20">
            <w:pPr>
              <w:spacing w:line="360" w:lineRule="auto"/>
              <w:jc w:val="both"/>
              <w:rPr>
                <w:b/>
                <w:szCs w:val="24"/>
                <w:shd w:val="clear" w:color="auto" w:fill="FCFCFC"/>
              </w:rPr>
            </w:pPr>
            <w:r w:rsidRPr="006F13E6">
              <w:rPr>
                <w:b/>
                <w:szCs w:val="24"/>
                <w:shd w:val="clear" w:color="auto" w:fill="FCFCFC"/>
                <w:lang w:val="en-US"/>
              </w:rPr>
              <w:t>Knowledge Economy Index</w:t>
            </w:r>
            <w:r>
              <w:rPr>
                <w:b/>
                <w:szCs w:val="24"/>
                <w:shd w:val="clear" w:color="auto" w:fill="FCFCFC"/>
              </w:rPr>
              <w:t xml:space="preserve"> 2012</w:t>
            </w:r>
          </w:p>
        </w:tc>
      </w:tr>
      <w:tr w:rsidR="006F13E6" w:rsidTr="006F13E6">
        <w:tc>
          <w:tcPr>
            <w:tcW w:w="1606" w:type="dxa"/>
          </w:tcPr>
          <w:p w:rsidR="006F13E6" w:rsidRDefault="006F13E6" w:rsidP="00BD5E20">
            <w:pPr>
              <w:spacing w:line="360" w:lineRule="auto"/>
              <w:jc w:val="both"/>
              <w:rPr>
                <w:szCs w:val="24"/>
                <w:shd w:val="clear" w:color="auto" w:fill="FCFCFC"/>
              </w:rPr>
            </w:pPr>
            <w:r>
              <w:rPr>
                <w:szCs w:val="24"/>
                <w:shd w:val="clear" w:color="auto" w:fill="FCFCFC"/>
              </w:rPr>
              <w:t>Норвегия</w:t>
            </w:r>
          </w:p>
        </w:tc>
        <w:tc>
          <w:tcPr>
            <w:tcW w:w="1904" w:type="dxa"/>
          </w:tcPr>
          <w:p w:rsidR="006F13E6" w:rsidRDefault="006F13E6" w:rsidP="00BD5E20">
            <w:pPr>
              <w:spacing w:line="360" w:lineRule="auto"/>
              <w:jc w:val="both"/>
              <w:rPr>
                <w:szCs w:val="24"/>
                <w:shd w:val="clear" w:color="auto" w:fill="FCFCFC"/>
              </w:rPr>
            </w:pPr>
            <w:r>
              <w:rPr>
                <w:szCs w:val="24"/>
                <w:shd w:val="clear" w:color="auto" w:fill="FCFCFC"/>
              </w:rPr>
              <w:t>1</w:t>
            </w:r>
          </w:p>
        </w:tc>
        <w:tc>
          <w:tcPr>
            <w:tcW w:w="2073" w:type="dxa"/>
          </w:tcPr>
          <w:p w:rsidR="006F13E6" w:rsidRDefault="006F13E6" w:rsidP="00BD5E20">
            <w:pPr>
              <w:spacing w:line="360" w:lineRule="auto"/>
              <w:jc w:val="both"/>
              <w:rPr>
                <w:szCs w:val="24"/>
                <w:shd w:val="clear" w:color="auto" w:fill="FCFCFC"/>
              </w:rPr>
            </w:pPr>
            <w:r>
              <w:rPr>
                <w:szCs w:val="24"/>
                <w:shd w:val="clear" w:color="auto" w:fill="FCFCFC"/>
              </w:rPr>
              <w:t>1</w:t>
            </w:r>
          </w:p>
        </w:tc>
        <w:tc>
          <w:tcPr>
            <w:tcW w:w="1982" w:type="dxa"/>
          </w:tcPr>
          <w:p w:rsidR="006F13E6" w:rsidRDefault="006F13E6" w:rsidP="00BD5E20">
            <w:pPr>
              <w:spacing w:line="360" w:lineRule="auto"/>
              <w:jc w:val="both"/>
              <w:rPr>
                <w:szCs w:val="24"/>
                <w:shd w:val="clear" w:color="auto" w:fill="FCFCFC"/>
              </w:rPr>
            </w:pPr>
            <w:r>
              <w:rPr>
                <w:szCs w:val="24"/>
                <w:shd w:val="clear" w:color="auto" w:fill="FCFCFC"/>
              </w:rPr>
              <w:t>20</w:t>
            </w:r>
          </w:p>
        </w:tc>
        <w:tc>
          <w:tcPr>
            <w:tcW w:w="2006" w:type="dxa"/>
          </w:tcPr>
          <w:p w:rsidR="006F13E6" w:rsidRDefault="006F13E6" w:rsidP="00BD5E20">
            <w:pPr>
              <w:spacing w:line="360" w:lineRule="auto"/>
              <w:jc w:val="both"/>
              <w:rPr>
                <w:szCs w:val="24"/>
                <w:shd w:val="clear" w:color="auto" w:fill="FCFCFC"/>
              </w:rPr>
            </w:pPr>
            <w:r>
              <w:rPr>
                <w:szCs w:val="24"/>
                <w:shd w:val="clear" w:color="auto" w:fill="FCFCFC"/>
              </w:rPr>
              <w:t>8</w:t>
            </w:r>
          </w:p>
        </w:tc>
      </w:tr>
      <w:tr w:rsidR="006F13E6" w:rsidTr="006F13E6">
        <w:tc>
          <w:tcPr>
            <w:tcW w:w="1606" w:type="dxa"/>
          </w:tcPr>
          <w:p w:rsidR="006F13E6" w:rsidRDefault="006F13E6" w:rsidP="00BD5E20">
            <w:pPr>
              <w:spacing w:line="360" w:lineRule="auto"/>
              <w:jc w:val="both"/>
              <w:rPr>
                <w:szCs w:val="24"/>
                <w:shd w:val="clear" w:color="auto" w:fill="FCFCFC"/>
              </w:rPr>
            </w:pPr>
            <w:r>
              <w:rPr>
                <w:szCs w:val="24"/>
                <w:shd w:val="clear" w:color="auto" w:fill="FCFCFC"/>
              </w:rPr>
              <w:t>Швеция</w:t>
            </w:r>
          </w:p>
        </w:tc>
        <w:tc>
          <w:tcPr>
            <w:tcW w:w="1904" w:type="dxa"/>
          </w:tcPr>
          <w:p w:rsidR="006F13E6" w:rsidRDefault="006F13E6" w:rsidP="00BD5E20">
            <w:pPr>
              <w:spacing w:line="360" w:lineRule="auto"/>
              <w:jc w:val="both"/>
              <w:rPr>
                <w:szCs w:val="24"/>
                <w:shd w:val="clear" w:color="auto" w:fill="FCFCFC"/>
              </w:rPr>
            </w:pPr>
            <w:r>
              <w:rPr>
                <w:szCs w:val="24"/>
                <w:shd w:val="clear" w:color="auto" w:fill="FCFCFC"/>
              </w:rPr>
              <w:t>2</w:t>
            </w:r>
          </w:p>
        </w:tc>
        <w:tc>
          <w:tcPr>
            <w:tcW w:w="2073" w:type="dxa"/>
          </w:tcPr>
          <w:p w:rsidR="006F13E6" w:rsidRDefault="006F13E6" w:rsidP="00BD5E20">
            <w:pPr>
              <w:spacing w:line="360" w:lineRule="auto"/>
              <w:jc w:val="both"/>
              <w:rPr>
                <w:szCs w:val="24"/>
                <w:shd w:val="clear" w:color="auto" w:fill="FCFCFC"/>
              </w:rPr>
            </w:pPr>
            <w:r>
              <w:rPr>
                <w:szCs w:val="24"/>
                <w:shd w:val="clear" w:color="auto" w:fill="FCFCFC"/>
              </w:rPr>
              <w:t>14</w:t>
            </w:r>
          </w:p>
        </w:tc>
        <w:tc>
          <w:tcPr>
            <w:tcW w:w="1982" w:type="dxa"/>
          </w:tcPr>
          <w:p w:rsidR="006F13E6" w:rsidRDefault="006F13E6" w:rsidP="00BD5E20">
            <w:pPr>
              <w:spacing w:line="360" w:lineRule="auto"/>
              <w:jc w:val="both"/>
              <w:rPr>
                <w:szCs w:val="24"/>
                <w:shd w:val="clear" w:color="auto" w:fill="FCFCFC"/>
              </w:rPr>
            </w:pPr>
            <w:r>
              <w:rPr>
                <w:szCs w:val="24"/>
                <w:shd w:val="clear" w:color="auto" w:fill="FCFCFC"/>
              </w:rPr>
              <w:t>3</w:t>
            </w:r>
          </w:p>
        </w:tc>
        <w:tc>
          <w:tcPr>
            <w:tcW w:w="2006" w:type="dxa"/>
          </w:tcPr>
          <w:p w:rsidR="006F13E6" w:rsidRDefault="006F13E6" w:rsidP="00BD5E20">
            <w:pPr>
              <w:spacing w:line="360" w:lineRule="auto"/>
              <w:jc w:val="both"/>
              <w:rPr>
                <w:szCs w:val="24"/>
                <w:shd w:val="clear" w:color="auto" w:fill="FCFCFC"/>
              </w:rPr>
            </w:pPr>
            <w:r>
              <w:rPr>
                <w:szCs w:val="24"/>
                <w:shd w:val="clear" w:color="auto" w:fill="FCFCFC"/>
              </w:rPr>
              <w:t>4</w:t>
            </w:r>
          </w:p>
        </w:tc>
      </w:tr>
      <w:tr w:rsidR="006F13E6" w:rsidTr="006F13E6">
        <w:tc>
          <w:tcPr>
            <w:tcW w:w="1606" w:type="dxa"/>
          </w:tcPr>
          <w:p w:rsidR="006F13E6" w:rsidRDefault="006F13E6" w:rsidP="00BD5E20">
            <w:pPr>
              <w:spacing w:line="360" w:lineRule="auto"/>
              <w:jc w:val="both"/>
              <w:rPr>
                <w:szCs w:val="24"/>
                <w:shd w:val="clear" w:color="auto" w:fill="FCFCFC"/>
              </w:rPr>
            </w:pPr>
            <w:r>
              <w:rPr>
                <w:szCs w:val="24"/>
                <w:shd w:val="clear" w:color="auto" w:fill="FCFCFC"/>
              </w:rPr>
              <w:t>Финляндия</w:t>
            </w:r>
          </w:p>
        </w:tc>
        <w:tc>
          <w:tcPr>
            <w:tcW w:w="1904" w:type="dxa"/>
          </w:tcPr>
          <w:p w:rsidR="006F13E6" w:rsidRDefault="006F13E6" w:rsidP="00BD5E20">
            <w:pPr>
              <w:spacing w:line="360" w:lineRule="auto"/>
              <w:jc w:val="both"/>
              <w:rPr>
                <w:szCs w:val="24"/>
                <w:shd w:val="clear" w:color="auto" w:fill="FCFCFC"/>
              </w:rPr>
            </w:pPr>
            <w:r>
              <w:rPr>
                <w:szCs w:val="24"/>
                <w:shd w:val="clear" w:color="auto" w:fill="FCFCFC"/>
              </w:rPr>
              <w:t>7</w:t>
            </w:r>
          </w:p>
        </w:tc>
        <w:tc>
          <w:tcPr>
            <w:tcW w:w="2073" w:type="dxa"/>
          </w:tcPr>
          <w:p w:rsidR="006F13E6" w:rsidRDefault="006F13E6" w:rsidP="00BD5E20">
            <w:pPr>
              <w:spacing w:line="360" w:lineRule="auto"/>
              <w:jc w:val="both"/>
              <w:rPr>
                <w:szCs w:val="24"/>
                <w:shd w:val="clear" w:color="auto" w:fill="FCFCFC"/>
              </w:rPr>
            </w:pPr>
            <w:r>
              <w:rPr>
                <w:szCs w:val="24"/>
                <w:shd w:val="clear" w:color="auto" w:fill="FCFCFC"/>
              </w:rPr>
              <w:t>24</w:t>
            </w:r>
          </w:p>
        </w:tc>
        <w:tc>
          <w:tcPr>
            <w:tcW w:w="1982" w:type="dxa"/>
          </w:tcPr>
          <w:p w:rsidR="006F13E6" w:rsidRDefault="006F13E6" w:rsidP="00BD5E20">
            <w:pPr>
              <w:spacing w:line="360" w:lineRule="auto"/>
              <w:jc w:val="both"/>
              <w:rPr>
                <w:szCs w:val="24"/>
                <w:shd w:val="clear" w:color="auto" w:fill="FCFCFC"/>
              </w:rPr>
            </w:pPr>
            <w:r>
              <w:rPr>
                <w:szCs w:val="24"/>
                <w:shd w:val="clear" w:color="auto" w:fill="FCFCFC"/>
              </w:rPr>
              <w:t>6</w:t>
            </w:r>
          </w:p>
        </w:tc>
        <w:tc>
          <w:tcPr>
            <w:tcW w:w="2006" w:type="dxa"/>
          </w:tcPr>
          <w:p w:rsidR="006F13E6" w:rsidRDefault="006F13E6" w:rsidP="00BD5E20">
            <w:pPr>
              <w:spacing w:line="360" w:lineRule="auto"/>
              <w:jc w:val="both"/>
              <w:rPr>
                <w:szCs w:val="24"/>
                <w:shd w:val="clear" w:color="auto" w:fill="FCFCFC"/>
              </w:rPr>
            </w:pPr>
            <w:r>
              <w:rPr>
                <w:szCs w:val="24"/>
                <w:shd w:val="clear" w:color="auto" w:fill="FCFCFC"/>
              </w:rPr>
              <w:t>2</w:t>
            </w:r>
          </w:p>
        </w:tc>
      </w:tr>
      <w:tr w:rsidR="006F13E6" w:rsidTr="006F13E6">
        <w:tc>
          <w:tcPr>
            <w:tcW w:w="1606" w:type="dxa"/>
          </w:tcPr>
          <w:p w:rsidR="006F13E6" w:rsidRDefault="006F13E6" w:rsidP="00BD5E20">
            <w:pPr>
              <w:spacing w:line="360" w:lineRule="auto"/>
              <w:jc w:val="both"/>
              <w:rPr>
                <w:szCs w:val="24"/>
                <w:shd w:val="clear" w:color="auto" w:fill="FCFCFC"/>
              </w:rPr>
            </w:pPr>
            <w:r>
              <w:rPr>
                <w:szCs w:val="24"/>
                <w:shd w:val="clear" w:color="auto" w:fill="FCFCFC"/>
              </w:rPr>
              <w:t>Дания</w:t>
            </w:r>
          </w:p>
        </w:tc>
        <w:tc>
          <w:tcPr>
            <w:tcW w:w="1904" w:type="dxa"/>
          </w:tcPr>
          <w:p w:rsidR="006F13E6" w:rsidRDefault="006F13E6" w:rsidP="00BD5E20">
            <w:pPr>
              <w:spacing w:line="360" w:lineRule="auto"/>
              <w:jc w:val="both"/>
              <w:rPr>
                <w:szCs w:val="24"/>
                <w:shd w:val="clear" w:color="auto" w:fill="FCFCFC"/>
              </w:rPr>
            </w:pPr>
            <w:r>
              <w:rPr>
                <w:szCs w:val="24"/>
                <w:shd w:val="clear" w:color="auto" w:fill="FCFCFC"/>
              </w:rPr>
              <w:t>8</w:t>
            </w:r>
          </w:p>
        </w:tc>
        <w:tc>
          <w:tcPr>
            <w:tcW w:w="2073" w:type="dxa"/>
          </w:tcPr>
          <w:p w:rsidR="006F13E6" w:rsidRDefault="006F13E6" w:rsidP="00BD5E20">
            <w:pPr>
              <w:spacing w:line="360" w:lineRule="auto"/>
              <w:jc w:val="both"/>
              <w:rPr>
                <w:szCs w:val="24"/>
                <w:shd w:val="clear" w:color="auto" w:fill="FCFCFC"/>
              </w:rPr>
            </w:pPr>
            <w:r>
              <w:rPr>
                <w:szCs w:val="24"/>
                <w:shd w:val="clear" w:color="auto" w:fill="FCFCFC"/>
              </w:rPr>
              <w:t>4</w:t>
            </w:r>
          </w:p>
        </w:tc>
        <w:tc>
          <w:tcPr>
            <w:tcW w:w="1982" w:type="dxa"/>
          </w:tcPr>
          <w:p w:rsidR="006F13E6" w:rsidRDefault="006F13E6" w:rsidP="00BD5E20">
            <w:pPr>
              <w:spacing w:line="360" w:lineRule="auto"/>
              <w:jc w:val="both"/>
              <w:rPr>
                <w:szCs w:val="24"/>
                <w:shd w:val="clear" w:color="auto" w:fill="FCFCFC"/>
              </w:rPr>
            </w:pPr>
            <w:r>
              <w:rPr>
                <w:szCs w:val="24"/>
                <w:shd w:val="clear" w:color="auto" w:fill="FCFCFC"/>
              </w:rPr>
              <w:t>10</w:t>
            </w:r>
          </w:p>
        </w:tc>
        <w:tc>
          <w:tcPr>
            <w:tcW w:w="2006" w:type="dxa"/>
          </w:tcPr>
          <w:p w:rsidR="006F13E6" w:rsidRDefault="006F13E6" w:rsidP="00BD5E20">
            <w:pPr>
              <w:spacing w:line="360" w:lineRule="auto"/>
              <w:jc w:val="both"/>
              <w:rPr>
                <w:szCs w:val="24"/>
                <w:shd w:val="clear" w:color="auto" w:fill="FCFCFC"/>
              </w:rPr>
            </w:pPr>
            <w:r>
              <w:rPr>
                <w:szCs w:val="24"/>
                <w:shd w:val="clear" w:color="auto" w:fill="FCFCFC"/>
              </w:rPr>
              <w:t>3</w:t>
            </w:r>
          </w:p>
        </w:tc>
      </w:tr>
      <w:tr w:rsidR="006F13E6" w:rsidTr="006F13E6">
        <w:tc>
          <w:tcPr>
            <w:tcW w:w="1606" w:type="dxa"/>
          </w:tcPr>
          <w:p w:rsidR="006F13E6" w:rsidRDefault="006F13E6" w:rsidP="00BD5E20">
            <w:pPr>
              <w:spacing w:line="360" w:lineRule="auto"/>
              <w:jc w:val="both"/>
              <w:rPr>
                <w:szCs w:val="24"/>
                <w:shd w:val="clear" w:color="auto" w:fill="FCFCFC"/>
              </w:rPr>
            </w:pPr>
            <w:r>
              <w:rPr>
                <w:szCs w:val="24"/>
                <w:shd w:val="clear" w:color="auto" w:fill="FCFCFC"/>
              </w:rPr>
              <w:t>Исландия</w:t>
            </w:r>
          </w:p>
        </w:tc>
        <w:tc>
          <w:tcPr>
            <w:tcW w:w="1904" w:type="dxa"/>
          </w:tcPr>
          <w:p w:rsidR="006F13E6" w:rsidRDefault="006F13E6" w:rsidP="00BD5E20">
            <w:pPr>
              <w:spacing w:line="360" w:lineRule="auto"/>
              <w:jc w:val="both"/>
              <w:rPr>
                <w:szCs w:val="24"/>
                <w:shd w:val="clear" w:color="auto" w:fill="FCFCFC"/>
              </w:rPr>
            </w:pPr>
            <w:r>
              <w:rPr>
                <w:szCs w:val="24"/>
                <w:shd w:val="clear" w:color="auto" w:fill="FCFCFC"/>
              </w:rPr>
              <w:t>4</w:t>
            </w:r>
          </w:p>
        </w:tc>
        <w:tc>
          <w:tcPr>
            <w:tcW w:w="2073" w:type="dxa"/>
          </w:tcPr>
          <w:p w:rsidR="006F13E6" w:rsidRDefault="006F13E6" w:rsidP="00BD5E20">
            <w:pPr>
              <w:spacing w:line="360" w:lineRule="auto"/>
              <w:jc w:val="both"/>
              <w:rPr>
                <w:szCs w:val="24"/>
                <w:shd w:val="clear" w:color="auto" w:fill="FCFCFC"/>
              </w:rPr>
            </w:pPr>
            <w:r>
              <w:rPr>
                <w:szCs w:val="24"/>
                <w:shd w:val="clear" w:color="auto" w:fill="FCFCFC"/>
              </w:rPr>
              <w:t>16</w:t>
            </w:r>
          </w:p>
        </w:tc>
        <w:tc>
          <w:tcPr>
            <w:tcW w:w="1982" w:type="dxa"/>
          </w:tcPr>
          <w:p w:rsidR="006F13E6" w:rsidRDefault="006F13E6" w:rsidP="00BD5E20">
            <w:pPr>
              <w:spacing w:line="360" w:lineRule="auto"/>
              <w:jc w:val="both"/>
              <w:rPr>
                <w:szCs w:val="24"/>
                <w:shd w:val="clear" w:color="auto" w:fill="FCFCFC"/>
              </w:rPr>
            </w:pPr>
            <w:r>
              <w:rPr>
                <w:szCs w:val="24"/>
                <w:shd w:val="clear" w:color="auto" w:fill="FCFCFC"/>
              </w:rPr>
              <w:t>13</w:t>
            </w:r>
          </w:p>
        </w:tc>
        <w:tc>
          <w:tcPr>
            <w:tcW w:w="2006" w:type="dxa"/>
          </w:tcPr>
          <w:p w:rsidR="006F13E6" w:rsidRDefault="006F13E6" w:rsidP="00BD5E20">
            <w:pPr>
              <w:spacing w:line="360" w:lineRule="auto"/>
              <w:jc w:val="both"/>
              <w:rPr>
                <w:szCs w:val="24"/>
                <w:shd w:val="clear" w:color="auto" w:fill="FCFCFC"/>
              </w:rPr>
            </w:pPr>
            <w:r>
              <w:rPr>
                <w:szCs w:val="24"/>
                <w:shd w:val="clear" w:color="auto" w:fill="FCFCFC"/>
              </w:rPr>
              <w:t>16</w:t>
            </w:r>
          </w:p>
        </w:tc>
      </w:tr>
    </w:tbl>
    <w:p w:rsidR="006F13E6" w:rsidRPr="006F13E6" w:rsidRDefault="006F13E6" w:rsidP="00BD5E20">
      <w:pPr>
        <w:spacing w:line="360" w:lineRule="auto"/>
        <w:ind w:firstLine="708"/>
        <w:jc w:val="both"/>
        <w:rPr>
          <w:szCs w:val="24"/>
          <w:shd w:val="clear" w:color="auto" w:fill="FCFCFC"/>
        </w:rPr>
      </w:pPr>
    </w:p>
    <w:p w:rsidR="002D612B" w:rsidRDefault="00BD5E20" w:rsidP="00BD5E20">
      <w:pPr>
        <w:spacing w:line="360" w:lineRule="auto"/>
        <w:ind w:firstLine="708"/>
        <w:jc w:val="both"/>
        <w:rPr>
          <w:szCs w:val="24"/>
        </w:rPr>
      </w:pPr>
      <w:r w:rsidRPr="006F13E6">
        <w:rPr>
          <w:szCs w:val="24"/>
        </w:rPr>
        <w:t xml:space="preserve">Такого исключительного положения в мировом рейтинге странам Северной Европы </w:t>
      </w:r>
      <w:proofErr w:type="gramStart"/>
      <w:r w:rsidRPr="006F13E6">
        <w:rPr>
          <w:szCs w:val="24"/>
        </w:rPr>
        <w:t>помогают достичь</w:t>
      </w:r>
      <w:proofErr w:type="gramEnd"/>
      <w:r w:rsidRPr="006F13E6">
        <w:rPr>
          <w:szCs w:val="24"/>
        </w:rPr>
        <w:t xml:space="preserve"> высокие показатели науки и инноваций, </w:t>
      </w:r>
      <w:r w:rsidR="001F0ADD">
        <w:rPr>
          <w:szCs w:val="24"/>
        </w:rPr>
        <w:t>в том числе</w:t>
      </w:r>
      <w:r w:rsidRPr="006F13E6">
        <w:rPr>
          <w:szCs w:val="24"/>
        </w:rPr>
        <w:t xml:space="preserve"> широкий спектр реализуемых проектов в инновационной сфере. </w:t>
      </w:r>
    </w:p>
    <w:p w:rsidR="00BD5E20" w:rsidRPr="006F13E6" w:rsidRDefault="00BD5E20" w:rsidP="00BD5E20">
      <w:pPr>
        <w:spacing w:line="360" w:lineRule="auto"/>
        <w:ind w:firstLine="708"/>
        <w:jc w:val="both"/>
        <w:rPr>
          <w:szCs w:val="24"/>
        </w:rPr>
      </w:pPr>
      <w:r w:rsidRPr="006F13E6">
        <w:rPr>
          <w:szCs w:val="24"/>
        </w:rPr>
        <w:t xml:space="preserve">Страны Северной Европы всецело осознают, что в настоящее время нельзя игнорировать объективные реалии, в частности,  переход на </w:t>
      </w:r>
      <w:r w:rsidRPr="006F13E6">
        <w:rPr>
          <w:szCs w:val="24"/>
          <w:lang w:val="en-US"/>
        </w:rPr>
        <w:t>VI</w:t>
      </w:r>
      <w:r w:rsidRPr="006F13E6">
        <w:rPr>
          <w:szCs w:val="24"/>
        </w:rPr>
        <w:t xml:space="preserve"> технологический уклад, в </w:t>
      </w:r>
      <w:proofErr w:type="gramStart"/>
      <w:r w:rsidRPr="006F13E6">
        <w:rPr>
          <w:szCs w:val="24"/>
        </w:rPr>
        <w:t>связи</w:t>
      </w:r>
      <w:proofErr w:type="gramEnd"/>
      <w:r w:rsidRPr="006F13E6">
        <w:rPr>
          <w:szCs w:val="24"/>
        </w:rPr>
        <w:t xml:space="preserve"> с чем реализуется большое количество инновационных проектов, в том числе с выделением финансовых средств от международных северных и арктических структур.</w:t>
      </w:r>
    </w:p>
    <w:p w:rsidR="00115222" w:rsidRPr="006F13E6" w:rsidRDefault="00115222" w:rsidP="00115222">
      <w:pPr>
        <w:spacing w:line="360" w:lineRule="auto"/>
        <w:ind w:firstLine="708"/>
        <w:jc w:val="both"/>
        <w:rPr>
          <w:szCs w:val="24"/>
        </w:rPr>
      </w:pPr>
      <w:r w:rsidRPr="006F13E6">
        <w:rPr>
          <w:szCs w:val="24"/>
        </w:rPr>
        <w:t>Как оказалось, объем финансирования инновационных проектов в странах Северной Европы достигает нескольких десятков миллионов евро. Рассмотрим</w:t>
      </w:r>
      <w:r w:rsidR="002D612B">
        <w:rPr>
          <w:szCs w:val="24"/>
        </w:rPr>
        <w:t xml:space="preserve"> </w:t>
      </w:r>
      <w:r w:rsidR="001F0ADD">
        <w:rPr>
          <w:szCs w:val="24"/>
        </w:rPr>
        <w:t xml:space="preserve">примеры проектов и вычленим основные </w:t>
      </w:r>
      <w:r w:rsidR="002D612B">
        <w:rPr>
          <w:szCs w:val="24"/>
        </w:rPr>
        <w:t>направления</w:t>
      </w:r>
      <w:r w:rsidRPr="006F13E6">
        <w:rPr>
          <w:szCs w:val="24"/>
        </w:rPr>
        <w:t xml:space="preserve"> на</w:t>
      </w:r>
      <w:r w:rsidR="002D612B">
        <w:rPr>
          <w:szCs w:val="24"/>
        </w:rPr>
        <w:t>иболее крупных</w:t>
      </w:r>
      <w:r w:rsidRPr="006F13E6">
        <w:rPr>
          <w:szCs w:val="24"/>
        </w:rPr>
        <w:t xml:space="preserve"> инновационны</w:t>
      </w:r>
      <w:r w:rsidR="002D612B">
        <w:rPr>
          <w:szCs w:val="24"/>
        </w:rPr>
        <w:t>х проектов</w:t>
      </w:r>
      <w:r w:rsidRPr="006F13E6">
        <w:rPr>
          <w:szCs w:val="24"/>
        </w:rPr>
        <w:t>, профинансированны</w:t>
      </w:r>
      <w:r w:rsidR="002D612B">
        <w:rPr>
          <w:szCs w:val="24"/>
        </w:rPr>
        <w:t>х</w:t>
      </w:r>
      <w:r w:rsidRPr="006F13E6">
        <w:rPr>
          <w:szCs w:val="24"/>
        </w:rPr>
        <w:t xml:space="preserve"> северными и арктическими международными структурами (Арктический Совет, СМСС, БЕАР) </w:t>
      </w:r>
      <w:r w:rsidR="002D612B">
        <w:rPr>
          <w:szCs w:val="24"/>
        </w:rPr>
        <w:t>при инициативе</w:t>
      </w:r>
      <w:r w:rsidRPr="006F13E6">
        <w:rPr>
          <w:szCs w:val="24"/>
        </w:rPr>
        <w:t xml:space="preserve"> различных </w:t>
      </w:r>
      <w:r w:rsidR="002D612B">
        <w:rPr>
          <w:szCs w:val="24"/>
        </w:rPr>
        <w:t>стран Северной Европы (Таблица 2</w:t>
      </w:r>
      <w:r w:rsidRPr="006F13E6">
        <w:rPr>
          <w:szCs w:val="24"/>
        </w:rPr>
        <w:t>).</w:t>
      </w:r>
    </w:p>
    <w:p w:rsidR="00115222" w:rsidRPr="006F13E6" w:rsidRDefault="00115222" w:rsidP="00115222">
      <w:pPr>
        <w:spacing w:line="360" w:lineRule="auto"/>
        <w:ind w:firstLine="708"/>
        <w:jc w:val="both"/>
        <w:rPr>
          <w:szCs w:val="24"/>
        </w:rPr>
      </w:pPr>
    </w:p>
    <w:p w:rsidR="00115222" w:rsidRPr="006F13E6" w:rsidRDefault="00115222" w:rsidP="00115222">
      <w:pPr>
        <w:ind w:firstLine="708"/>
        <w:jc w:val="both"/>
        <w:rPr>
          <w:b/>
          <w:szCs w:val="24"/>
        </w:rPr>
      </w:pPr>
      <w:r w:rsidRPr="006F13E6">
        <w:rPr>
          <w:b/>
          <w:szCs w:val="24"/>
        </w:rPr>
        <w:t>Таблица</w:t>
      </w:r>
      <w:r w:rsidR="002D612B">
        <w:rPr>
          <w:b/>
          <w:szCs w:val="24"/>
        </w:rPr>
        <w:t xml:space="preserve"> 2</w:t>
      </w:r>
      <w:r w:rsidRPr="006F13E6">
        <w:rPr>
          <w:b/>
          <w:szCs w:val="24"/>
        </w:rPr>
        <w:t>. Крупные и</w:t>
      </w:r>
      <w:r w:rsidR="002511B2" w:rsidRPr="006F13E6">
        <w:rPr>
          <w:b/>
          <w:szCs w:val="24"/>
        </w:rPr>
        <w:t xml:space="preserve">нновационные проекты, реализуемые </w:t>
      </w:r>
      <w:r w:rsidRPr="006F13E6">
        <w:rPr>
          <w:b/>
          <w:szCs w:val="24"/>
        </w:rPr>
        <w:t>стран</w:t>
      </w:r>
      <w:r w:rsidR="002511B2" w:rsidRPr="006F13E6">
        <w:rPr>
          <w:b/>
          <w:szCs w:val="24"/>
        </w:rPr>
        <w:t>ами</w:t>
      </w:r>
      <w:r w:rsidRPr="006F13E6">
        <w:rPr>
          <w:b/>
          <w:szCs w:val="24"/>
        </w:rPr>
        <w:t xml:space="preserve"> Северной Европы</w:t>
      </w:r>
      <w:r w:rsidR="002511B2" w:rsidRPr="006F13E6">
        <w:rPr>
          <w:b/>
          <w:szCs w:val="24"/>
        </w:rPr>
        <w:t>,</w:t>
      </w:r>
      <w:r w:rsidRPr="006F13E6">
        <w:rPr>
          <w:b/>
          <w:szCs w:val="24"/>
        </w:rPr>
        <w:t xml:space="preserve"> в рамках </w:t>
      </w:r>
      <w:r w:rsidR="001F0ADD">
        <w:rPr>
          <w:b/>
          <w:szCs w:val="24"/>
        </w:rPr>
        <w:t xml:space="preserve">различных </w:t>
      </w:r>
      <w:r w:rsidRPr="006F13E6">
        <w:rPr>
          <w:b/>
          <w:szCs w:val="24"/>
        </w:rPr>
        <w:t>международных северных и арктических структур</w:t>
      </w:r>
      <w:r w:rsidRPr="006F13E6">
        <w:rPr>
          <w:rStyle w:val="aa"/>
          <w:b/>
          <w:szCs w:val="24"/>
        </w:rPr>
        <w:footnoteReference w:id="5"/>
      </w:r>
    </w:p>
    <w:tbl>
      <w:tblPr>
        <w:tblStyle w:val="ac"/>
        <w:tblW w:w="0" w:type="auto"/>
        <w:tblLook w:val="04A0" w:firstRow="1" w:lastRow="0" w:firstColumn="1" w:lastColumn="0" w:noHBand="0" w:noVBand="1"/>
      </w:tblPr>
      <w:tblGrid>
        <w:gridCol w:w="1846"/>
        <w:gridCol w:w="1846"/>
        <w:gridCol w:w="2167"/>
        <w:gridCol w:w="1867"/>
        <w:gridCol w:w="1845"/>
      </w:tblGrid>
      <w:tr w:rsidR="00115222" w:rsidRPr="006F13E6" w:rsidTr="002D612B">
        <w:tc>
          <w:tcPr>
            <w:tcW w:w="1846" w:type="dxa"/>
          </w:tcPr>
          <w:p w:rsidR="00115222" w:rsidRPr="006F13E6" w:rsidRDefault="00115222" w:rsidP="00322577">
            <w:pPr>
              <w:pStyle w:val="ab"/>
              <w:spacing w:before="0" w:beforeAutospacing="0" w:after="120" w:afterAutospacing="0" w:line="360" w:lineRule="atLeast"/>
              <w:jc w:val="both"/>
              <w:rPr>
                <w:b/>
                <w:bCs/>
              </w:rPr>
            </w:pPr>
            <w:r w:rsidRPr="006F13E6">
              <w:rPr>
                <w:b/>
                <w:bCs/>
              </w:rPr>
              <w:t xml:space="preserve">Финляндия </w:t>
            </w:r>
          </w:p>
        </w:tc>
        <w:tc>
          <w:tcPr>
            <w:tcW w:w="1846" w:type="dxa"/>
          </w:tcPr>
          <w:p w:rsidR="00115222" w:rsidRPr="006F13E6" w:rsidRDefault="00115222" w:rsidP="00322577">
            <w:pPr>
              <w:pStyle w:val="ab"/>
              <w:spacing w:before="0" w:beforeAutospacing="0" w:after="120" w:afterAutospacing="0" w:line="360" w:lineRule="atLeast"/>
              <w:jc w:val="both"/>
              <w:rPr>
                <w:b/>
                <w:bCs/>
              </w:rPr>
            </w:pPr>
            <w:r w:rsidRPr="006F13E6">
              <w:rPr>
                <w:b/>
                <w:bCs/>
              </w:rPr>
              <w:t>Швеция</w:t>
            </w:r>
          </w:p>
        </w:tc>
        <w:tc>
          <w:tcPr>
            <w:tcW w:w="2167" w:type="dxa"/>
          </w:tcPr>
          <w:p w:rsidR="00115222" w:rsidRPr="006F13E6" w:rsidRDefault="00115222" w:rsidP="00322577">
            <w:pPr>
              <w:pStyle w:val="ab"/>
              <w:spacing w:before="0" w:beforeAutospacing="0" w:after="120" w:afterAutospacing="0" w:line="360" w:lineRule="atLeast"/>
              <w:jc w:val="both"/>
              <w:rPr>
                <w:b/>
                <w:bCs/>
              </w:rPr>
            </w:pPr>
            <w:r w:rsidRPr="006F13E6">
              <w:rPr>
                <w:b/>
                <w:bCs/>
              </w:rPr>
              <w:t>Дания</w:t>
            </w:r>
          </w:p>
        </w:tc>
        <w:tc>
          <w:tcPr>
            <w:tcW w:w="1867" w:type="dxa"/>
          </w:tcPr>
          <w:p w:rsidR="00115222" w:rsidRPr="006F13E6" w:rsidRDefault="00115222" w:rsidP="00322577">
            <w:pPr>
              <w:pStyle w:val="ab"/>
              <w:spacing w:before="0" w:beforeAutospacing="0" w:after="120" w:afterAutospacing="0" w:line="360" w:lineRule="atLeast"/>
              <w:jc w:val="both"/>
              <w:rPr>
                <w:b/>
                <w:bCs/>
              </w:rPr>
            </w:pPr>
            <w:r w:rsidRPr="006F13E6">
              <w:rPr>
                <w:b/>
                <w:bCs/>
              </w:rPr>
              <w:t>Норвегия</w:t>
            </w:r>
          </w:p>
        </w:tc>
        <w:tc>
          <w:tcPr>
            <w:tcW w:w="1845" w:type="dxa"/>
          </w:tcPr>
          <w:p w:rsidR="00115222" w:rsidRPr="006F13E6" w:rsidRDefault="00115222" w:rsidP="00322577">
            <w:pPr>
              <w:pStyle w:val="ab"/>
              <w:spacing w:before="0" w:beforeAutospacing="0" w:after="120" w:afterAutospacing="0" w:line="360" w:lineRule="atLeast"/>
              <w:jc w:val="both"/>
              <w:rPr>
                <w:b/>
                <w:bCs/>
              </w:rPr>
            </w:pPr>
            <w:r w:rsidRPr="006F13E6">
              <w:rPr>
                <w:b/>
                <w:bCs/>
              </w:rPr>
              <w:t>Исландия</w:t>
            </w:r>
          </w:p>
        </w:tc>
      </w:tr>
      <w:tr w:rsidR="00115222" w:rsidRPr="006F13E6" w:rsidTr="002D612B">
        <w:tc>
          <w:tcPr>
            <w:tcW w:w="1846" w:type="dxa"/>
          </w:tcPr>
          <w:p w:rsidR="00115222" w:rsidRPr="006F13E6" w:rsidRDefault="00115222" w:rsidP="00322577">
            <w:pPr>
              <w:pStyle w:val="ab"/>
              <w:spacing w:before="0" w:beforeAutospacing="0" w:after="120" w:afterAutospacing="0" w:line="360" w:lineRule="atLeast"/>
              <w:jc w:val="both"/>
              <w:rPr>
                <w:bCs/>
              </w:rPr>
            </w:pPr>
            <w:r w:rsidRPr="006F13E6">
              <w:rPr>
                <w:bCs/>
              </w:rPr>
              <w:t>Инновационные решения для Нордического благосостояния</w:t>
            </w:r>
            <w:r w:rsidRPr="006F13E6">
              <w:t xml:space="preserve"> </w:t>
            </w:r>
            <w:r w:rsidRPr="006F13E6">
              <w:rPr>
                <w:bCs/>
              </w:rPr>
              <w:lastRenderedPageBreak/>
              <w:t>2014-2017</w:t>
            </w:r>
          </w:p>
        </w:tc>
        <w:tc>
          <w:tcPr>
            <w:tcW w:w="1846" w:type="dxa"/>
          </w:tcPr>
          <w:p w:rsidR="00115222" w:rsidRPr="006F13E6" w:rsidRDefault="00115222" w:rsidP="00322577">
            <w:pPr>
              <w:pStyle w:val="ab"/>
              <w:spacing w:before="0" w:beforeAutospacing="0" w:after="120" w:afterAutospacing="0" w:line="360" w:lineRule="atLeast"/>
              <w:jc w:val="both"/>
              <w:rPr>
                <w:bCs/>
              </w:rPr>
            </w:pPr>
            <w:r w:rsidRPr="006F13E6">
              <w:rPr>
                <w:bCs/>
              </w:rPr>
              <w:lastRenderedPageBreak/>
              <w:t xml:space="preserve">Солнечная энергетика в </w:t>
            </w:r>
            <w:proofErr w:type="spellStart"/>
            <w:r w:rsidRPr="006F13E6">
              <w:rPr>
                <w:bCs/>
              </w:rPr>
              <w:t>Питеа</w:t>
            </w:r>
            <w:proofErr w:type="spellEnd"/>
            <w:r w:rsidRPr="006F13E6">
              <w:rPr>
                <w:bCs/>
              </w:rPr>
              <w:t xml:space="preserve"> 2011-2012</w:t>
            </w:r>
          </w:p>
        </w:tc>
        <w:tc>
          <w:tcPr>
            <w:tcW w:w="2167" w:type="dxa"/>
          </w:tcPr>
          <w:p w:rsidR="00115222" w:rsidRPr="006F13E6" w:rsidRDefault="00115222" w:rsidP="00322577">
            <w:pPr>
              <w:pStyle w:val="ab"/>
              <w:spacing w:before="0" w:beforeAutospacing="0" w:after="120" w:afterAutospacing="0" w:line="360" w:lineRule="atLeast"/>
              <w:jc w:val="both"/>
              <w:rPr>
                <w:bCs/>
              </w:rPr>
            </w:pPr>
            <w:r w:rsidRPr="006F13E6">
              <w:rPr>
                <w:bCs/>
              </w:rPr>
              <w:t xml:space="preserve">Датско-фарерский-гренландский </w:t>
            </w:r>
            <w:proofErr w:type="spellStart"/>
            <w:r w:rsidRPr="006F13E6">
              <w:rPr>
                <w:bCs/>
              </w:rPr>
              <w:t>континетальный</w:t>
            </w:r>
            <w:proofErr w:type="spellEnd"/>
            <w:r w:rsidRPr="006F13E6">
              <w:rPr>
                <w:bCs/>
              </w:rPr>
              <w:t xml:space="preserve"> проект на шельфе </w:t>
            </w:r>
            <w:r w:rsidRPr="006F13E6">
              <w:rPr>
                <w:bCs/>
              </w:rPr>
              <w:lastRenderedPageBreak/>
              <w:t>2014-2026</w:t>
            </w:r>
          </w:p>
        </w:tc>
        <w:tc>
          <w:tcPr>
            <w:tcW w:w="1867" w:type="dxa"/>
          </w:tcPr>
          <w:p w:rsidR="00115222" w:rsidRPr="006F13E6" w:rsidRDefault="00115222" w:rsidP="00322577">
            <w:pPr>
              <w:pStyle w:val="ab"/>
              <w:spacing w:before="0" w:beforeAutospacing="0" w:after="120" w:afterAutospacing="0" w:line="360" w:lineRule="atLeast"/>
              <w:jc w:val="both"/>
              <w:rPr>
                <w:bCs/>
              </w:rPr>
            </w:pPr>
            <w:r w:rsidRPr="006F13E6">
              <w:rPr>
                <w:bCs/>
              </w:rPr>
              <w:lastRenderedPageBreak/>
              <w:t>Инновационный круг 2007</w:t>
            </w:r>
          </w:p>
        </w:tc>
        <w:tc>
          <w:tcPr>
            <w:tcW w:w="1845" w:type="dxa"/>
          </w:tcPr>
          <w:p w:rsidR="00115222" w:rsidRPr="006F13E6" w:rsidRDefault="00115222" w:rsidP="00322577">
            <w:pPr>
              <w:pStyle w:val="ab"/>
              <w:spacing w:before="0" w:beforeAutospacing="0" w:after="120" w:afterAutospacing="0" w:line="360" w:lineRule="atLeast"/>
              <w:jc w:val="both"/>
              <w:rPr>
                <w:bCs/>
              </w:rPr>
            </w:pPr>
            <w:r w:rsidRPr="006F13E6">
              <w:rPr>
                <w:bCs/>
              </w:rPr>
              <w:t xml:space="preserve">Инновации </w:t>
            </w:r>
            <w:proofErr w:type="gramStart"/>
            <w:r w:rsidRPr="006F13E6">
              <w:rPr>
                <w:bCs/>
              </w:rPr>
              <w:t>в</w:t>
            </w:r>
            <w:proofErr w:type="gramEnd"/>
            <w:r w:rsidRPr="006F13E6">
              <w:rPr>
                <w:bCs/>
              </w:rPr>
              <w:t xml:space="preserve"> нордической </w:t>
            </w:r>
            <w:proofErr w:type="spellStart"/>
            <w:r w:rsidRPr="006F13E6">
              <w:rPr>
                <w:bCs/>
              </w:rPr>
              <w:t>биоэкономике</w:t>
            </w:r>
            <w:proofErr w:type="spellEnd"/>
            <w:r w:rsidR="005A3EBA">
              <w:rPr>
                <w:bCs/>
              </w:rPr>
              <w:t xml:space="preserve"> 2014</w:t>
            </w:r>
          </w:p>
        </w:tc>
      </w:tr>
      <w:tr w:rsidR="00115222" w:rsidRPr="006F13E6" w:rsidTr="002D612B">
        <w:tc>
          <w:tcPr>
            <w:tcW w:w="1846" w:type="dxa"/>
          </w:tcPr>
          <w:p w:rsidR="00115222" w:rsidRPr="006F13E6" w:rsidRDefault="00B2414B" w:rsidP="00322577">
            <w:pPr>
              <w:pStyle w:val="ab"/>
              <w:spacing w:before="0" w:beforeAutospacing="0" w:after="120" w:afterAutospacing="0" w:line="360" w:lineRule="atLeast"/>
              <w:jc w:val="both"/>
              <w:rPr>
                <w:bCs/>
              </w:rPr>
            </w:pPr>
            <w:r w:rsidRPr="006F13E6">
              <w:rPr>
                <w:bCs/>
              </w:rPr>
              <w:lastRenderedPageBreak/>
              <w:t>Инновации в Балтийском регионе 2016-2019</w:t>
            </w:r>
          </w:p>
        </w:tc>
        <w:tc>
          <w:tcPr>
            <w:tcW w:w="1846" w:type="dxa"/>
          </w:tcPr>
          <w:p w:rsidR="00115222" w:rsidRPr="006F13E6" w:rsidRDefault="00B2414B" w:rsidP="00322577">
            <w:pPr>
              <w:pStyle w:val="ab"/>
              <w:spacing w:before="0" w:beforeAutospacing="0" w:after="120" w:afterAutospacing="0" w:line="360" w:lineRule="atLeast"/>
              <w:jc w:val="both"/>
              <w:rPr>
                <w:bCs/>
              </w:rPr>
            </w:pPr>
            <w:r w:rsidRPr="006F13E6">
              <w:rPr>
                <w:bCs/>
              </w:rPr>
              <w:t>Инновационные нордические решения</w:t>
            </w:r>
            <w:r w:rsidRPr="006F13E6">
              <w:t xml:space="preserve"> </w:t>
            </w:r>
            <w:r w:rsidRPr="006F13E6">
              <w:rPr>
                <w:bCs/>
              </w:rPr>
              <w:t>2014-2017</w:t>
            </w:r>
          </w:p>
        </w:tc>
        <w:tc>
          <w:tcPr>
            <w:tcW w:w="2167" w:type="dxa"/>
          </w:tcPr>
          <w:p w:rsidR="00115222" w:rsidRPr="006F13E6" w:rsidRDefault="00115222" w:rsidP="00322577">
            <w:pPr>
              <w:pStyle w:val="ab"/>
              <w:spacing w:before="0" w:beforeAutospacing="0" w:after="120" w:afterAutospacing="0" w:line="360" w:lineRule="atLeast"/>
              <w:jc w:val="both"/>
              <w:rPr>
                <w:bCs/>
              </w:rPr>
            </w:pPr>
            <w:r w:rsidRPr="006F13E6">
              <w:rPr>
                <w:bCs/>
              </w:rPr>
              <w:t>Инновационное решение стоков от перерабатывающей промышленности - решения для устойчивого развития</w:t>
            </w:r>
            <w:r w:rsidR="005A3EBA">
              <w:rPr>
                <w:bCs/>
              </w:rPr>
              <w:t xml:space="preserve"> 2014-2015</w:t>
            </w:r>
          </w:p>
        </w:tc>
        <w:tc>
          <w:tcPr>
            <w:tcW w:w="1867" w:type="dxa"/>
          </w:tcPr>
          <w:p w:rsidR="00115222" w:rsidRPr="006F13E6" w:rsidRDefault="00115222" w:rsidP="00322577">
            <w:pPr>
              <w:pStyle w:val="ab"/>
              <w:spacing w:before="0" w:beforeAutospacing="0" w:after="120" w:afterAutospacing="0" w:line="360" w:lineRule="atLeast"/>
              <w:jc w:val="both"/>
              <w:rPr>
                <w:bCs/>
              </w:rPr>
            </w:pPr>
            <w:r w:rsidRPr="006F13E6">
              <w:rPr>
                <w:bCs/>
              </w:rPr>
              <w:t>Возобновляемая энергетика на Севере России</w:t>
            </w:r>
            <w:r w:rsidR="002D612B">
              <w:rPr>
                <w:bCs/>
              </w:rPr>
              <w:t xml:space="preserve"> 2013</w:t>
            </w:r>
          </w:p>
        </w:tc>
        <w:tc>
          <w:tcPr>
            <w:tcW w:w="1845" w:type="dxa"/>
          </w:tcPr>
          <w:p w:rsidR="00115222" w:rsidRPr="006F13E6" w:rsidRDefault="00115222" w:rsidP="00322577">
            <w:pPr>
              <w:pStyle w:val="ab"/>
              <w:spacing w:before="0" w:beforeAutospacing="0" w:after="120" w:afterAutospacing="0" w:line="360" w:lineRule="atLeast"/>
              <w:jc w:val="both"/>
              <w:rPr>
                <w:bCs/>
              </w:rPr>
            </w:pPr>
            <w:r w:rsidRPr="006F13E6">
              <w:rPr>
                <w:bCs/>
              </w:rPr>
              <w:t>Автоматическая система по снятию хребта из трески и сига</w:t>
            </w:r>
            <w:r w:rsidR="002D612B">
              <w:rPr>
                <w:bCs/>
              </w:rPr>
              <w:t xml:space="preserve"> 2012-2015</w:t>
            </w:r>
          </w:p>
        </w:tc>
      </w:tr>
    </w:tbl>
    <w:p w:rsidR="00115222" w:rsidRPr="006F13E6" w:rsidRDefault="00115222" w:rsidP="00115222">
      <w:pPr>
        <w:pStyle w:val="ab"/>
        <w:shd w:val="clear" w:color="auto" w:fill="FFFFFF"/>
        <w:spacing w:before="0" w:beforeAutospacing="0" w:after="120" w:afterAutospacing="0" w:line="360" w:lineRule="atLeast"/>
        <w:ind w:firstLine="708"/>
        <w:jc w:val="both"/>
        <w:rPr>
          <w:bCs/>
        </w:rPr>
      </w:pPr>
    </w:p>
    <w:p w:rsidR="005A3EBA" w:rsidRDefault="001F0ADD" w:rsidP="002511B2">
      <w:pPr>
        <w:spacing w:line="360" w:lineRule="auto"/>
        <w:ind w:firstLine="708"/>
        <w:jc w:val="both"/>
        <w:rPr>
          <w:bCs/>
          <w:szCs w:val="24"/>
        </w:rPr>
      </w:pPr>
      <w:r>
        <w:rPr>
          <w:bCs/>
          <w:szCs w:val="24"/>
        </w:rPr>
        <w:t>На основе данных из Таблицы 2, в</w:t>
      </w:r>
      <w:r w:rsidR="002511B2" w:rsidRPr="006F13E6">
        <w:rPr>
          <w:bCs/>
          <w:szCs w:val="24"/>
        </w:rPr>
        <w:t xml:space="preserve"> целом, можно выделить</w:t>
      </w:r>
      <w:r>
        <w:rPr>
          <w:bCs/>
          <w:szCs w:val="24"/>
        </w:rPr>
        <w:t xml:space="preserve"> 2 ключевых</w:t>
      </w:r>
      <w:r w:rsidR="002511B2" w:rsidRPr="006F13E6">
        <w:rPr>
          <w:bCs/>
          <w:szCs w:val="24"/>
        </w:rPr>
        <w:t xml:space="preserve"> направления в реа</w:t>
      </w:r>
      <w:r w:rsidR="005A3EBA">
        <w:rPr>
          <w:bCs/>
          <w:szCs w:val="24"/>
        </w:rPr>
        <w:t>лизации инновационной политики в странах Северной Европы:</w:t>
      </w:r>
    </w:p>
    <w:p w:rsidR="005A3EBA" w:rsidRDefault="002511B2" w:rsidP="002511B2">
      <w:pPr>
        <w:spacing w:line="360" w:lineRule="auto"/>
        <w:ind w:firstLine="708"/>
        <w:jc w:val="both"/>
        <w:rPr>
          <w:bCs/>
          <w:szCs w:val="24"/>
        </w:rPr>
      </w:pPr>
      <w:r w:rsidRPr="006F13E6">
        <w:rPr>
          <w:bCs/>
          <w:szCs w:val="24"/>
        </w:rPr>
        <w:t xml:space="preserve"> – </w:t>
      </w:r>
      <w:r w:rsidR="005A3EBA">
        <w:rPr>
          <w:bCs/>
          <w:szCs w:val="24"/>
        </w:rPr>
        <w:t>традиционные  (</w:t>
      </w:r>
      <w:r w:rsidRPr="006F13E6">
        <w:rPr>
          <w:bCs/>
          <w:szCs w:val="24"/>
        </w:rPr>
        <w:t xml:space="preserve">возобновляемые </w:t>
      </w:r>
      <w:r w:rsidR="005A3EBA" w:rsidRPr="006F13E6">
        <w:rPr>
          <w:bCs/>
          <w:szCs w:val="24"/>
        </w:rPr>
        <w:t>источники</w:t>
      </w:r>
      <w:r w:rsidRPr="006F13E6">
        <w:rPr>
          <w:bCs/>
          <w:szCs w:val="24"/>
        </w:rPr>
        <w:t xml:space="preserve"> энергетики</w:t>
      </w:r>
      <w:r w:rsidR="005A3EBA">
        <w:rPr>
          <w:bCs/>
          <w:szCs w:val="24"/>
        </w:rPr>
        <w:t>;</w:t>
      </w:r>
      <w:r w:rsidR="005A3EBA" w:rsidRPr="005A3EBA">
        <w:rPr>
          <w:bCs/>
          <w:szCs w:val="24"/>
        </w:rPr>
        <w:t xml:space="preserve"> </w:t>
      </w:r>
      <w:r w:rsidR="005A3EBA" w:rsidRPr="006F13E6">
        <w:rPr>
          <w:bCs/>
          <w:szCs w:val="24"/>
        </w:rPr>
        <w:t>устойчивое производство и использование природных ресурсов в целях уменьшения количества отходов и стимулирование инноваций, зеленой экономики и регионального развития</w:t>
      </w:r>
      <w:r w:rsidR="005A3EBA">
        <w:rPr>
          <w:bCs/>
          <w:szCs w:val="24"/>
        </w:rPr>
        <w:t>);</w:t>
      </w:r>
    </w:p>
    <w:p w:rsidR="002511B2" w:rsidRPr="006F13E6" w:rsidRDefault="005A3EBA" w:rsidP="002511B2">
      <w:pPr>
        <w:spacing w:line="360" w:lineRule="auto"/>
        <w:ind w:firstLine="708"/>
        <w:jc w:val="both"/>
        <w:rPr>
          <w:bCs/>
          <w:szCs w:val="24"/>
        </w:rPr>
      </w:pPr>
      <w:r>
        <w:rPr>
          <w:bCs/>
          <w:szCs w:val="24"/>
        </w:rPr>
        <w:t>-  авангардные (</w:t>
      </w:r>
      <w:r w:rsidR="002511B2" w:rsidRPr="006F13E6">
        <w:rPr>
          <w:bCs/>
          <w:szCs w:val="24"/>
        </w:rPr>
        <w:t>инновационн</w:t>
      </w:r>
      <w:r w:rsidR="00C458BA">
        <w:rPr>
          <w:bCs/>
          <w:szCs w:val="24"/>
        </w:rPr>
        <w:t>ы</w:t>
      </w:r>
      <w:r w:rsidR="002511B2" w:rsidRPr="006F13E6">
        <w:rPr>
          <w:bCs/>
          <w:szCs w:val="24"/>
        </w:rPr>
        <w:t>е решения, с</w:t>
      </w:r>
      <w:r>
        <w:rPr>
          <w:bCs/>
          <w:szCs w:val="24"/>
        </w:rPr>
        <w:t>вязанные со старением населения)</w:t>
      </w:r>
      <w:r w:rsidR="002511B2" w:rsidRPr="006F13E6">
        <w:rPr>
          <w:bCs/>
          <w:szCs w:val="24"/>
        </w:rPr>
        <w:t>.</w:t>
      </w:r>
    </w:p>
    <w:p w:rsidR="00115222" w:rsidRPr="006F13E6" w:rsidRDefault="002511B2" w:rsidP="00115222">
      <w:pPr>
        <w:pStyle w:val="ab"/>
        <w:shd w:val="clear" w:color="auto" w:fill="FFFFFF"/>
        <w:spacing w:before="0" w:beforeAutospacing="0" w:after="120" w:afterAutospacing="0" w:line="360" w:lineRule="atLeast"/>
        <w:ind w:firstLine="708"/>
        <w:jc w:val="both"/>
      </w:pPr>
      <w:r w:rsidRPr="006F13E6">
        <w:rPr>
          <w:bCs/>
        </w:rPr>
        <w:t>В качестве последн</w:t>
      </w:r>
      <w:r w:rsidR="00C458BA">
        <w:rPr>
          <w:bCs/>
        </w:rPr>
        <w:t>его тренда в области инноваций в странах Северной Европы выделяются</w:t>
      </w:r>
      <w:r w:rsidRPr="006F13E6">
        <w:rPr>
          <w:bCs/>
        </w:rPr>
        <w:t xml:space="preserve"> </w:t>
      </w:r>
      <w:r w:rsidR="00C458BA">
        <w:rPr>
          <w:bCs/>
        </w:rPr>
        <w:t>инновационны</w:t>
      </w:r>
      <w:r w:rsidRPr="006F13E6">
        <w:rPr>
          <w:bCs/>
        </w:rPr>
        <w:t>е решения, с</w:t>
      </w:r>
      <w:r w:rsidR="00776DC4" w:rsidRPr="006F13E6">
        <w:rPr>
          <w:bCs/>
        </w:rPr>
        <w:t xml:space="preserve">вязанные со старением населения. </w:t>
      </w:r>
      <w:r w:rsidRPr="006F13E6">
        <w:rPr>
          <w:bCs/>
        </w:rPr>
        <w:t>Ст</w:t>
      </w:r>
      <w:r w:rsidR="00115222" w:rsidRPr="006F13E6">
        <w:rPr>
          <w:bCs/>
        </w:rPr>
        <w:t>оит отметить проект «Инновационные решения для Нордического Благосостояния», стоимостью 25 миллионов шведских крон ил</w:t>
      </w:r>
      <w:r w:rsidR="00C458BA">
        <w:rPr>
          <w:bCs/>
        </w:rPr>
        <w:t xml:space="preserve">и 2.6 миллиона евро (2014-2017), реализуемый под эгидой Швеции. </w:t>
      </w:r>
      <w:r w:rsidR="00115222" w:rsidRPr="006F13E6">
        <w:rPr>
          <w:bCs/>
        </w:rPr>
        <w:t xml:space="preserve"> Цель крупнейшего инновационного проекта - в разработке решений и технологий, которые позволят пожилым и людям с ограниченными возможностями по здоровью жить более независимой жизнью и снизить  потребность в уходе. В рамках проекта </w:t>
      </w:r>
      <w:r w:rsidR="00C458BA">
        <w:rPr>
          <w:bCs/>
        </w:rPr>
        <w:t xml:space="preserve">уже </w:t>
      </w:r>
      <w:r w:rsidR="00115222" w:rsidRPr="006F13E6">
        <w:rPr>
          <w:bCs/>
        </w:rPr>
        <w:t>реализовано 25 инновационных решений, среди которых</w:t>
      </w:r>
      <w:r w:rsidRPr="006F13E6">
        <w:rPr>
          <w:rStyle w:val="aa"/>
          <w:bCs/>
        </w:rPr>
        <w:footnoteReference w:id="6"/>
      </w:r>
      <w:r w:rsidR="00115222" w:rsidRPr="006F13E6">
        <w:rPr>
          <w:bCs/>
        </w:rPr>
        <w:t>:</w:t>
      </w:r>
      <w:r w:rsidR="00115222" w:rsidRPr="006F13E6">
        <w:t> </w:t>
      </w:r>
    </w:p>
    <w:p w:rsidR="00115222" w:rsidRPr="006F13E6" w:rsidRDefault="00115222" w:rsidP="00115222">
      <w:pPr>
        <w:pStyle w:val="ab"/>
        <w:shd w:val="clear" w:color="auto" w:fill="FFFFFF"/>
        <w:spacing w:before="0" w:beforeAutospacing="0" w:after="120" w:afterAutospacing="0" w:line="360" w:lineRule="atLeast"/>
        <w:ind w:firstLine="708"/>
        <w:jc w:val="both"/>
        <w:rPr>
          <w:bCs/>
        </w:rPr>
      </w:pPr>
      <w:r w:rsidRPr="006F13E6">
        <w:rPr>
          <w:bCs/>
        </w:rPr>
        <w:t>1.</w:t>
      </w:r>
      <w:r w:rsidRPr="006F13E6">
        <w:rPr>
          <w:bCs/>
          <w:i/>
        </w:rPr>
        <w:t xml:space="preserve">AbleOn </w:t>
      </w:r>
      <w:proofErr w:type="spellStart"/>
      <w:r w:rsidRPr="006F13E6">
        <w:rPr>
          <w:bCs/>
          <w:i/>
        </w:rPr>
        <w:t>Shower</w:t>
      </w:r>
      <w:proofErr w:type="spellEnd"/>
      <w:r w:rsidRPr="006F13E6">
        <w:rPr>
          <w:bCs/>
          <w:i/>
        </w:rPr>
        <w:t xml:space="preserve"> </w:t>
      </w:r>
      <w:proofErr w:type="spellStart"/>
      <w:r w:rsidRPr="006F13E6">
        <w:rPr>
          <w:bCs/>
          <w:i/>
        </w:rPr>
        <w:t>System</w:t>
      </w:r>
      <w:proofErr w:type="spellEnd"/>
      <w:r w:rsidRPr="006F13E6">
        <w:rPr>
          <w:bCs/>
        </w:rPr>
        <w:t xml:space="preserve"> - система облегчает принятие душа так, что пожилые люди или люди с ограниченными возможностями могут чувствовать себя в безопасности.</w:t>
      </w:r>
    </w:p>
    <w:p w:rsidR="00115222" w:rsidRPr="006F13E6" w:rsidRDefault="00115222" w:rsidP="00115222">
      <w:pPr>
        <w:pStyle w:val="ab"/>
        <w:shd w:val="clear" w:color="auto" w:fill="FFFFFF"/>
        <w:spacing w:before="0" w:beforeAutospacing="0" w:after="120" w:afterAutospacing="0" w:line="360" w:lineRule="atLeast"/>
        <w:ind w:firstLine="708"/>
        <w:jc w:val="both"/>
        <w:rPr>
          <w:bCs/>
        </w:rPr>
      </w:pPr>
      <w:r w:rsidRPr="006F13E6">
        <w:rPr>
          <w:bCs/>
        </w:rPr>
        <w:t xml:space="preserve">2. </w:t>
      </w:r>
      <w:proofErr w:type="spellStart"/>
      <w:r w:rsidRPr="006F13E6">
        <w:rPr>
          <w:bCs/>
          <w:i/>
        </w:rPr>
        <w:t>Admone</w:t>
      </w:r>
      <w:proofErr w:type="spellEnd"/>
      <w:r w:rsidRPr="006F13E6">
        <w:rPr>
          <w:bCs/>
        </w:rPr>
        <w:t xml:space="preserve"> - инструмент, который помогает людям с деменцией (слабоумием) покидать свой дом самым безопасным и контролируемым способом через самовыключающиеся напоминания. Инструмент помогает людям помнить о своих делах посредством напоминаний.</w:t>
      </w:r>
    </w:p>
    <w:p w:rsidR="00115222" w:rsidRPr="006F13E6" w:rsidRDefault="00115222" w:rsidP="00115222">
      <w:pPr>
        <w:pStyle w:val="ab"/>
        <w:shd w:val="clear" w:color="auto" w:fill="FFFFFF"/>
        <w:spacing w:before="0" w:beforeAutospacing="0" w:after="120" w:afterAutospacing="0" w:line="360" w:lineRule="atLeast"/>
        <w:ind w:firstLine="708"/>
        <w:jc w:val="both"/>
        <w:rPr>
          <w:bCs/>
        </w:rPr>
      </w:pPr>
      <w:r w:rsidRPr="006F13E6">
        <w:rPr>
          <w:bCs/>
        </w:rPr>
        <w:t xml:space="preserve">3. </w:t>
      </w:r>
      <w:proofErr w:type="spellStart"/>
      <w:r w:rsidRPr="006F13E6">
        <w:rPr>
          <w:bCs/>
          <w:i/>
        </w:rPr>
        <w:t>AssiStep</w:t>
      </w:r>
      <w:proofErr w:type="spellEnd"/>
      <w:r w:rsidRPr="006F13E6">
        <w:rPr>
          <w:bCs/>
        </w:rPr>
        <w:t xml:space="preserve"> - помогает людям с проблемами в опорно-двигательном аппарате дополнительную поддержку при подъеме по лестнице.</w:t>
      </w:r>
    </w:p>
    <w:p w:rsidR="00115222" w:rsidRPr="006F13E6" w:rsidRDefault="00115222" w:rsidP="00115222">
      <w:pPr>
        <w:pStyle w:val="ab"/>
        <w:shd w:val="clear" w:color="auto" w:fill="FFFFFF"/>
        <w:spacing w:before="0" w:beforeAutospacing="0" w:after="120" w:afterAutospacing="0" w:line="360" w:lineRule="atLeast"/>
        <w:ind w:firstLine="708"/>
        <w:jc w:val="both"/>
        <w:rPr>
          <w:bCs/>
        </w:rPr>
      </w:pPr>
      <w:r w:rsidRPr="006F13E6">
        <w:rPr>
          <w:bCs/>
        </w:rPr>
        <w:lastRenderedPageBreak/>
        <w:t xml:space="preserve">4. </w:t>
      </w:r>
      <w:proofErr w:type="spellStart"/>
      <w:r w:rsidRPr="006F13E6">
        <w:rPr>
          <w:bCs/>
          <w:i/>
        </w:rPr>
        <w:t>Biotherapeutics</w:t>
      </w:r>
      <w:proofErr w:type="spellEnd"/>
      <w:r w:rsidRPr="006F13E6">
        <w:rPr>
          <w:bCs/>
        </w:rPr>
        <w:t xml:space="preserve"> – инструмент, ускоряющий заживления ран у больных сахарным диабетом.</w:t>
      </w:r>
    </w:p>
    <w:p w:rsidR="00115222" w:rsidRPr="006F13E6" w:rsidRDefault="00115222" w:rsidP="00115222">
      <w:pPr>
        <w:pStyle w:val="ab"/>
        <w:shd w:val="clear" w:color="auto" w:fill="FFFFFF"/>
        <w:spacing w:before="0" w:beforeAutospacing="0" w:after="120" w:afterAutospacing="0" w:line="360" w:lineRule="atLeast"/>
        <w:ind w:firstLine="708"/>
        <w:jc w:val="both"/>
        <w:rPr>
          <w:bCs/>
        </w:rPr>
      </w:pPr>
      <w:r w:rsidRPr="006F13E6">
        <w:rPr>
          <w:bCs/>
        </w:rPr>
        <w:t xml:space="preserve">5. </w:t>
      </w:r>
      <w:proofErr w:type="spellStart"/>
      <w:r w:rsidRPr="006F13E6">
        <w:rPr>
          <w:bCs/>
          <w:i/>
        </w:rPr>
        <w:t>Carecode</w:t>
      </w:r>
      <w:proofErr w:type="spellEnd"/>
      <w:r w:rsidRPr="006F13E6">
        <w:rPr>
          <w:bCs/>
          <w:i/>
        </w:rPr>
        <w:t xml:space="preserve"> </w:t>
      </w:r>
      <w:proofErr w:type="spellStart"/>
      <w:r w:rsidRPr="006F13E6">
        <w:rPr>
          <w:bCs/>
          <w:i/>
        </w:rPr>
        <w:t>Remote</w:t>
      </w:r>
      <w:proofErr w:type="spellEnd"/>
      <w:r w:rsidRPr="006F13E6">
        <w:rPr>
          <w:bCs/>
          <w:i/>
        </w:rPr>
        <w:t xml:space="preserve"> </w:t>
      </w:r>
      <w:proofErr w:type="spellStart"/>
      <w:r w:rsidRPr="006F13E6">
        <w:rPr>
          <w:bCs/>
          <w:i/>
        </w:rPr>
        <w:t>Care</w:t>
      </w:r>
      <w:proofErr w:type="spellEnd"/>
      <w:r w:rsidRPr="006F13E6">
        <w:rPr>
          <w:bCs/>
        </w:rPr>
        <w:t xml:space="preserve"> - помогает медицинским организациям контролировать больного удалено через веб-коммуникационное программное обеспечение.</w:t>
      </w:r>
    </w:p>
    <w:p w:rsidR="00115222" w:rsidRPr="006F13E6" w:rsidRDefault="00115222" w:rsidP="00115222">
      <w:pPr>
        <w:pStyle w:val="ab"/>
        <w:shd w:val="clear" w:color="auto" w:fill="FFFFFF"/>
        <w:spacing w:before="0" w:beforeAutospacing="0" w:after="120" w:afterAutospacing="0" w:line="360" w:lineRule="atLeast"/>
        <w:ind w:firstLine="708"/>
        <w:jc w:val="both"/>
        <w:rPr>
          <w:bCs/>
        </w:rPr>
      </w:pPr>
      <w:r w:rsidRPr="006F13E6">
        <w:rPr>
          <w:bCs/>
        </w:rPr>
        <w:t xml:space="preserve">6. </w:t>
      </w:r>
      <w:r w:rsidRPr="006F13E6">
        <w:rPr>
          <w:bCs/>
          <w:i/>
        </w:rPr>
        <w:t xml:space="preserve">DAP </w:t>
      </w:r>
      <w:proofErr w:type="spellStart"/>
      <w:r w:rsidRPr="006F13E6">
        <w:rPr>
          <w:bCs/>
          <w:i/>
        </w:rPr>
        <w:t>Design</w:t>
      </w:r>
      <w:proofErr w:type="spellEnd"/>
      <w:r w:rsidRPr="006F13E6">
        <w:rPr>
          <w:bCs/>
        </w:rPr>
        <w:t xml:space="preserve"> - разрабатывает решения для людей с ограниченными возможностями, чтобы они могли одеться без посторонней помощи.</w:t>
      </w:r>
    </w:p>
    <w:p w:rsidR="00776DC4" w:rsidRPr="006F13E6" w:rsidRDefault="00776DC4" w:rsidP="00776DC4">
      <w:pPr>
        <w:pStyle w:val="ab"/>
        <w:shd w:val="clear" w:color="auto" w:fill="FFFFFF"/>
        <w:spacing w:before="0" w:beforeAutospacing="0" w:after="120" w:afterAutospacing="0" w:line="360" w:lineRule="atLeast"/>
        <w:ind w:firstLine="708"/>
        <w:jc w:val="both"/>
      </w:pPr>
      <w:r w:rsidRPr="006F13E6">
        <w:t>Партнер</w:t>
      </w:r>
      <w:r w:rsidR="00F53B05">
        <w:t>ами</w:t>
      </w:r>
      <w:r w:rsidRPr="006F13E6">
        <w:t xml:space="preserve"> </w:t>
      </w:r>
      <w:r w:rsidR="00F53B05">
        <w:t>проект</w:t>
      </w:r>
      <w:r w:rsidR="00C458BA">
        <w:t>ов</w:t>
      </w:r>
      <w:r w:rsidR="00F53B05">
        <w:t xml:space="preserve"> </w:t>
      </w:r>
      <w:r w:rsidR="00C458BA" w:rsidRPr="006F13E6">
        <w:t>стран Северной Европы</w:t>
      </w:r>
      <w:r w:rsidR="00C458BA">
        <w:t xml:space="preserve"> </w:t>
      </w:r>
      <w:r w:rsidR="00F53B05">
        <w:t>в инновационной сфере</w:t>
      </w:r>
      <w:r w:rsidRPr="006F13E6">
        <w:t xml:space="preserve">, преимущественно, </w:t>
      </w:r>
      <w:r w:rsidR="00F53B05">
        <w:t xml:space="preserve">выступают </w:t>
      </w:r>
      <w:r w:rsidRPr="006F13E6">
        <w:t>органы власти и инновационные компании</w:t>
      </w:r>
      <w:r w:rsidR="00C458BA">
        <w:t xml:space="preserve"> и в меньшей степени образовательные учреждения</w:t>
      </w:r>
      <w:r w:rsidRPr="006F13E6">
        <w:t>:</w:t>
      </w:r>
    </w:p>
    <w:p w:rsidR="00776DC4" w:rsidRPr="006F13E6" w:rsidRDefault="00776DC4" w:rsidP="00776DC4">
      <w:pPr>
        <w:pStyle w:val="ab"/>
        <w:shd w:val="clear" w:color="auto" w:fill="FFFFFF"/>
        <w:spacing w:before="0" w:beforeAutospacing="0" w:after="120" w:afterAutospacing="0" w:line="360" w:lineRule="atLeast"/>
        <w:ind w:firstLine="708"/>
        <w:jc w:val="both"/>
      </w:pPr>
      <w:r w:rsidRPr="006F13E6">
        <w:t>- центральные органы власти: Министерство технологий, науки и инноваций Дании, Управление Фарерских остров по геологии и энергетике, Министерство иностранных дел Фарерских островов, Правительство Фарерских островов, Правительство Гренландии, Датская ассоциация морской безопасности, Геологическая служба Дании и Гренландии, Национальная кадастровая служба;</w:t>
      </w:r>
    </w:p>
    <w:p w:rsidR="00776DC4" w:rsidRPr="006F13E6" w:rsidRDefault="00776DC4" w:rsidP="00776DC4">
      <w:pPr>
        <w:pStyle w:val="ab"/>
        <w:shd w:val="clear" w:color="auto" w:fill="FFFFFF"/>
        <w:spacing w:before="0" w:beforeAutospacing="0" w:after="120" w:afterAutospacing="0" w:line="360" w:lineRule="atLeast"/>
        <w:ind w:firstLine="708"/>
        <w:jc w:val="both"/>
      </w:pPr>
      <w:r w:rsidRPr="006F13E6">
        <w:t xml:space="preserve">- региональные органы власти: муниципалитеты </w:t>
      </w:r>
      <w:proofErr w:type="spellStart"/>
      <w:r w:rsidRPr="006F13E6">
        <w:t>Транемо</w:t>
      </w:r>
      <w:proofErr w:type="spellEnd"/>
      <w:r w:rsidRPr="006F13E6">
        <w:t xml:space="preserve"> и </w:t>
      </w:r>
      <w:proofErr w:type="spellStart"/>
      <w:r w:rsidRPr="006F13E6">
        <w:t>Робертсфорш</w:t>
      </w:r>
      <w:proofErr w:type="spellEnd"/>
      <w:r w:rsidRPr="006F13E6">
        <w:t xml:space="preserve"> в Швеции, муниципалитет </w:t>
      </w:r>
      <w:proofErr w:type="spellStart"/>
      <w:r w:rsidRPr="006F13E6">
        <w:t>Спюдеберг</w:t>
      </w:r>
      <w:proofErr w:type="spellEnd"/>
      <w:r w:rsidRPr="006F13E6">
        <w:t xml:space="preserve"> в Норвегии, администрации Мурманской и Псковской областей в России, власти норвежских округов </w:t>
      </w:r>
      <w:proofErr w:type="spellStart"/>
      <w:r w:rsidRPr="006F13E6">
        <w:t>Østfold</w:t>
      </w:r>
      <w:proofErr w:type="spellEnd"/>
      <w:r w:rsidRPr="006F13E6">
        <w:t xml:space="preserve">, </w:t>
      </w:r>
      <w:proofErr w:type="spellStart"/>
      <w:r w:rsidRPr="006F13E6">
        <w:t>Telemark</w:t>
      </w:r>
      <w:proofErr w:type="spellEnd"/>
      <w:r w:rsidRPr="006F13E6">
        <w:t xml:space="preserve">, </w:t>
      </w:r>
      <w:proofErr w:type="spellStart"/>
      <w:r w:rsidRPr="006F13E6">
        <w:t>Buskerud</w:t>
      </w:r>
      <w:proofErr w:type="spellEnd"/>
      <w:r w:rsidRPr="006F13E6">
        <w:t xml:space="preserve">, </w:t>
      </w:r>
      <w:proofErr w:type="spellStart"/>
      <w:r w:rsidRPr="006F13E6">
        <w:t>Финнмарк</w:t>
      </w:r>
      <w:proofErr w:type="spellEnd"/>
      <w:r w:rsidRPr="006F13E6">
        <w:t>;</w:t>
      </w:r>
    </w:p>
    <w:p w:rsidR="00776DC4" w:rsidRPr="006F13E6" w:rsidRDefault="00776DC4" w:rsidP="00776DC4">
      <w:pPr>
        <w:pStyle w:val="ab"/>
        <w:shd w:val="clear" w:color="auto" w:fill="FFFFFF"/>
        <w:spacing w:before="0" w:beforeAutospacing="0" w:after="120" w:afterAutospacing="0" w:line="360" w:lineRule="atLeast"/>
        <w:ind w:firstLine="708"/>
        <w:jc w:val="both"/>
      </w:pPr>
      <w:r w:rsidRPr="006F13E6">
        <w:t>- инновационные компании в Дании (</w:t>
      </w:r>
      <w:proofErr w:type="spellStart"/>
      <w:r w:rsidRPr="006F13E6">
        <w:t>Paul</w:t>
      </w:r>
      <w:proofErr w:type="spellEnd"/>
      <w:r w:rsidRPr="006F13E6">
        <w:t xml:space="preserve"> </w:t>
      </w:r>
      <w:proofErr w:type="spellStart"/>
      <w:r w:rsidRPr="006F13E6">
        <w:t>Mattsson</w:t>
      </w:r>
      <w:proofErr w:type="spellEnd"/>
      <w:r w:rsidRPr="006F13E6">
        <w:t xml:space="preserve">, </w:t>
      </w:r>
      <w:proofErr w:type="spellStart"/>
      <w:r w:rsidRPr="006F13E6">
        <w:t>Blue</w:t>
      </w:r>
      <w:proofErr w:type="spellEnd"/>
      <w:r w:rsidRPr="006F13E6">
        <w:t xml:space="preserve"> </w:t>
      </w:r>
      <w:proofErr w:type="spellStart"/>
      <w:r w:rsidRPr="006F13E6">
        <w:t>Lagoon</w:t>
      </w:r>
      <w:proofErr w:type="spellEnd"/>
      <w:r w:rsidRPr="006F13E6">
        <w:t xml:space="preserve"> </w:t>
      </w:r>
      <w:proofErr w:type="spellStart"/>
      <w:r w:rsidRPr="006F13E6">
        <w:t>International</w:t>
      </w:r>
      <w:proofErr w:type="spellEnd"/>
      <w:r w:rsidRPr="006F13E6">
        <w:t>) ,  Швеции (</w:t>
      </w:r>
      <w:proofErr w:type="spellStart"/>
      <w:r w:rsidRPr="006F13E6">
        <w:t>LiqTech</w:t>
      </w:r>
      <w:proofErr w:type="spellEnd"/>
      <w:r w:rsidRPr="006F13E6">
        <w:t xml:space="preserve">, </w:t>
      </w:r>
      <w:proofErr w:type="spellStart"/>
      <w:r w:rsidRPr="006F13E6">
        <w:t>Xylem</w:t>
      </w:r>
      <w:proofErr w:type="spellEnd"/>
      <w:r w:rsidRPr="006F13E6">
        <w:t xml:space="preserve">, </w:t>
      </w:r>
      <w:proofErr w:type="spellStart"/>
      <w:r w:rsidRPr="006F13E6">
        <w:t>Evertsjöbo</w:t>
      </w:r>
      <w:proofErr w:type="spellEnd"/>
      <w:r w:rsidRPr="006F13E6">
        <w:t xml:space="preserve">, </w:t>
      </w:r>
      <w:proofErr w:type="spellStart"/>
      <w:r w:rsidRPr="006F13E6">
        <w:t>Marin</w:t>
      </w:r>
      <w:proofErr w:type="spellEnd"/>
      <w:r w:rsidRPr="006F13E6">
        <w:t xml:space="preserve"> </w:t>
      </w:r>
      <w:proofErr w:type="spellStart"/>
      <w:r w:rsidRPr="006F13E6">
        <w:t>Biogas</w:t>
      </w:r>
      <w:proofErr w:type="spellEnd"/>
      <w:r w:rsidRPr="006F13E6">
        <w:t xml:space="preserve"> AB, </w:t>
      </w:r>
      <w:proofErr w:type="spellStart"/>
      <w:r w:rsidRPr="006F13E6">
        <w:t>AstaNovo</w:t>
      </w:r>
      <w:proofErr w:type="spellEnd"/>
      <w:r w:rsidRPr="006F13E6">
        <w:t xml:space="preserve"> A/S, </w:t>
      </w:r>
      <w:proofErr w:type="spellStart"/>
      <w:r w:rsidRPr="006F13E6">
        <w:t>PiteEnergi</w:t>
      </w:r>
      <w:proofErr w:type="spellEnd"/>
      <w:r w:rsidRPr="006F13E6">
        <w:t xml:space="preserve"> AB, </w:t>
      </w:r>
      <w:proofErr w:type="spellStart"/>
      <w:r w:rsidRPr="006F13E6">
        <w:t>Vinnova</w:t>
      </w:r>
      <w:proofErr w:type="spellEnd"/>
      <w:r w:rsidRPr="006F13E6">
        <w:t>), Норвегии (</w:t>
      </w:r>
      <w:proofErr w:type="spellStart"/>
      <w:r w:rsidRPr="006F13E6">
        <w:t>Fisk</w:t>
      </w:r>
      <w:proofErr w:type="spellEnd"/>
      <w:r w:rsidRPr="006F13E6">
        <w:t xml:space="preserve"> </w:t>
      </w:r>
      <w:proofErr w:type="spellStart"/>
      <w:r w:rsidRPr="006F13E6">
        <w:t>og</w:t>
      </w:r>
      <w:proofErr w:type="spellEnd"/>
      <w:r w:rsidRPr="006F13E6">
        <w:t xml:space="preserve"> </w:t>
      </w:r>
      <w:proofErr w:type="spellStart"/>
      <w:r w:rsidRPr="006F13E6">
        <w:t>Fødevare</w:t>
      </w:r>
      <w:proofErr w:type="spellEnd"/>
      <w:r w:rsidRPr="006F13E6">
        <w:t xml:space="preserve">, </w:t>
      </w:r>
      <w:proofErr w:type="spellStart"/>
      <w:r w:rsidRPr="006F13E6">
        <w:t>Norges</w:t>
      </w:r>
      <w:proofErr w:type="spellEnd"/>
      <w:r w:rsidRPr="006F13E6">
        <w:t xml:space="preserve"> </w:t>
      </w:r>
      <w:proofErr w:type="spellStart"/>
      <w:r w:rsidRPr="006F13E6">
        <w:t>Vel</w:t>
      </w:r>
      <w:proofErr w:type="spellEnd"/>
      <w:r w:rsidRPr="006F13E6">
        <w:t>), Финляндии (</w:t>
      </w:r>
      <w:proofErr w:type="spellStart"/>
      <w:r w:rsidRPr="006F13E6">
        <w:t>Lamor</w:t>
      </w:r>
      <w:proofErr w:type="spellEnd"/>
      <w:r w:rsidRPr="006F13E6">
        <w:t>), Исландии (</w:t>
      </w:r>
      <w:proofErr w:type="spellStart"/>
      <w:r w:rsidRPr="006F13E6">
        <w:t>Matis</w:t>
      </w:r>
      <w:proofErr w:type="spellEnd"/>
      <w:r w:rsidRPr="006F13E6">
        <w:t xml:space="preserve">, </w:t>
      </w:r>
      <w:proofErr w:type="spellStart"/>
      <w:r w:rsidRPr="006F13E6">
        <w:t>Tångbrödsspecialisten</w:t>
      </w:r>
      <w:proofErr w:type="spellEnd"/>
      <w:r w:rsidRPr="006F13E6">
        <w:t xml:space="preserve">, </w:t>
      </w:r>
      <w:proofErr w:type="spellStart"/>
      <w:r w:rsidRPr="006F13E6">
        <w:t>Green</w:t>
      </w:r>
      <w:proofErr w:type="spellEnd"/>
      <w:r w:rsidRPr="006F13E6">
        <w:t xml:space="preserve"> </w:t>
      </w:r>
      <w:proofErr w:type="spellStart"/>
      <w:r w:rsidRPr="006F13E6">
        <w:t>in</w:t>
      </w:r>
      <w:proofErr w:type="spellEnd"/>
      <w:r w:rsidRPr="006F13E6">
        <w:t xml:space="preserve"> </w:t>
      </w:r>
      <w:proofErr w:type="spellStart"/>
      <w:r w:rsidRPr="006F13E6">
        <w:t>Blue</w:t>
      </w:r>
      <w:proofErr w:type="spellEnd"/>
      <w:r w:rsidRPr="006F13E6">
        <w:t xml:space="preserve">, </w:t>
      </w:r>
      <w:proofErr w:type="spellStart"/>
      <w:r w:rsidRPr="006F13E6">
        <w:t>Islensk</w:t>
      </w:r>
      <w:proofErr w:type="spellEnd"/>
      <w:r w:rsidRPr="006F13E6">
        <w:t xml:space="preserve"> </w:t>
      </w:r>
      <w:proofErr w:type="spellStart"/>
      <w:r w:rsidRPr="006F13E6">
        <w:t>Bláskel</w:t>
      </w:r>
      <w:proofErr w:type="spellEnd"/>
      <w:r w:rsidRPr="006F13E6">
        <w:t>);</w:t>
      </w:r>
    </w:p>
    <w:p w:rsidR="00776DC4" w:rsidRPr="006F13E6" w:rsidRDefault="00776DC4" w:rsidP="00776DC4">
      <w:pPr>
        <w:pStyle w:val="ab"/>
        <w:shd w:val="clear" w:color="auto" w:fill="FFFFFF"/>
        <w:spacing w:before="0" w:beforeAutospacing="0" w:after="120" w:afterAutospacing="0" w:line="360" w:lineRule="atLeast"/>
        <w:ind w:firstLine="708"/>
        <w:jc w:val="both"/>
      </w:pPr>
      <w:r w:rsidRPr="006F13E6">
        <w:t xml:space="preserve">- образовательные учреждения: Институт исследований космоса и технологий в Дании, Институт Северных исследований в Норвегии, Технологический Университет в </w:t>
      </w:r>
      <w:proofErr w:type="spellStart"/>
      <w:r w:rsidRPr="006F13E6">
        <w:t>Лулео</w:t>
      </w:r>
      <w:proofErr w:type="spellEnd"/>
      <w:r w:rsidRPr="006F13E6">
        <w:t xml:space="preserve"> в Швеции, </w:t>
      </w:r>
      <w:proofErr w:type="spellStart"/>
      <w:r w:rsidRPr="006F13E6">
        <w:t>Кальмарский</w:t>
      </w:r>
      <w:proofErr w:type="spellEnd"/>
      <w:r w:rsidRPr="006F13E6">
        <w:t xml:space="preserve"> технический университет в Швеции, Норвежский университет наук о жизни.</w:t>
      </w:r>
    </w:p>
    <w:p w:rsidR="002511B2" w:rsidRDefault="002511B2" w:rsidP="00C458BA">
      <w:pPr>
        <w:spacing w:line="360" w:lineRule="auto"/>
        <w:ind w:firstLine="708"/>
        <w:jc w:val="both"/>
        <w:rPr>
          <w:bCs/>
        </w:rPr>
      </w:pPr>
      <w:r w:rsidRPr="006F13E6">
        <w:rPr>
          <w:bCs/>
          <w:szCs w:val="24"/>
        </w:rPr>
        <w:t>В заключени</w:t>
      </w:r>
      <w:proofErr w:type="gramStart"/>
      <w:r w:rsidRPr="006F13E6">
        <w:rPr>
          <w:bCs/>
          <w:szCs w:val="24"/>
        </w:rPr>
        <w:t>и</w:t>
      </w:r>
      <w:proofErr w:type="gramEnd"/>
      <w:r w:rsidRPr="006F13E6">
        <w:rPr>
          <w:bCs/>
          <w:szCs w:val="24"/>
        </w:rPr>
        <w:t xml:space="preserve"> стоит отметить, </w:t>
      </w:r>
      <w:r w:rsidR="00C458BA">
        <w:rPr>
          <w:szCs w:val="24"/>
        </w:rPr>
        <w:t xml:space="preserve">что </w:t>
      </w:r>
      <w:r w:rsidR="00C458BA" w:rsidRPr="006F13E6">
        <w:rPr>
          <w:szCs w:val="24"/>
        </w:rPr>
        <w:t>исключительного положения в мировом рейтинге</w:t>
      </w:r>
      <w:r w:rsidR="00C458BA">
        <w:rPr>
          <w:szCs w:val="24"/>
        </w:rPr>
        <w:t xml:space="preserve"> социально-экономического и инновационного развития</w:t>
      </w:r>
      <w:r w:rsidR="00C458BA" w:rsidRPr="006F13E6">
        <w:rPr>
          <w:szCs w:val="24"/>
        </w:rPr>
        <w:t xml:space="preserve"> странам Северной Европы помогают достичь </w:t>
      </w:r>
      <w:r w:rsidR="00C458BA">
        <w:rPr>
          <w:szCs w:val="24"/>
        </w:rPr>
        <w:t xml:space="preserve">и </w:t>
      </w:r>
      <w:r w:rsidR="00C458BA" w:rsidRPr="006F13E6">
        <w:rPr>
          <w:szCs w:val="24"/>
        </w:rPr>
        <w:t xml:space="preserve">высокие показатели науки и инноваций, </w:t>
      </w:r>
      <w:r w:rsidR="00C458BA">
        <w:rPr>
          <w:szCs w:val="24"/>
        </w:rPr>
        <w:t>и</w:t>
      </w:r>
      <w:r w:rsidR="00C458BA" w:rsidRPr="006F13E6">
        <w:rPr>
          <w:szCs w:val="24"/>
        </w:rPr>
        <w:t xml:space="preserve"> широкий спектр реализуемых проектов в инновационной сфере. </w:t>
      </w:r>
      <w:r w:rsidR="00C458BA">
        <w:rPr>
          <w:szCs w:val="24"/>
        </w:rPr>
        <w:t>Ц</w:t>
      </w:r>
      <w:r w:rsidR="005A3EBA" w:rsidRPr="006F13E6">
        <w:rPr>
          <w:bCs/>
          <w:szCs w:val="24"/>
        </w:rPr>
        <w:t xml:space="preserve">елью </w:t>
      </w:r>
      <w:r w:rsidR="00F53B05">
        <w:rPr>
          <w:bCs/>
        </w:rPr>
        <w:t xml:space="preserve">современных </w:t>
      </w:r>
      <w:r w:rsidR="005A3EBA" w:rsidRPr="006F13E6">
        <w:rPr>
          <w:bCs/>
          <w:szCs w:val="24"/>
        </w:rPr>
        <w:t xml:space="preserve">инновационных  проектов </w:t>
      </w:r>
      <w:r w:rsidR="00F53B05">
        <w:rPr>
          <w:bCs/>
        </w:rPr>
        <w:t xml:space="preserve">в странах Северной Европы </w:t>
      </w:r>
      <w:r w:rsidR="005A3EBA" w:rsidRPr="006F13E6">
        <w:rPr>
          <w:bCs/>
          <w:szCs w:val="24"/>
        </w:rPr>
        <w:t xml:space="preserve">является укрепление инновационной способности в морском секторе,  поддержка новых цифровых инновационных решений, которые могут быть применены в странах Северной Европы, развитие альтернативных источников энергии. </w:t>
      </w:r>
      <w:r w:rsidR="00C458BA">
        <w:rPr>
          <w:bCs/>
        </w:rPr>
        <w:t xml:space="preserve">Однако все </w:t>
      </w:r>
      <w:proofErr w:type="spellStart"/>
      <w:r w:rsidR="00C458BA">
        <w:rPr>
          <w:bCs/>
        </w:rPr>
        <w:t>бО</w:t>
      </w:r>
      <w:r w:rsidR="00F53B05">
        <w:rPr>
          <w:bCs/>
        </w:rPr>
        <w:t>льшую</w:t>
      </w:r>
      <w:proofErr w:type="spellEnd"/>
      <w:r w:rsidR="00F53B05">
        <w:rPr>
          <w:bCs/>
        </w:rPr>
        <w:t xml:space="preserve"> роль </w:t>
      </w:r>
      <w:r w:rsidR="00C458BA">
        <w:rPr>
          <w:bCs/>
        </w:rPr>
        <w:t>в настоящее время</w:t>
      </w:r>
      <w:r w:rsidR="00F53B05">
        <w:rPr>
          <w:bCs/>
        </w:rPr>
        <w:t xml:space="preserve"> играет </w:t>
      </w:r>
      <w:r w:rsidRPr="006F13E6">
        <w:rPr>
          <w:bCs/>
          <w:szCs w:val="24"/>
        </w:rPr>
        <w:t xml:space="preserve">проблема старения населения, увеличение количества хронических заболеваний, а также постоянно растущие ожидания населения стран Северной Европы относительно того, что система </w:t>
      </w:r>
      <w:r w:rsidRPr="006F13E6">
        <w:rPr>
          <w:bCs/>
          <w:szCs w:val="24"/>
        </w:rPr>
        <w:lastRenderedPageBreak/>
        <w:t>здравоохранения должна решать их проблемы</w:t>
      </w:r>
      <w:r w:rsidR="00F53B05">
        <w:rPr>
          <w:bCs/>
        </w:rPr>
        <w:t>. Все это также</w:t>
      </w:r>
      <w:r w:rsidRPr="006F13E6">
        <w:rPr>
          <w:bCs/>
          <w:szCs w:val="24"/>
        </w:rPr>
        <w:t xml:space="preserve"> повлияло на то, что проблематика здоровья и благополучия закрепилась на повестке дня в каждой из стран Северной Европы. </w:t>
      </w:r>
    </w:p>
    <w:p w:rsidR="001F0ADD" w:rsidRPr="006F13E6" w:rsidRDefault="001F0ADD" w:rsidP="002511B2">
      <w:pPr>
        <w:pStyle w:val="ab"/>
        <w:shd w:val="clear" w:color="auto" w:fill="FFFFFF"/>
        <w:spacing w:before="0" w:beforeAutospacing="0" w:after="120" w:afterAutospacing="0" w:line="360" w:lineRule="atLeast"/>
        <w:ind w:firstLine="708"/>
        <w:jc w:val="both"/>
        <w:rPr>
          <w:bCs/>
        </w:rPr>
      </w:pPr>
    </w:p>
    <w:p w:rsidR="00BD5E20" w:rsidRPr="006F13E6" w:rsidRDefault="00BD5E20" w:rsidP="00BD5E20">
      <w:pPr>
        <w:autoSpaceDE w:val="0"/>
        <w:autoSpaceDN w:val="0"/>
        <w:adjustRightInd w:val="0"/>
        <w:rPr>
          <w:szCs w:val="24"/>
        </w:rPr>
      </w:pPr>
    </w:p>
    <w:sectPr w:rsidR="00BD5E20" w:rsidRPr="006F13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E20" w:rsidRDefault="00BD5E20" w:rsidP="00BD5E20">
      <w:r>
        <w:separator/>
      </w:r>
    </w:p>
  </w:endnote>
  <w:endnote w:type="continuationSeparator" w:id="0">
    <w:p w:rsidR="00BD5E20" w:rsidRDefault="00BD5E20" w:rsidP="00BD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E20" w:rsidRDefault="00BD5E20" w:rsidP="00BD5E20">
      <w:r>
        <w:separator/>
      </w:r>
    </w:p>
  </w:footnote>
  <w:footnote w:type="continuationSeparator" w:id="0">
    <w:p w:rsidR="00BD5E20" w:rsidRDefault="00BD5E20" w:rsidP="00BD5E20">
      <w:r>
        <w:continuationSeparator/>
      </w:r>
    </w:p>
  </w:footnote>
  <w:footnote w:id="1">
    <w:p w:rsidR="00BD5E20" w:rsidRPr="007C2B49" w:rsidRDefault="00BD5E20" w:rsidP="00BD5E20">
      <w:pPr>
        <w:pStyle w:val="a8"/>
      </w:pPr>
      <w:r w:rsidRPr="00985DD7">
        <w:rPr>
          <w:rStyle w:val="aa"/>
        </w:rPr>
        <w:footnoteRef/>
      </w:r>
      <w:r w:rsidRPr="00BD5E20">
        <w:rPr>
          <w:lang w:val="en-US"/>
        </w:rPr>
        <w:t xml:space="preserve"> </w:t>
      </w:r>
      <w:r w:rsidRPr="00985DD7">
        <w:rPr>
          <w:lang w:val="en-US"/>
        </w:rPr>
        <w:t>Social</w:t>
      </w:r>
      <w:r w:rsidRPr="00BD5E20">
        <w:rPr>
          <w:lang w:val="en-US"/>
        </w:rPr>
        <w:t xml:space="preserve"> </w:t>
      </w:r>
      <w:r w:rsidRPr="00985DD7">
        <w:rPr>
          <w:lang w:val="en-US"/>
        </w:rPr>
        <w:t>Progress</w:t>
      </w:r>
      <w:r w:rsidRPr="00BD5E20">
        <w:rPr>
          <w:lang w:val="en-US"/>
        </w:rPr>
        <w:t xml:space="preserve"> </w:t>
      </w:r>
      <w:r w:rsidRPr="00985DD7">
        <w:rPr>
          <w:lang w:val="en-US"/>
        </w:rPr>
        <w:t>Index</w:t>
      </w:r>
      <w:r w:rsidRPr="00BD5E20">
        <w:rPr>
          <w:lang w:val="en-US"/>
        </w:rPr>
        <w:t xml:space="preserve"> </w:t>
      </w:r>
      <w:r w:rsidRPr="00BD5E20">
        <w:rPr>
          <w:color w:val="222222"/>
          <w:shd w:val="clear" w:color="auto" w:fill="FFFFFF"/>
          <w:lang w:val="en-US"/>
        </w:rPr>
        <w:t>[</w:t>
      </w:r>
      <w:r w:rsidRPr="00985DD7">
        <w:rPr>
          <w:color w:val="222222"/>
          <w:shd w:val="clear" w:color="auto" w:fill="FFFFFF"/>
        </w:rPr>
        <w:t>Электронный</w:t>
      </w:r>
      <w:r w:rsidRPr="00BD5E20">
        <w:rPr>
          <w:color w:val="222222"/>
          <w:shd w:val="clear" w:color="auto" w:fill="FFFFFF"/>
          <w:lang w:val="en-US"/>
        </w:rPr>
        <w:t xml:space="preserve"> </w:t>
      </w:r>
      <w:r w:rsidRPr="00985DD7">
        <w:rPr>
          <w:color w:val="222222"/>
          <w:shd w:val="clear" w:color="auto" w:fill="FFFFFF"/>
        </w:rPr>
        <w:t>ресурс</w:t>
      </w:r>
      <w:r w:rsidRPr="00BD5E20">
        <w:rPr>
          <w:color w:val="222222"/>
          <w:shd w:val="clear" w:color="auto" w:fill="FFFFFF"/>
          <w:lang w:val="en-US"/>
        </w:rPr>
        <w:t xml:space="preserve">]. </w:t>
      </w:r>
      <w:r w:rsidRPr="00985DD7">
        <w:rPr>
          <w:color w:val="222222"/>
          <w:shd w:val="clear" w:color="auto" w:fill="FFFFFF"/>
          <w:lang w:val="en-US"/>
        </w:rPr>
        <w:t>URL</w:t>
      </w:r>
      <w:r w:rsidRPr="00EF75CB">
        <w:rPr>
          <w:color w:val="222222"/>
          <w:shd w:val="clear" w:color="auto" w:fill="FFFFFF"/>
        </w:rPr>
        <w:t>:</w:t>
      </w:r>
      <w:r w:rsidRPr="00985DD7">
        <w:rPr>
          <w:rStyle w:val="apple-converted-space"/>
          <w:color w:val="222222"/>
          <w:shd w:val="clear" w:color="auto" w:fill="FFFFFF"/>
          <w:lang w:val="en-US"/>
        </w:rPr>
        <w:t> </w:t>
      </w:r>
      <w:hyperlink r:id="rId1" w:anchor="data_table/countries/spi/dim1,dim2,dim3" w:history="1">
        <w:r w:rsidRPr="00985DD7">
          <w:rPr>
            <w:rStyle w:val="a7"/>
            <w:lang w:val="en-US"/>
          </w:rPr>
          <w:t>http</w:t>
        </w:r>
        <w:r w:rsidRPr="00EF75CB">
          <w:rPr>
            <w:rStyle w:val="a7"/>
          </w:rPr>
          <w:t>://</w:t>
        </w:r>
        <w:r w:rsidRPr="00985DD7">
          <w:rPr>
            <w:rStyle w:val="a7"/>
            <w:lang w:val="en-US"/>
          </w:rPr>
          <w:t>www</w:t>
        </w:r>
        <w:r w:rsidRPr="00EF75CB">
          <w:rPr>
            <w:rStyle w:val="a7"/>
          </w:rPr>
          <w:t>.</w:t>
        </w:r>
        <w:proofErr w:type="spellStart"/>
        <w:r w:rsidRPr="00985DD7">
          <w:rPr>
            <w:rStyle w:val="a7"/>
            <w:lang w:val="en-US"/>
          </w:rPr>
          <w:t>socialprogressimperative</w:t>
        </w:r>
        <w:proofErr w:type="spellEnd"/>
        <w:r w:rsidRPr="00EF75CB">
          <w:rPr>
            <w:rStyle w:val="a7"/>
          </w:rPr>
          <w:t>.</w:t>
        </w:r>
        <w:r w:rsidRPr="00985DD7">
          <w:rPr>
            <w:rStyle w:val="a7"/>
            <w:lang w:val="en-US"/>
          </w:rPr>
          <w:t>org</w:t>
        </w:r>
        <w:r w:rsidRPr="00EF75CB">
          <w:rPr>
            <w:rStyle w:val="a7"/>
          </w:rPr>
          <w:t>/</w:t>
        </w:r>
        <w:r w:rsidRPr="00985DD7">
          <w:rPr>
            <w:rStyle w:val="a7"/>
            <w:lang w:val="en-US"/>
          </w:rPr>
          <w:t>data</w:t>
        </w:r>
        <w:r w:rsidRPr="00EF75CB">
          <w:rPr>
            <w:rStyle w:val="a7"/>
          </w:rPr>
          <w:t>/</w:t>
        </w:r>
        <w:proofErr w:type="spellStart"/>
        <w:r w:rsidRPr="00985DD7">
          <w:rPr>
            <w:rStyle w:val="a7"/>
            <w:lang w:val="en-US"/>
          </w:rPr>
          <w:t>spi</w:t>
        </w:r>
        <w:proofErr w:type="spellEnd"/>
        <w:r w:rsidRPr="00EF75CB">
          <w:rPr>
            <w:rStyle w:val="a7"/>
          </w:rPr>
          <w:t>#</w:t>
        </w:r>
        <w:r w:rsidRPr="00985DD7">
          <w:rPr>
            <w:rStyle w:val="a7"/>
            <w:lang w:val="en-US"/>
          </w:rPr>
          <w:t>data</w:t>
        </w:r>
        <w:r w:rsidRPr="00EF75CB">
          <w:rPr>
            <w:rStyle w:val="a7"/>
          </w:rPr>
          <w:t>_</w:t>
        </w:r>
        <w:r w:rsidRPr="00985DD7">
          <w:rPr>
            <w:rStyle w:val="a7"/>
            <w:lang w:val="en-US"/>
          </w:rPr>
          <w:t>table</w:t>
        </w:r>
        <w:r w:rsidRPr="00EF75CB">
          <w:rPr>
            <w:rStyle w:val="a7"/>
          </w:rPr>
          <w:t>/</w:t>
        </w:r>
        <w:r w:rsidRPr="00985DD7">
          <w:rPr>
            <w:rStyle w:val="a7"/>
            <w:lang w:val="en-US"/>
          </w:rPr>
          <w:t>countries</w:t>
        </w:r>
        <w:r w:rsidRPr="00EF75CB">
          <w:rPr>
            <w:rStyle w:val="a7"/>
          </w:rPr>
          <w:t>/</w:t>
        </w:r>
        <w:proofErr w:type="spellStart"/>
        <w:r w:rsidRPr="00985DD7">
          <w:rPr>
            <w:rStyle w:val="a7"/>
            <w:lang w:val="en-US"/>
          </w:rPr>
          <w:t>spi</w:t>
        </w:r>
        <w:proofErr w:type="spellEnd"/>
        <w:r w:rsidRPr="00EF75CB">
          <w:rPr>
            <w:rStyle w:val="a7"/>
          </w:rPr>
          <w:t>/</w:t>
        </w:r>
        <w:r w:rsidRPr="00985DD7">
          <w:rPr>
            <w:rStyle w:val="a7"/>
            <w:lang w:val="en-US"/>
          </w:rPr>
          <w:t>dim</w:t>
        </w:r>
        <w:r w:rsidRPr="00EF75CB">
          <w:rPr>
            <w:rStyle w:val="a7"/>
          </w:rPr>
          <w:t>1,</w:t>
        </w:r>
        <w:r w:rsidRPr="00985DD7">
          <w:rPr>
            <w:rStyle w:val="a7"/>
            <w:lang w:val="en-US"/>
          </w:rPr>
          <w:t>dim</w:t>
        </w:r>
        <w:r w:rsidRPr="00EF75CB">
          <w:rPr>
            <w:rStyle w:val="a7"/>
          </w:rPr>
          <w:t>2,</w:t>
        </w:r>
        <w:r w:rsidRPr="00985DD7">
          <w:rPr>
            <w:rStyle w:val="a7"/>
            <w:lang w:val="en-US"/>
          </w:rPr>
          <w:t>dim</w:t>
        </w:r>
        <w:r w:rsidRPr="00EF75CB">
          <w:rPr>
            <w:rStyle w:val="a7"/>
          </w:rPr>
          <w:t>3</w:t>
        </w:r>
      </w:hyperlink>
      <w:r w:rsidRPr="00EF75CB">
        <w:rPr>
          <w:rStyle w:val="a7"/>
        </w:rPr>
        <w:t xml:space="preserve"> </w:t>
      </w:r>
      <w:r w:rsidRPr="00985DD7">
        <w:rPr>
          <w:color w:val="222222"/>
          <w:shd w:val="clear" w:color="auto" w:fill="FFFFFF"/>
        </w:rPr>
        <w:t>, свободный. (Дата обращения 20.03.2016).</w:t>
      </w:r>
    </w:p>
  </w:footnote>
  <w:footnote w:id="2">
    <w:p w:rsidR="00BD5E20" w:rsidRPr="00BD5E20" w:rsidRDefault="00BD5E20" w:rsidP="00BD5E20">
      <w:pPr>
        <w:pStyle w:val="a8"/>
      </w:pPr>
      <w:r w:rsidRPr="00985DD7">
        <w:rPr>
          <w:rStyle w:val="aa"/>
        </w:rPr>
        <w:footnoteRef/>
      </w:r>
      <w:r w:rsidRPr="007C2B49">
        <w:t xml:space="preserve"> </w:t>
      </w:r>
      <w:r w:rsidRPr="00985DD7">
        <w:rPr>
          <w:lang w:val="en-US"/>
        </w:rPr>
        <w:t>Human</w:t>
      </w:r>
      <w:r w:rsidRPr="007C2B49">
        <w:t xml:space="preserve"> </w:t>
      </w:r>
      <w:r w:rsidRPr="00985DD7">
        <w:rPr>
          <w:lang w:val="en-US"/>
        </w:rPr>
        <w:t>Development</w:t>
      </w:r>
      <w:r w:rsidRPr="007C2B49">
        <w:t xml:space="preserve"> </w:t>
      </w:r>
      <w:r w:rsidRPr="00985DD7">
        <w:rPr>
          <w:lang w:val="en-US"/>
        </w:rPr>
        <w:t>Index</w:t>
      </w:r>
      <w:r w:rsidRPr="007C2B49">
        <w:t xml:space="preserve"> </w:t>
      </w:r>
      <w:r w:rsidRPr="007C2B49">
        <w:rPr>
          <w:color w:val="222222"/>
          <w:shd w:val="clear" w:color="auto" w:fill="FFFFFF"/>
        </w:rPr>
        <w:t>[</w:t>
      </w:r>
      <w:r w:rsidRPr="00985DD7">
        <w:rPr>
          <w:color w:val="222222"/>
          <w:shd w:val="clear" w:color="auto" w:fill="FFFFFF"/>
        </w:rPr>
        <w:t>Электронный</w:t>
      </w:r>
      <w:r w:rsidRPr="007C2B49">
        <w:rPr>
          <w:color w:val="222222"/>
          <w:shd w:val="clear" w:color="auto" w:fill="FFFFFF"/>
        </w:rPr>
        <w:t xml:space="preserve"> </w:t>
      </w:r>
      <w:r w:rsidRPr="00985DD7">
        <w:rPr>
          <w:color w:val="222222"/>
          <w:shd w:val="clear" w:color="auto" w:fill="FFFFFF"/>
        </w:rPr>
        <w:t>ресурс</w:t>
      </w:r>
      <w:r w:rsidRPr="007C2B49">
        <w:rPr>
          <w:color w:val="222222"/>
          <w:shd w:val="clear" w:color="auto" w:fill="FFFFFF"/>
        </w:rPr>
        <w:t xml:space="preserve">]. </w:t>
      </w:r>
      <w:r w:rsidRPr="00985DD7">
        <w:rPr>
          <w:color w:val="222222"/>
          <w:shd w:val="clear" w:color="auto" w:fill="FFFFFF"/>
          <w:lang w:val="en-US"/>
        </w:rPr>
        <w:t>URL</w:t>
      </w:r>
      <w:r w:rsidRPr="00EF75CB">
        <w:rPr>
          <w:color w:val="222222"/>
          <w:shd w:val="clear" w:color="auto" w:fill="FFFFFF"/>
        </w:rPr>
        <w:t>:</w:t>
      </w:r>
      <w:r w:rsidRPr="00985DD7">
        <w:rPr>
          <w:rStyle w:val="apple-converted-space"/>
          <w:color w:val="222222"/>
          <w:shd w:val="clear" w:color="auto" w:fill="FFFFFF"/>
          <w:lang w:val="en-US"/>
        </w:rPr>
        <w:t> </w:t>
      </w:r>
      <w:hyperlink r:id="rId2" w:history="1">
        <w:r w:rsidRPr="00985DD7">
          <w:rPr>
            <w:rStyle w:val="a7"/>
            <w:lang w:val="en-US"/>
          </w:rPr>
          <w:t>http</w:t>
        </w:r>
        <w:r w:rsidRPr="00EF75CB">
          <w:rPr>
            <w:rStyle w:val="a7"/>
          </w:rPr>
          <w:t>://</w:t>
        </w:r>
        <w:proofErr w:type="spellStart"/>
        <w:r w:rsidRPr="00985DD7">
          <w:rPr>
            <w:rStyle w:val="a7"/>
            <w:lang w:val="en-US"/>
          </w:rPr>
          <w:t>hdr</w:t>
        </w:r>
        <w:proofErr w:type="spellEnd"/>
        <w:r w:rsidRPr="00EF75CB">
          <w:rPr>
            <w:rStyle w:val="a7"/>
          </w:rPr>
          <w:t>.</w:t>
        </w:r>
        <w:proofErr w:type="spellStart"/>
        <w:r w:rsidRPr="00985DD7">
          <w:rPr>
            <w:rStyle w:val="a7"/>
            <w:lang w:val="en-US"/>
          </w:rPr>
          <w:t>undp</w:t>
        </w:r>
        <w:proofErr w:type="spellEnd"/>
        <w:r w:rsidRPr="00EF75CB">
          <w:rPr>
            <w:rStyle w:val="a7"/>
          </w:rPr>
          <w:t>.</w:t>
        </w:r>
        <w:r w:rsidRPr="00985DD7">
          <w:rPr>
            <w:rStyle w:val="a7"/>
            <w:lang w:val="en-US"/>
          </w:rPr>
          <w:t>org</w:t>
        </w:r>
        <w:r w:rsidRPr="00EF75CB">
          <w:rPr>
            <w:rStyle w:val="a7"/>
          </w:rPr>
          <w:t>/</w:t>
        </w:r>
        <w:r w:rsidRPr="00985DD7">
          <w:rPr>
            <w:rStyle w:val="a7"/>
            <w:lang w:val="en-US"/>
          </w:rPr>
          <w:t>sites</w:t>
        </w:r>
        <w:r w:rsidRPr="00EF75CB">
          <w:rPr>
            <w:rStyle w:val="a7"/>
          </w:rPr>
          <w:t>/</w:t>
        </w:r>
        <w:r w:rsidRPr="00985DD7">
          <w:rPr>
            <w:rStyle w:val="a7"/>
            <w:lang w:val="en-US"/>
          </w:rPr>
          <w:t>default</w:t>
        </w:r>
        <w:r w:rsidRPr="00EF75CB">
          <w:rPr>
            <w:rStyle w:val="a7"/>
          </w:rPr>
          <w:t>/</w:t>
        </w:r>
        <w:r w:rsidRPr="00985DD7">
          <w:rPr>
            <w:rStyle w:val="a7"/>
            <w:lang w:val="en-US"/>
          </w:rPr>
          <w:t>files</w:t>
        </w:r>
        <w:r w:rsidRPr="00EF75CB">
          <w:rPr>
            <w:rStyle w:val="a7"/>
          </w:rPr>
          <w:t>/2015_</w:t>
        </w:r>
        <w:r w:rsidRPr="00985DD7">
          <w:rPr>
            <w:rStyle w:val="a7"/>
            <w:lang w:val="en-US"/>
          </w:rPr>
          <w:t>human</w:t>
        </w:r>
        <w:r w:rsidRPr="00EF75CB">
          <w:rPr>
            <w:rStyle w:val="a7"/>
          </w:rPr>
          <w:t>_</w:t>
        </w:r>
        <w:r w:rsidRPr="00985DD7">
          <w:rPr>
            <w:rStyle w:val="a7"/>
            <w:lang w:val="en-US"/>
          </w:rPr>
          <w:t>development</w:t>
        </w:r>
        <w:r w:rsidRPr="00EF75CB">
          <w:rPr>
            <w:rStyle w:val="a7"/>
          </w:rPr>
          <w:t>_</w:t>
        </w:r>
        <w:r w:rsidRPr="00985DD7">
          <w:rPr>
            <w:rStyle w:val="a7"/>
            <w:lang w:val="en-US"/>
          </w:rPr>
          <w:t>report</w:t>
        </w:r>
        <w:r w:rsidRPr="00EF75CB">
          <w:rPr>
            <w:rStyle w:val="a7"/>
          </w:rPr>
          <w:t>_1.</w:t>
        </w:r>
        <w:r w:rsidRPr="00985DD7">
          <w:rPr>
            <w:rStyle w:val="a7"/>
            <w:lang w:val="en-US"/>
          </w:rPr>
          <w:t>pdf</w:t>
        </w:r>
      </w:hyperlink>
      <w:r w:rsidRPr="00985DD7">
        <w:rPr>
          <w:color w:val="222222"/>
          <w:shd w:val="clear" w:color="auto" w:fill="FFFFFF"/>
        </w:rPr>
        <w:t>, свободный. (Дата обращения 20.03.2016).</w:t>
      </w:r>
    </w:p>
  </w:footnote>
  <w:footnote w:id="3">
    <w:p w:rsidR="00BD5E20" w:rsidRPr="00985DD7" w:rsidRDefault="00BD5E20" w:rsidP="00BD5E20">
      <w:pPr>
        <w:pStyle w:val="a8"/>
      </w:pPr>
      <w:r w:rsidRPr="00985DD7">
        <w:rPr>
          <w:rStyle w:val="aa"/>
          <w:rFonts w:eastAsia="Calibri"/>
        </w:rPr>
        <w:footnoteRef/>
      </w:r>
      <w:r w:rsidRPr="00985DD7">
        <w:t xml:space="preserve"> Индекс экономики знаний </w:t>
      </w:r>
      <w:r w:rsidRPr="00985DD7">
        <w:rPr>
          <w:color w:val="222222"/>
          <w:shd w:val="clear" w:color="auto" w:fill="FFFFFF"/>
        </w:rPr>
        <w:t xml:space="preserve">[Электронный ресурс]. </w:t>
      </w:r>
      <w:proofErr w:type="gramStart"/>
      <w:r w:rsidRPr="00985DD7">
        <w:rPr>
          <w:color w:val="222222"/>
          <w:shd w:val="clear" w:color="auto" w:fill="FFFFFF"/>
        </w:rPr>
        <w:t>URL:</w:t>
      </w:r>
      <w:r w:rsidRPr="00985DD7">
        <w:rPr>
          <w:rStyle w:val="apple-converted-space"/>
          <w:color w:val="222222"/>
          <w:shd w:val="clear" w:color="auto" w:fill="FFFFFF"/>
        </w:rPr>
        <w:t> </w:t>
      </w:r>
      <w:hyperlink r:id="rId3" w:history="1">
        <w:r w:rsidRPr="00985DD7">
          <w:rPr>
            <w:rStyle w:val="a7"/>
          </w:rPr>
          <w:t>http://knoema.ru/atlas/topics/%D0%9C%D0%B8%D1%80%D0%BE%D0%B2%D1%8B%D0%B5-%D1%80%D0%B5%D0%B9%D1%82%D0%B8%D0%BD%D0%B3%D0%B8/%D0%98%D0%BD%D0%B4%D0%B5%D0%BA%D1%81-%D1%8D%D0%BA%D0%BE%D0%BD%D0%BE%D0%BC</w:t>
        </w:r>
        <w:proofErr w:type="gramEnd"/>
        <w:r w:rsidRPr="00985DD7">
          <w:rPr>
            <w:rStyle w:val="a7"/>
          </w:rPr>
          <w:t>%</w:t>
        </w:r>
        <w:proofErr w:type="gramStart"/>
        <w:r w:rsidRPr="00985DD7">
          <w:rPr>
            <w:rStyle w:val="a7"/>
          </w:rPr>
          <w:t>D0%B8%D0%BA%D0%B8-%D0%B7%D0%BD%D0%B0%D0%BD%D0%B8%D0%B9/%D0%98%D0%BD%D0%B4%D0%B5%D0%BA%D1%81-%D1%81%D0%B8%D1%81%D1%82%D0%B5%D0%BC%D1%8B-%D1%8D%D0%BA%D0%BE%D0%BD%D0%BE%D0%BC%D0%B8%D1%87</w:t>
        </w:r>
        <w:proofErr w:type="gramEnd"/>
        <w:r w:rsidRPr="00985DD7">
          <w:rPr>
            <w:rStyle w:val="a7"/>
          </w:rPr>
          <w:t>%D0%B5%D1%81%D0%BA%D0%BE%D0%B3%D0%BE-%D1%81%D1%82%D0%B8%D0%BC%D1%83%D0%BB%D0%B8%D1%80%D0%BE%D0%B2%D0%B0%D0%BD%D0%B8%D1%8F</w:t>
        </w:r>
      </w:hyperlink>
      <w:r w:rsidRPr="00985DD7">
        <w:t xml:space="preserve"> </w:t>
      </w:r>
      <w:r w:rsidRPr="00985DD7">
        <w:rPr>
          <w:color w:val="222222"/>
          <w:shd w:val="clear" w:color="auto" w:fill="FFFFFF"/>
        </w:rPr>
        <w:t>, свободный. (Дата обращения 20.03.2016).</w:t>
      </w:r>
    </w:p>
  </w:footnote>
  <w:footnote w:id="4">
    <w:p w:rsidR="00BD5E20" w:rsidRPr="00985DD7" w:rsidRDefault="00BD5E20" w:rsidP="00BD5E20">
      <w:pPr>
        <w:pStyle w:val="a8"/>
      </w:pPr>
      <w:r w:rsidRPr="00985DD7">
        <w:rPr>
          <w:rStyle w:val="aa"/>
        </w:rPr>
        <w:footnoteRef/>
      </w:r>
      <w:r w:rsidRPr="002511B2">
        <w:rPr>
          <w:lang w:val="en-US"/>
        </w:rPr>
        <w:t xml:space="preserve"> </w:t>
      </w:r>
      <w:r>
        <w:rPr>
          <w:lang w:val="en-US"/>
        </w:rPr>
        <w:t>Global</w:t>
      </w:r>
      <w:r w:rsidRPr="002511B2">
        <w:rPr>
          <w:lang w:val="en-US"/>
        </w:rPr>
        <w:t xml:space="preserve"> </w:t>
      </w:r>
      <w:r>
        <w:rPr>
          <w:lang w:val="en-US"/>
        </w:rPr>
        <w:t>innovation</w:t>
      </w:r>
      <w:r w:rsidRPr="002511B2">
        <w:rPr>
          <w:lang w:val="en-US"/>
        </w:rPr>
        <w:t xml:space="preserve"> </w:t>
      </w:r>
      <w:proofErr w:type="gramStart"/>
      <w:r w:rsidRPr="00985DD7">
        <w:rPr>
          <w:lang w:val="en-US"/>
        </w:rPr>
        <w:t>Index</w:t>
      </w:r>
      <w:r w:rsidRPr="002511B2">
        <w:rPr>
          <w:color w:val="222222"/>
          <w:shd w:val="clear" w:color="auto" w:fill="FFFFFF"/>
          <w:lang w:val="en-US"/>
        </w:rPr>
        <w:t>[</w:t>
      </w:r>
      <w:proofErr w:type="gramEnd"/>
      <w:r w:rsidRPr="00985DD7">
        <w:rPr>
          <w:color w:val="222222"/>
          <w:shd w:val="clear" w:color="auto" w:fill="FFFFFF"/>
        </w:rPr>
        <w:t>Электронный</w:t>
      </w:r>
      <w:r w:rsidRPr="002511B2">
        <w:rPr>
          <w:color w:val="222222"/>
          <w:shd w:val="clear" w:color="auto" w:fill="FFFFFF"/>
          <w:lang w:val="en-US"/>
        </w:rPr>
        <w:t xml:space="preserve"> </w:t>
      </w:r>
      <w:r w:rsidRPr="00985DD7">
        <w:rPr>
          <w:color w:val="222222"/>
          <w:shd w:val="clear" w:color="auto" w:fill="FFFFFF"/>
        </w:rPr>
        <w:t>ресурс</w:t>
      </w:r>
      <w:r w:rsidRPr="002511B2">
        <w:rPr>
          <w:color w:val="222222"/>
          <w:shd w:val="clear" w:color="auto" w:fill="FFFFFF"/>
          <w:lang w:val="en-US"/>
        </w:rPr>
        <w:t xml:space="preserve">]. </w:t>
      </w:r>
      <w:r w:rsidRPr="00985DD7">
        <w:rPr>
          <w:color w:val="222222"/>
          <w:shd w:val="clear" w:color="auto" w:fill="FFFFFF"/>
          <w:lang w:val="en-US"/>
        </w:rPr>
        <w:t>URL</w:t>
      </w:r>
      <w:r w:rsidRPr="00EF75CB">
        <w:rPr>
          <w:color w:val="222222"/>
          <w:shd w:val="clear" w:color="auto" w:fill="FFFFFF"/>
        </w:rPr>
        <w:t>:</w:t>
      </w:r>
      <w:r w:rsidRPr="00EF75CB">
        <w:t xml:space="preserve"> </w:t>
      </w:r>
      <w:hyperlink r:id="rId4" w:history="1">
        <w:r w:rsidRPr="00985DD7">
          <w:rPr>
            <w:rStyle w:val="a7"/>
            <w:lang w:val="en-US"/>
          </w:rPr>
          <w:t>http</w:t>
        </w:r>
        <w:r w:rsidRPr="00EF75CB">
          <w:rPr>
            <w:rStyle w:val="a7"/>
          </w:rPr>
          <w:t>://</w:t>
        </w:r>
        <w:r w:rsidRPr="00985DD7">
          <w:rPr>
            <w:rStyle w:val="a7"/>
            <w:lang w:val="en-US"/>
          </w:rPr>
          <w:t>www</w:t>
        </w:r>
        <w:r w:rsidRPr="00EF75CB">
          <w:rPr>
            <w:rStyle w:val="a7"/>
          </w:rPr>
          <w:t>.</w:t>
        </w:r>
        <w:proofErr w:type="spellStart"/>
        <w:r w:rsidRPr="00985DD7">
          <w:rPr>
            <w:rStyle w:val="a7"/>
            <w:lang w:val="en-US"/>
          </w:rPr>
          <w:t>wipo</w:t>
        </w:r>
        <w:proofErr w:type="spellEnd"/>
        <w:r w:rsidRPr="00EF75CB">
          <w:rPr>
            <w:rStyle w:val="a7"/>
          </w:rPr>
          <w:t>.</w:t>
        </w:r>
        <w:proofErr w:type="spellStart"/>
        <w:r w:rsidRPr="00985DD7">
          <w:rPr>
            <w:rStyle w:val="a7"/>
            <w:lang w:val="en-US"/>
          </w:rPr>
          <w:t>int</w:t>
        </w:r>
        <w:proofErr w:type="spellEnd"/>
        <w:r w:rsidRPr="00EF75CB">
          <w:rPr>
            <w:rStyle w:val="a7"/>
          </w:rPr>
          <w:t>/</w:t>
        </w:r>
        <w:proofErr w:type="spellStart"/>
        <w:r w:rsidRPr="00985DD7">
          <w:rPr>
            <w:rStyle w:val="a7"/>
            <w:lang w:val="en-US"/>
          </w:rPr>
          <w:t>edocs</w:t>
        </w:r>
        <w:proofErr w:type="spellEnd"/>
        <w:r w:rsidRPr="00EF75CB">
          <w:rPr>
            <w:rStyle w:val="a7"/>
          </w:rPr>
          <w:t>/</w:t>
        </w:r>
        <w:proofErr w:type="spellStart"/>
        <w:r w:rsidRPr="00985DD7">
          <w:rPr>
            <w:rStyle w:val="a7"/>
            <w:lang w:val="en-US"/>
          </w:rPr>
          <w:t>pubdocs</w:t>
        </w:r>
        <w:proofErr w:type="spellEnd"/>
        <w:r w:rsidRPr="00EF75CB">
          <w:rPr>
            <w:rStyle w:val="a7"/>
          </w:rPr>
          <w:t>/</w:t>
        </w:r>
        <w:proofErr w:type="spellStart"/>
        <w:r w:rsidRPr="00985DD7">
          <w:rPr>
            <w:rStyle w:val="a7"/>
            <w:lang w:val="en-US"/>
          </w:rPr>
          <w:t>en</w:t>
        </w:r>
        <w:proofErr w:type="spellEnd"/>
        <w:r w:rsidRPr="00EF75CB">
          <w:rPr>
            <w:rStyle w:val="a7"/>
          </w:rPr>
          <w:t>/</w:t>
        </w:r>
        <w:proofErr w:type="spellStart"/>
        <w:r w:rsidRPr="00985DD7">
          <w:rPr>
            <w:rStyle w:val="a7"/>
            <w:lang w:val="en-US"/>
          </w:rPr>
          <w:t>wipo</w:t>
        </w:r>
        <w:proofErr w:type="spellEnd"/>
        <w:r w:rsidRPr="00EF75CB">
          <w:rPr>
            <w:rStyle w:val="a7"/>
          </w:rPr>
          <w:t>_</w:t>
        </w:r>
        <w:proofErr w:type="spellStart"/>
        <w:r w:rsidRPr="00985DD7">
          <w:rPr>
            <w:rStyle w:val="a7"/>
            <w:lang w:val="en-US"/>
          </w:rPr>
          <w:t>gii</w:t>
        </w:r>
        <w:proofErr w:type="spellEnd"/>
        <w:r w:rsidRPr="00EF75CB">
          <w:rPr>
            <w:rStyle w:val="a7"/>
          </w:rPr>
          <w:t>_2015.</w:t>
        </w:r>
        <w:r w:rsidRPr="00985DD7">
          <w:rPr>
            <w:rStyle w:val="a7"/>
            <w:lang w:val="en-US"/>
          </w:rPr>
          <w:t>pdf</w:t>
        </w:r>
      </w:hyperlink>
      <w:r w:rsidRPr="00EF75CB">
        <w:t xml:space="preserve"> </w:t>
      </w:r>
      <w:r w:rsidRPr="00985DD7">
        <w:rPr>
          <w:color w:val="222222"/>
          <w:shd w:val="clear" w:color="auto" w:fill="FFFFFF"/>
        </w:rPr>
        <w:t>, свободный. (Дата обращения 20.03.2016).</w:t>
      </w:r>
    </w:p>
    <w:p w:rsidR="00BD5E20" w:rsidRPr="002511B2" w:rsidRDefault="00BD5E20" w:rsidP="00BD5E20">
      <w:pPr>
        <w:pStyle w:val="a8"/>
      </w:pPr>
    </w:p>
  </w:footnote>
  <w:footnote w:id="5">
    <w:p w:rsidR="00115222" w:rsidRPr="00985DD7" w:rsidRDefault="00115222" w:rsidP="00115222">
      <w:pPr>
        <w:pStyle w:val="a8"/>
      </w:pPr>
      <w:r w:rsidRPr="00985DD7">
        <w:rPr>
          <w:rStyle w:val="aa"/>
        </w:rPr>
        <w:footnoteRef/>
      </w:r>
      <w:r w:rsidRPr="00985DD7">
        <w:t xml:space="preserve"> Анализируются проекты, профинансированные в рамках Арктического Совета, СМСС, БЕАР. Инновационные проекты, профинансированные национальными правительствами, - это отдельный предмет исследования.</w:t>
      </w:r>
    </w:p>
  </w:footnote>
  <w:footnote w:id="6">
    <w:p w:rsidR="002511B2" w:rsidRPr="00BA674F" w:rsidRDefault="002511B2" w:rsidP="002511B2">
      <w:pPr>
        <w:pStyle w:val="ab"/>
        <w:shd w:val="clear" w:color="auto" w:fill="FFFFFF"/>
        <w:spacing w:before="0" w:beforeAutospacing="0" w:after="120" w:afterAutospacing="0" w:line="360" w:lineRule="atLeast"/>
        <w:ind w:firstLine="708"/>
        <w:jc w:val="both"/>
        <w:rPr>
          <w:bCs/>
        </w:rPr>
      </w:pPr>
      <w:r>
        <w:rPr>
          <w:rStyle w:val="aa"/>
        </w:rPr>
        <w:footnoteRef/>
      </w:r>
      <w:r>
        <w:t xml:space="preserve"> </w:t>
      </w:r>
      <w:r>
        <w:rPr>
          <w:bCs/>
        </w:rPr>
        <w:t>Более подробную информацию о шведских инновационных решениях можно посмотреть в буклете проекта «</w:t>
      </w:r>
      <w:r>
        <w:rPr>
          <w:lang w:val="en-US"/>
        </w:rPr>
        <w:t>Nordic</w:t>
      </w:r>
      <w:r w:rsidRPr="00BA674F">
        <w:t xml:space="preserve"> </w:t>
      </w:r>
      <w:r>
        <w:rPr>
          <w:lang w:val="en-US"/>
        </w:rPr>
        <w:t>Independent</w:t>
      </w:r>
      <w:r w:rsidRPr="00BA674F">
        <w:t xml:space="preserve"> </w:t>
      </w:r>
      <w:r>
        <w:rPr>
          <w:lang w:val="en-US"/>
        </w:rPr>
        <w:t>Living</w:t>
      </w:r>
      <w:r w:rsidRPr="00BA674F">
        <w:t xml:space="preserve"> </w:t>
      </w:r>
      <w:r>
        <w:rPr>
          <w:lang w:val="en-US"/>
        </w:rPr>
        <w:t>Challenge</w:t>
      </w:r>
      <w:r>
        <w:rPr>
          <w:bCs/>
        </w:rPr>
        <w:t>»</w:t>
      </w:r>
      <w:r>
        <w:rPr>
          <w:rStyle w:val="aa"/>
          <w:bCs/>
        </w:rPr>
        <w:footnoteRef/>
      </w:r>
      <w:r>
        <w:rPr>
          <w:bCs/>
        </w:rPr>
        <w:t>.</w:t>
      </w:r>
    </w:p>
    <w:p w:rsidR="002511B2" w:rsidRDefault="002511B2">
      <w:pPr>
        <w:pStyle w:val="a8"/>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C7"/>
    <w:rsid w:val="00092C09"/>
    <w:rsid w:val="00115222"/>
    <w:rsid w:val="001E2FD0"/>
    <w:rsid w:val="001F0ADD"/>
    <w:rsid w:val="002511B2"/>
    <w:rsid w:val="002D612B"/>
    <w:rsid w:val="003E51C7"/>
    <w:rsid w:val="005A3EBA"/>
    <w:rsid w:val="006F13E6"/>
    <w:rsid w:val="00776DC4"/>
    <w:rsid w:val="007E4E8B"/>
    <w:rsid w:val="008A0E0E"/>
    <w:rsid w:val="00B2414B"/>
    <w:rsid w:val="00B6595A"/>
    <w:rsid w:val="00BD5E20"/>
    <w:rsid w:val="00C458BA"/>
    <w:rsid w:val="00E60E53"/>
    <w:rsid w:val="00F53B05"/>
    <w:rsid w:val="00FA3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5E20"/>
    <w:pPr>
      <w:widowControl w:val="0"/>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E2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4">
    <w:name w:val="Верхний колонтитул Знак"/>
    <w:basedOn w:val="a0"/>
    <w:link w:val="a3"/>
    <w:uiPriority w:val="99"/>
    <w:rsid w:val="00BD5E20"/>
  </w:style>
  <w:style w:type="paragraph" w:styleId="a5">
    <w:name w:val="footer"/>
    <w:basedOn w:val="a"/>
    <w:link w:val="a6"/>
    <w:uiPriority w:val="99"/>
    <w:unhideWhenUsed/>
    <w:rsid w:val="00BD5E2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6">
    <w:name w:val="Нижний колонтитул Знак"/>
    <w:basedOn w:val="a0"/>
    <w:link w:val="a5"/>
    <w:uiPriority w:val="99"/>
    <w:rsid w:val="00BD5E20"/>
  </w:style>
  <w:style w:type="character" w:styleId="a7">
    <w:name w:val="Hyperlink"/>
    <w:uiPriority w:val="99"/>
    <w:rsid w:val="00BD5E20"/>
    <w:rPr>
      <w:rFonts w:cs="Times New Roman"/>
      <w:color w:val="0000FF"/>
      <w:u w:val="single"/>
    </w:rPr>
  </w:style>
  <w:style w:type="paragraph" w:styleId="a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
    <w:link w:val="a9"/>
    <w:uiPriority w:val="99"/>
    <w:rsid w:val="00BD5E20"/>
    <w:pPr>
      <w:widowControl/>
      <w:suppressAutoHyphens/>
    </w:pPr>
    <w:rPr>
      <w:color w:val="auto"/>
      <w:sz w:val="20"/>
      <w:lang w:eastAsia="ar-SA"/>
    </w:rPr>
  </w:style>
  <w:style w:type="character" w:customStyle="1" w:styleId="a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uiPriority w:val="99"/>
    <w:rsid w:val="00BD5E20"/>
    <w:rPr>
      <w:rFonts w:ascii="Times New Roman" w:eastAsia="Times New Roman" w:hAnsi="Times New Roman" w:cs="Times New Roman"/>
      <w:sz w:val="20"/>
      <w:szCs w:val="20"/>
      <w:lang w:eastAsia="ar-SA"/>
    </w:rPr>
  </w:style>
  <w:style w:type="character" w:styleId="aa">
    <w:name w:val="footnote reference"/>
    <w:aliases w:val="Знак сноски 1,Знак сноски-FN,Ciae niinee-FN,Referencia nota al pie"/>
    <w:uiPriority w:val="99"/>
    <w:rsid w:val="00BD5E20"/>
    <w:rPr>
      <w:vertAlign w:val="superscript"/>
    </w:rPr>
  </w:style>
  <w:style w:type="character" w:customStyle="1" w:styleId="apple-converted-space">
    <w:name w:val="apple-converted-space"/>
    <w:basedOn w:val="a0"/>
    <w:rsid w:val="00BD5E20"/>
  </w:style>
  <w:style w:type="paragraph" w:styleId="ab">
    <w:name w:val="Normal (Web)"/>
    <w:basedOn w:val="a"/>
    <w:uiPriority w:val="99"/>
    <w:unhideWhenUsed/>
    <w:rsid w:val="00115222"/>
    <w:pPr>
      <w:widowControl/>
      <w:spacing w:before="100" w:beforeAutospacing="1" w:after="100" w:afterAutospacing="1"/>
    </w:pPr>
    <w:rPr>
      <w:color w:val="auto"/>
      <w:szCs w:val="24"/>
    </w:rPr>
  </w:style>
  <w:style w:type="table" w:styleId="ac">
    <w:name w:val="Table Grid"/>
    <w:basedOn w:val="a1"/>
    <w:uiPriority w:val="59"/>
    <w:rsid w:val="0011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5E20"/>
    <w:pPr>
      <w:widowControl w:val="0"/>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5E2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4">
    <w:name w:val="Верхний колонтитул Знак"/>
    <w:basedOn w:val="a0"/>
    <w:link w:val="a3"/>
    <w:uiPriority w:val="99"/>
    <w:rsid w:val="00BD5E20"/>
  </w:style>
  <w:style w:type="paragraph" w:styleId="a5">
    <w:name w:val="footer"/>
    <w:basedOn w:val="a"/>
    <w:link w:val="a6"/>
    <w:uiPriority w:val="99"/>
    <w:unhideWhenUsed/>
    <w:rsid w:val="00BD5E20"/>
    <w:pPr>
      <w:widowControl/>
      <w:tabs>
        <w:tab w:val="center" w:pos="4677"/>
        <w:tab w:val="right" w:pos="9355"/>
      </w:tabs>
    </w:pPr>
    <w:rPr>
      <w:rFonts w:asciiTheme="minorHAnsi" w:eastAsiaTheme="minorHAnsi" w:hAnsiTheme="minorHAnsi" w:cstheme="minorBidi"/>
      <w:color w:val="auto"/>
      <w:sz w:val="22"/>
      <w:szCs w:val="22"/>
      <w:lang w:eastAsia="en-US"/>
    </w:rPr>
  </w:style>
  <w:style w:type="character" w:customStyle="1" w:styleId="a6">
    <w:name w:val="Нижний колонтитул Знак"/>
    <w:basedOn w:val="a0"/>
    <w:link w:val="a5"/>
    <w:uiPriority w:val="99"/>
    <w:rsid w:val="00BD5E20"/>
  </w:style>
  <w:style w:type="character" w:styleId="a7">
    <w:name w:val="Hyperlink"/>
    <w:uiPriority w:val="99"/>
    <w:rsid w:val="00BD5E20"/>
    <w:rPr>
      <w:rFonts w:cs="Times New Roman"/>
      <w:color w:val="0000FF"/>
      <w:u w:val="single"/>
    </w:rPr>
  </w:style>
  <w:style w:type="paragraph" w:styleId="a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F1"/>
    <w:basedOn w:val="a"/>
    <w:link w:val="a9"/>
    <w:uiPriority w:val="99"/>
    <w:rsid w:val="00BD5E20"/>
    <w:pPr>
      <w:widowControl/>
      <w:suppressAutoHyphens/>
    </w:pPr>
    <w:rPr>
      <w:color w:val="auto"/>
      <w:sz w:val="20"/>
      <w:lang w:eastAsia="ar-SA"/>
    </w:rPr>
  </w:style>
  <w:style w:type="character" w:customStyle="1" w:styleId="a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8"/>
    <w:uiPriority w:val="99"/>
    <w:rsid w:val="00BD5E20"/>
    <w:rPr>
      <w:rFonts w:ascii="Times New Roman" w:eastAsia="Times New Roman" w:hAnsi="Times New Roman" w:cs="Times New Roman"/>
      <w:sz w:val="20"/>
      <w:szCs w:val="20"/>
      <w:lang w:eastAsia="ar-SA"/>
    </w:rPr>
  </w:style>
  <w:style w:type="character" w:styleId="aa">
    <w:name w:val="footnote reference"/>
    <w:aliases w:val="Знак сноски 1,Знак сноски-FN,Ciae niinee-FN,Referencia nota al pie"/>
    <w:uiPriority w:val="99"/>
    <w:rsid w:val="00BD5E20"/>
    <w:rPr>
      <w:vertAlign w:val="superscript"/>
    </w:rPr>
  </w:style>
  <w:style w:type="character" w:customStyle="1" w:styleId="apple-converted-space">
    <w:name w:val="apple-converted-space"/>
    <w:basedOn w:val="a0"/>
    <w:rsid w:val="00BD5E20"/>
  </w:style>
  <w:style w:type="paragraph" w:styleId="ab">
    <w:name w:val="Normal (Web)"/>
    <w:basedOn w:val="a"/>
    <w:uiPriority w:val="99"/>
    <w:unhideWhenUsed/>
    <w:rsid w:val="00115222"/>
    <w:pPr>
      <w:widowControl/>
      <w:spacing w:before="100" w:beforeAutospacing="1" w:after="100" w:afterAutospacing="1"/>
    </w:pPr>
    <w:rPr>
      <w:color w:val="auto"/>
      <w:szCs w:val="24"/>
    </w:rPr>
  </w:style>
  <w:style w:type="table" w:styleId="ac">
    <w:name w:val="Table Grid"/>
    <w:basedOn w:val="a1"/>
    <w:uiPriority w:val="59"/>
    <w:rsid w:val="00115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ukhina@petrsu.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knoema.ru/atlas/topics/%D0%9C%D0%B8%D1%80%D0%BE%D0%B2%D1%8B%D0%B5-%D1%80%D0%B5%D0%B9%D1%82%D0%B8%D0%BD%D0%B3%D0%B8/%D0%98%D0%BD%D0%B4%D0%B5%D0%BA%D1%81-%D1%8D%D0%BA%D0%BE%D0%BD%D0%BE%D0%BC%D0%B8%D0%BA%D0%B8-%D0%B7%D0%BD%D0%B0%D0%BD%D0%B8%D0%B9/%D0%98%D0%BD%D0%B4%D0%B5%D0%BA%D1%81-%D1%81%D0%B8%D1%81%D1%82%D0%B5%D0%BC%D1%8B-%D1%8D%D0%BA%D0%BE%D0%BD%D0%BE%D0%BC%D0%B8%D1%87%D0%B5%D1%81%D0%BA%D0%BE%D0%B3%D0%BE-%D1%81%D1%82%D0%B8%D0%BC%D1%83%D0%BB%D0%B8%D1%80%D0%BE%D0%B2%D0%B0%D0%BD%D0%B8%D1%8F" TargetMode="External"/><Relationship Id="rId2" Type="http://schemas.openxmlformats.org/officeDocument/2006/relationships/hyperlink" Target="http://hdr.undp.org/sites/default/files/2015_human_development_report_1.pdf" TargetMode="External"/><Relationship Id="rId1" Type="http://schemas.openxmlformats.org/officeDocument/2006/relationships/hyperlink" Target="http://www.socialprogressimperative.org/data/spi" TargetMode="External"/><Relationship Id="rId4" Type="http://schemas.openxmlformats.org/officeDocument/2006/relationships/hyperlink" Target="http://www.wipo.int/edocs/pubdocs/en/wipo_gii_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4198-209D-42EE-B96A-94F2D4BB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1151</Words>
  <Characters>6562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CBM</Company>
  <LinksUpToDate>false</LinksUpToDate>
  <CharactersWithSpaces>7698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masha</cp:lastModifiedBy>
  <cp:revision>17</cp:revision>
  <dcterms:created xsi:type="dcterms:W3CDTF">2016-05-04T11:12:00Z</dcterms:created>
  <dcterms:modified xsi:type="dcterms:W3CDTF">2016-05-12T10:36:00Z</dcterms:modified>
</cp:coreProperties>
</file>