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2.xml" ContentType="application/vnd.openxmlformats-officedocument.themeOverride+xml"/>
  <Override PartName="/word/charts/chart14.xml" ContentType="application/vnd.openxmlformats-officedocument.drawingml.chart+xml"/>
  <Override PartName="/word/theme/themeOverride3.xml" ContentType="application/vnd.openxmlformats-officedocument.themeOverride+xml"/>
  <Override PartName="/word/charts/chart15.xml" ContentType="application/vnd.openxmlformats-officedocument.drawingml.chart+xml"/>
  <Override PartName="/word/theme/themeOverride4.xml" ContentType="application/vnd.openxmlformats-officedocument.themeOverride+xml"/>
  <Override PartName="/word/charts/chart16.xml" ContentType="application/vnd.openxmlformats-officedocument.drawingml.chart+xml"/>
  <Override PartName="/word/theme/themeOverride5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  <Override PartName="/word/charts/style7.xml" ContentType="application/vnd.ms-office.chartstyle+xml"/>
  <Override PartName="/word/charts/colors7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85580" w14:textId="63F4BA27" w:rsidR="00091621" w:rsidRDefault="00091621" w:rsidP="0009162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879B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6A2481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14:paraId="03520451" w14:textId="73C3444C" w:rsidR="00091621" w:rsidRDefault="00091621" w:rsidP="0009162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879B1">
        <w:rPr>
          <w:rFonts w:ascii="Times New Roman" w:eastAsia="Times New Roman" w:hAnsi="Times New Roman" w:cs="Times New Roman"/>
          <w:lang w:eastAsia="ru-RU"/>
        </w:rPr>
        <w:t>к протоколу ученого совета</w:t>
      </w:r>
    </w:p>
    <w:p w14:paraId="4C5A1399" w14:textId="77777777" w:rsidR="00091621" w:rsidRDefault="00091621" w:rsidP="0009162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879B1">
        <w:rPr>
          <w:rFonts w:ascii="Times New Roman" w:eastAsia="Times New Roman" w:hAnsi="Times New Roman" w:cs="Times New Roman"/>
          <w:lang w:eastAsia="ru-RU"/>
        </w:rPr>
        <w:t>НИУ ВШЭ – Санкт-Петербург</w:t>
      </w:r>
    </w:p>
    <w:p w14:paraId="4FE52F7F" w14:textId="14BD6D59" w:rsidR="00091621" w:rsidRPr="00F879B1" w:rsidRDefault="00091621" w:rsidP="0009162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879B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F879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Pr="00F879B1">
        <w:rPr>
          <w:rFonts w:ascii="Times New Roman" w:eastAsia="Times New Roman" w:hAnsi="Times New Roman" w:cs="Times New Roman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79B1">
        <w:rPr>
          <w:rFonts w:ascii="Times New Roman" w:eastAsia="Times New Roman" w:hAnsi="Times New Roman" w:cs="Times New Roman"/>
          <w:lang w:eastAsia="ru-RU"/>
        </w:rPr>
        <w:t>№ 8.3.1.8-07/0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879B1">
        <w:rPr>
          <w:rFonts w:ascii="Times New Roman" w:eastAsia="Times New Roman" w:hAnsi="Times New Roman" w:cs="Times New Roman"/>
          <w:lang w:eastAsia="ru-RU"/>
        </w:rPr>
        <w:t>/16</w:t>
      </w:r>
    </w:p>
    <w:p w14:paraId="711007D4" w14:textId="77777777" w:rsidR="00091621" w:rsidRDefault="00091621" w:rsidP="002D2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B5E41" w14:textId="0BEBC617" w:rsidR="002D2818" w:rsidRDefault="00466821" w:rsidP="002D2818">
      <w:pPr>
        <w:jc w:val="center"/>
        <w:rPr>
          <w:rFonts w:ascii="Times New Roman" w:hAnsi="Times New Roman"/>
          <w:b/>
          <w:sz w:val="24"/>
          <w:szCs w:val="24"/>
        </w:rPr>
      </w:pPr>
      <w:r w:rsidRPr="000649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2818" w:rsidRPr="002D2818">
        <w:rPr>
          <w:rFonts w:ascii="Times New Roman" w:hAnsi="Times New Roman" w:cs="Times New Roman"/>
          <w:b/>
          <w:sz w:val="24"/>
          <w:szCs w:val="24"/>
        </w:rPr>
        <w:t>Отчет</w:t>
      </w:r>
      <w:r w:rsidR="002D2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18" w:rsidRPr="00E54B48">
        <w:rPr>
          <w:rFonts w:ascii="Times New Roman" w:hAnsi="Times New Roman"/>
          <w:b/>
          <w:sz w:val="24"/>
          <w:szCs w:val="24"/>
        </w:rPr>
        <w:t>об итогах научно-исследовательской деятельности</w:t>
      </w:r>
      <w:r w:rsidR="002D2818">
        <w:rPr>
          <w:rFonts w:ascii="Times New Roman" w:hAnsi="Times New Roman"/>
          <w:b/>
          <w:sz w:val="24"/>
          <w:szCs w:val="24"/>
        </w:rPr>
        <w:t xml:space="preserve"> </w:t>
      </w:r>
    </w:p>
    <w:p w14:paraId="0530D9E7" w14:textId="7B1508C9" w:rsidR="002D2818" w:rsidRDefault="002D2818" w:rsidP="002D2818">
      <w:pPr>
        <w:jc w:val="center"/>
        <w:rPr>
          <w:rFonts w:ascii="Times New Roman" w:hAnsi="Times New Roman"/>
          <w:b/>
          <w:sz w:val="24"/>
          <w:szCs w:val="24"/>
        </w:rPr>
      </w:pPr>
      <w:r w:rsidRPr="002648A1">
        <w:rPr>
          <w:rFonts w:ascii="Times New Roman" w:hAnsi="Times New Roman"/>
          <w:b/>
          <w:sz w:val="24"/>
          <w:szCs w:val="24"/>
        </w:rPr>
        <w:t>НИУ ВШЭ – Санкт-Петербург за 2015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01AF4393" w14:textId="77777777" w:rsidR="00310FE9" w:rsidRPr="00160D6C" w:rsidRDefault="00310FE9" w:rsidP="00310FE9">
      <w:pPr>
        <w:rPr>
          <w:rFonts w:ascii="Times New Roman" w:hAnsi="Times New Roman" w:cs="Times New Roman"/>
          <w:sz w:val="24"/>
          <w:szCs w:val="24"/>
        </w:rPr>
      </w:pPr>
    </w:p>
    <w:p w14:paraId="2303FE76" w14:textId="55BB50C5" w:rsidR="004928A7" w:rsidRPr="00BE5886" w:rsidRDefault="00526AE0" w:rsidP="00BE5886">
      <w:pPr>
        <w:rPr>
          <w:rFonts w:ascii="Times New Roman" w:hAnsi="Times New Roman" w:cs="Times New Roman"/>
          <w:b/>
          <w:sz w:val="24"/>
          <w:szCs w:val="24"/>
        </w:rPr>
      </w:pPr>
      <w:r w:rsidRPr="00BE5886">
        <w:rPr>
          <w:rFonts w:ascii="Times New Roman" w:hAnsi="Times New Roman" w:cs="Times New Roman"/>
          <w:b/>
          <w:sz w:val="24"/>
          <w:szCs w:val="24"/>
        </w:rPr>
        <w:t>1</w:t>
      </w:r>
      <w:r w:rsidR="003442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FE9" w:rsidRPr="00BE5886">
        <w:rPr>
          <w:rFonts w:ascii="Times New Roman" w:hAnsi="Times New Roman" w:cs="Times New Roman"/>
          <w:b/>
          <w:sz w:val="24"/>
          <w:szCs w:val="24"/>
        </w:rPr>
        <w:t>Основные достижения</w:t>
      </w:r>
      <w:r w:rsidR="00007599" w:rsidRPr="00BE5886">
        <w:rPr>
          <w:rFonts w:ascii="Times New Roman" w:hAnsi="Times New Roman" w:cs="Times New Roman"/>
          <w:b/>
          <w:sz w:val="24"/>
          <w:szCs w:val="24"/>
        </w:rPr>
        <w:t>,</w:t>
      </w:r>
      <w:r w:rsidR="00310FE9" w:rsidRPr="00BE5886">
        <w:rPr>
          <w:rFonts w:ascii="Times New Roman" w:hAnsi="Times New Roman" w:cs="Times New Roman"/>
          <w:b/>
          <w:sz w:val="24"/>
          <w:szCs w:val="24"/>
        </w:rPr>
        <w:t xml:space="preserve"> разрывы и вызовы в научно-исследовательской работе НИУ ВШЭ Санкт-Петербург в 2015 году</w:t>
      </w:r>
    </w:p>
    <w:p w14:paraId="7B917B4C" w14:textId="77777777" w:rsidR="002D2818" w:rsidRDefault="002D2818" w:rsidP="004928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DB33D" w14:textId="758BDA4B" w:rsidR="004928A7" w:rsidRPr="004928A7" w:rsidRDefault="00310FE9" w:rsidP="00091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A7">
        <w:rPr>
          <w:rFonts w:ascii="Times New Roman" w:hAnsi="Times New Roman" w:cs="Times New Roman"/>
          <w:sz w:val="24"/>
          <w:szCs w:val="24"/>
        </w:rPr>
        <w:t>Обозревая итоги работы в области научных исследований за 2015 год, необходимо вспомнить о тех крупных целях и задачах, которые</w:t>
      </w:r>
      <w:r w:rsidR="00526AE0">
        <w:rPr>
          <w:rFonts w:ascii="Times New Roman" w:hAnsi="Times New Roman" w:cs="Times New Roman"/>
          <w:sz w:val="24"/>
          <w:szCs w:val="24"/>
        </w:rPr>
        <w:t xml:space="preserve"> поставлены в про</w:t>
      </w:r>
      <w:r w:rsidRPr="004928A7">
        <w:rPr>
          <w:rFonts w:ascii="Times New Roman" w:hAnsi="Times New Roman" w:cs="Times New Roman"/>
          <w:sz w:val="24"/>
          <w:szCs w:val="24"/>
        </w:rPr>
        <w:t>грамм</w:t>
      </w:r>
      <w:r w:rsidR="00526AE0">
        <w:rPr>
          <w:rFonts w:ascii="Times New Roman" w:hAnsi="Times New Roman" w:cs="Times New Roman"/>
          <w:sz w:val="24"/>
          <w:szCs w:val="24"/>
        </w:rPr>
        <w:t>е</w:t>
      </w:r>
      <w:r w:rsidRPr="004928A7">
        <w:rPr>
          <w:rFonts w:ascii="Times New Roman" w:hAnsi="Times New Roman" w:cs="Times New Roman"/>
          <w:sz w:val="24"/>
          <w:szCs w:val="24"/>
        </w:rPr>
        <w:t xml:space="preserve"> развития кампуса до 2020. Самыми важными целями являются</w:t>
      </w:r>
      <w:r w:rsidR="004928A7" w:rsidRPr="004928A7">
        <w:rPr>
          <w:rFonts w:ascii="Times New Roman" w:hAnsi="Times New Roman" w:cs="Times New Roman"/>
          <w:sz w:val="24"/>
          <w:szCs w:val="24"/>
        </w:rPr>
        <w:t>:</w:t>
      </w:r>
    </w:p>
    <w:p w14:paraId="4866A3A4" w14:textId="2F5CF615" w:rsidR="004928A7" w:rsidRPr="004928A7" w:rsidRDefault="00873CFF" w:rsidP="0009162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10FE9" w:rsidRPr="004928A7">
        <w:rPr>
          <w:rFonts w:ascii="Times New Roman" w:hAnsi="Times New Roman" w:cs="Times New Roman"/>
          <w:sz w:val="24"/>
          <w:szCs w:val="24"/>
        </w:rPr>
        <w:t>повышение научной продуктивности НПР кампуса и научных подразделений,</w:t>
      </w:r>
    </w:p>
    <w:p w14:paraId="5C1BD697" w14:textId="75FE1448" w:rsidR="004928A7" w:rsidRPr="004928A7" w:rsidRDefault="00873CFF" w:rsidP="0009162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928A7">
        <w:rPr>
          <w:rFonts w:ascii="Times New Roman" w:hAnsi="Times New Roman" w:cs="Times New Roman"/>
          <w:sz w:val="24"/>
          <w:szCs w:val="24"/>
        </w:rPr>
        <w:t>и</w:t>
      </w:r>
      <w:r w:rsidR="00310FE9" w:rsidRPr="004928A7">
        <w:rPr>
          <w:rFonts w:ascii="Times New Roman" w:hAnsi="Times New Roman" w:cs="Times New Roman"/>
          <w:sz w:val="24"/>
          <w:szCs w:val="24"/>
        </w:rPr>
        <w:t>нтернационализация научных исследований и повышение узнаваемости кампуса как точки концентрации научного потенциала и научных инноваций в международной среде (что в свою очередь способствует продвижению университета в предметных мир</w:t>
      </w:r>
      <w:r w:rsidR="004928A7">
        <w:rPr>
          <w:rFonts w:ascii="Times New Roman" w:hAnsi="Times New Roman" w:cs="Times New Roman"/>
          <w:sz w:val="24"/>
          <w:szCs w:val="24"/>
        </w:rPr>
        <w:t>овых университетских рейтингах)</w:t>
      </w:r>
      <w:r w:rsidR="004928A7" w:rsidRPr="004928A7">
        <w:rPr>
          <w:rFonts w:ascii="Times New Roman" w:hAnsi="Times New Roman" w:cs="Times New Roman"/>
          <w:sz w:val="24"/>
          <w:szCs w:val="24"/>
        </w:rPr>
        <w:t>;</w:t>
      </w:r>
    </w:p>
    <w:p w14:paraId="063D6499" w14:textId="7555D037" w:rsidR="00310FE9" w:rsidRPr="00873CFF" w:rsidRDefault="00873CFF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10FE9" w:rsidRPr="00873CFF">
        <w:rPr>
          <w:rFonts w:ascii="Times New Roman" w:hAnsi="Times New Roman" w:cs="Times New Roman"/>
          <w:sz w:val="24"/>
          <w:szCs w:val="24"/>
        </w:rPr>
        <w:t xml:space="preserve">создание устойчивой модели развития и обновления исследовательского потенциала кампуса. </w:t>
      </w:r>
    </w:p>
    <w:p w14:paraId="05184670" w14:textId="77777777" w:rsidR="004928A7" w:rsidRDefault="004928A7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2E37F" w14:textId="77777777" w:rsidR="004928A7" w:rsidRDefault="00310FE9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При достижении этих целей решаются взаимосвязанные задачи</w:t>
      </w:r>
      <w:r w:rsidR="004928A7">
        <w:rPr>
          <w:rFonts w:ascii="Times New Roman" w:hAnsi="Times New Roman" w:cs="Times New Roman"/>
          <w:sz w:val="24"/>
          <w:szCs w:val="24"/>
        </w:rPr>
        <w:t>:</w:t>
      </w:r>
    </w:p>
    <w:p w14:paraId="79D3D512" w14:textId="754FC874" w:rsidR="004928A7" w:rsidRDefault="00873CFF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10FE9" w:rsidRPr="00160D6C">
        <w:rPr>
          <w:rFonts w:ascii="Times New Roman" w:hAnsi="Times New Roman" w:cs="Times New Roman"/>
          <w:sz w:val="24"/>
          <w:szCs w:val="24"/>
        </w:rPr>
        <w:t>стимулировани</w:t>
      </w:r>
      <w:r w:rsidR="004928A7">
        <w:rPr>
          <w:rFonts w:ascii="Times New Roman" w:hAnsi="Times New Roman" w:cs="Times New Roman"/>
          <w:sz w:val="24"/>
          <w:szCs w:val="24"/>
        </w:rPr>
        <w:t>е и поддержка</w:t>
      </w:r>
      <w:r w:rsidR="00310FE9" w:rsidRPr="00160D6C">
        <w:rPr>
          <w:rFonts w:ascii="Times New Roman" w:hAnsi="Times New Roman" w:cs="Times New Roman"/>
          <w:sz w:val="24"/>
          <w:szCs w:val="24"/>
        </w:rPr>
        <w:t xml:space="preserve"> публикационной активности</w:t>
      </w:r>
      <w:r w:rsidR="004928A7">
        <w:rPr>
          <w:rFonts w:ascii="Times New Roman" w:hAnsi="Times New Roman" w:cs="Times New Roman"/>
          <w:sz w:val="24"/>
          <w:szCs w:val="24"/>
        </w:rPr>
        <w:t>;</w:t>
      </w:r>
    </w:p>
    <w:p w14:paraId="21219EA2" w14:textId="594183E4" w:rsidR="004928A7" w:rsidRDefault="00873CFF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10FE9" w:rsidRPr="00160D6C">
        <w:rPr>
          <w:rFonts w:ascii="Times New Roman" w:hAnsi="Times New Roman" w:cs="Times New Roman"/>
          <w:sz w:val="24"/>
          <w:szCs w:val="24"/>
        </w:rPr>
        <w:t>создани</w:t>
      </w:r>
      <w:r w:rsidR="004928A7">
        <w:rPr>
          <w:rFonts w:ascii="Times New Roman" w:hAnsi="Times New Roman" w:cs="Times New Roman"/>
          <w:sz w:val="24"/>
          <w:szCs w:val="24"/>
        </w:rPr>
        <w:t>е</w:t>
      </w:r>
      <w:r w:rsidR="00310FE9" w:rsidRPr="00160D6C">
        <w:rPr>
          <w:rFonts w:ascii="Times New Roman" w:hAnsi="Times New Roman" w:cs="Times New Roman"/>
          <w:sz w:val="24"/>
          <w:szCs w:val="24"/>
        </w:rPr>
        <w:t xml:space="preserve"> международны</w:t>
      </w:r>
      <w:r w:rsidR="004928A7">
        <w:rPr>
          <w:rFonts w:ascii="Times New Roman" w:hAnsi="Times New Roman" w:cs="Times New Roman"/>
          <w:sz w:val="24"/>
          <w:szCs w:val="24"/>
        </w:rPr>
        <w:t>х научных проектов и партнерств;</w:t>
      </w:r>
    </w:p>
    <w:p w14:paraId="6516110A" w14:textId="27836391" w:rsidR="004928A7" w:rsidRDefault="00873CFF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928A7">
        <w:rPr>
          <w:rFonts w:ascii="Times New Roman" w:hAnsi="Times New Roman" w:cs="Times New Roman"/>
          <w:sz w:val="24"/>
          <w:szCs w:val="24"/>
        </w:rPr>
        <w:t>привлечение</w:t>
      </w:r>
      <w:r w:rsidR="00310FE9" w:rsidRPr="00160D6C">
        <w:rPr>
          <w:rFonts w:ascii="Times New Roman" w:hAnsi="Times New Roman" w:cs="Times New Roman"/>
          <w:sz w:val="24"/>
          <w:szCs w:val="24"/>
        </w:rPr>
        <w:t xml:space="preserve"> признанных междунар</w:t>
      </w:r>
      <w:r w:rsidR="004928A7">
        <w:rPr>
          <w:rFonts w:ascii="Times New Roman" w:hAnsi="Times New Roman" w:cs="Times New Roman"/>
          <w:sz w:val="24"/>
          <w:szCs w:val="24"/>
        </w:rPr>
        <w:t>одных ученых к работе в кампусе;</w:t>
      </w:r>
      <w:r w:rsidR="00310FE9" w:rsidRPr="00160D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659CE9" w14:textId="7A3EABC3" w:rsidR="004928A7" w:rsidRDefault="00873CFF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10FE9" w:rsidRPr="00160D6C">
        <w:rPr>
          <w:rFonts w:ascii="Times New Roman" w:hAnsi="Times New Roman" w:cs="Times New Roman"/>
          <w:sz w:val="24"/>
          <w:szCs w:val="24"/>
        </w:rPr>
        <w:t>привлечени</w:t>
      </w:r>
      <w:r w:rsidR="004928A7">
        <w:rPr>
          <w:rFonts w:ascii="Times New Roman" w:hAnsi="Times New Roman" w:cs="Times New Roman"/>
          <w:sz w:val="24"/>
          <w:szCs w:val="24"/>
        </w:rPr>
        <w:t>е</w:t>
      </w:r>
      <w:r w:rsidR="00310FE9" w:rsidRPr="00160D6C">
        <w:rPr>
          <w:rFonts w:ascii="Times New Roman" w:hAnsi="Times New Roman" w:cs="Times New Roman"/>
          <w:sz w:val="24"/>
          <w:szCs w:val="24"/>
        </w:rPr>
        <w:t xml:space="preserve"> российского и международного внешнего финансирования</w:t>
      </w:r>
      <w:r w:rsidR="004928A7">
        <w:rPr>
          <w:rFonts w:ascii="Times New Roman" w:hAnsi="Times New Roman" w:cs="Times New Roman"/>
          <w:sz w:val="24"/>
          <w:szCs w:val="24"/>
        </w:rPr>
        <w:t>;</w:t>
      </w:r>
    </w:p>
    <w:p w14:paraId="7C48E492" w14:textId="46BA8281" w:rsidR="00310FE9" w:rsidRDefault="00873CFF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10FE9" w:rsidRPr="00160D6C">
        <w:rPr>
          <w:rFonts w:ascii="Times New Roman" w:hAnsi="Times New Roman" w:cs="Times New Roman"/>
          <w:sz w:val="24"/>
          <w:szCs w:val="24"/>
        </w:rPr>
        <w:t xml:space="preserve">интеграция работы научных подразделений в работу по повышению квалификации НПР и образовательные программы (прежде всего магистратуры и аспирантуры).  </w:t>
      </w:r>
    </w:p>
    <w:p w14:paraId="38D92E16" w14:textId="77777777" w:rsidR="00BE5886" w:rsidRDefault="00BE5886" w:rsidP="00091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AE7FB" w14:textId="0A534DB7" w:rsidR="00BE5886" w:rsidRPr="00BE5886" w:rsidRDefault="00BE5886" w:rsidP="004928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886">
        <w:rPr>
          <w:rFonts w:ascii="Times New Roman" w:hAnsi="Times New Roman" w:cs="Times New Roman"/>
          <w:b/>
          <w:sz w:val="24"/>
          <w:szCs w:val="24"/>
        </w:rPr>
        <w:t>1.1 Значимые научные достижения кампуса НИУ ВШЭ-Санкт-Петербург</w:t>
      </w:r>
    </w:p>
    <w:p w14:paraId="24B708B5" w14:textId="124DE8C2" w:rsidR="00310FE9" w:rsidRDefault="00310FE9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К числу значимых и крупных </w:t>
      </w:r>
      <w:r w:rsidRPr="000766EE">
        <w:rPr>
          <w:rFonts w:ascii="Times New Roman" w:hAnsi="Times New Roman" w:cs="Times New Roman"/>
          <w:i/>
          <w:sz w:val="24"/>
          <w:szCs w:val="24"/>
        </w:rPr>
        <w:t>достижений</w:t>
      </w:r>
      <w:r w:rsidRPr="00160D6C">
        <w:rPr>
          <w:rFonts w:ascii="Times New Roman" w:hAnsi="Times New Roman" w:cs="Times New Roman"/>
          <w:sz w:val="24"/>
          <w:szCs w:val="24"/>
        </w:rPr>
        <w:t xml:space="preserve"> научного развития кампуса в 2015 году,  способствующи</w:t>
      </w:r>
      <w:r w:rsidR="004928A7">
        <w:rPr>
          <w:rFonts w:ascii="Times New Roman" w:hAnsi="Times New Roman" w:cs="Times New Roman"/>
          <w:sz w:val="24"/>
          <w:szCs w:val="24"/>
        </w:rPr>
        <w:t>х</w:t>
      </w:r>
      <w:r w:rsidRPr="00160D6C">
        <w:rPr>
          <w:rFonts w:ascii="Times New Roman" w:hAnsi="Times New Roman" w:cs="Times New Roman"/>
          <w:sz w:val="24"/>
          <w:szCs w:val="24"/>
        </w:rPr>
        <w:t xml:space="preserve"> достижению вышеуказанных целей и открывающих новые направления и формы исследовательской работы, следует отнести:</w:t>
      </w:r>
    </w:p>
    <w:p w14:paraId="4B3CE3D4" w14:textId="0869E3F6" w:rsidR="004928A7" w:rsidRPr="004928A7" w:rsidRDefault="00310FE9" w:rsidP="00091621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8A7">
        <w:rPr>
          <w:rFonts w:ascii="Times New Roman" w:hAnsi="Times New Roman" w:cs="Times New Roman"/>
          <w:sz w:val="24"/>
          <w:szCs w:val="24"/>
        </w:rPr>
        <w:t>открытие в кампусе международной научной лаборатории и центра под руководство</w:t>
      </w:r>
      <w:r w:rsidR="004928A7" w:rsidRPr="004928A7">
        <w:rPr>
          <w:rFonts w:ascii="Times New Roman" w:hAnsi="Times New Roman" w:cs="Times New Roman"/>
          <w:sz w:val="24"/>
          <w:szCs w:val="24"/>
        </w:rPr>
        <w:t>м ведущих международных ученых:</w:t>
      </w:r>
    </w:p>
    <w:p w14:paraId="41367C37" w14:textId="77777777" w:rsidR="004928A7" w:rsidRDefault="004928A7" w:rsidP="00091621">
      <w:pPr>
        <w:pStyle w:val="a4"/>
        <w:spacing w:after="0"/>
        <w:ind w:left="709"/>
        <w:jc w:val="both"/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0FE9" w:rsidRPr="004928A7">
        <w:rPr>
          <w:rFonts w:ascii="Times New Roman" w:hAnsi="Times New Roman" w:cs="Times New Roman"/>
          <w:bCs/>
          <w:sz w:val="24"/>
          <w:szCs w:val="24"/>
        </w:rPr>
        <w:t>международная лаборатория теории игр и принятия решений</w:t>
      </w:r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(</w:t>
      </w:r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международный </w:t>
      </w: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- </w:t>
      </w:r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научный руководитель </w:t>
      </w:r>
      <w:proofErr w:type="spellStart"/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Эрве</w:t>
      </w:r>
      <w:proofErr w:type="spellEnd"/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Мулен</w:t>
      </w:r>
      <w:proofErr w:type="spellEnd"/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, заведующая лабораторией Е.Б. Яновская</w:t>
      </w:r>
      <w:r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)</w:t>
      </w:r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;</w:t>
      </w:r>
    </w:p>
    <w:p w14:paraId="1CD5D049" w14:textId="3A0E9F2A" w:rsidR="00310FE9" w:rsidRPr="004928A7" w:rsidRDefault="004928A7" w:rsidP="0009162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- м</w:t>
      </w:r>
      <w:r w:rsidR="00310FE9" w:rsidRPr="004928A7">
        <w:rPr>
          <w:rFonts w:ascii="Times New Roman" w:hAnsi="Times New Roman" w:cs="Times New Roman"/>
          <w:sz w:val="24"/>
          <w:szCs w:val="24"/>
        </w:rPr>
        <w:t>еждународный центр экономики, управления и политики в области здоровья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международный научный руководитель Пол </w:t>
      </w:r>
      <w:proofErr w:type="spellStart"/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Кайнд</w:t>
      </w:r>
      <w:proofErr w:type="spellEnd"/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, директор центра К. </w:t>
      </w:r>
      <w:proofErr w:type="spellStart"/>
      <w:r w:rsidR="00310FE9" w:rsidRPr="004928A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Герри</w:t>
      </w:r>
      <w:proofErr w:type="spellEnd"/>
      <w:r w:rsidR="00310FE9" w:rsidRPr="004928A7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39388F7" w14:textId="77777777" w:rsidR="00007599" w:rsidRDefault="0000759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05490" w14:textId="068217D7" w:rsidR="004928A7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2) </w:t>
      </w:r>
      <w:r w:rsidR="00007599">
        <w:rPr>
          <w:rFonts w:ascii="Times New Roman" w:hAnsi="Times New Roman" w:cs="Times New Roman"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sz w:val="24"/>
          <w:szCs w:val="24"/>
        </w:rPr>
        <w:t>привлечение впервые в истории кампуса двух грантов РНФ</w:t>
      </w:r>
      <w:r w:rsidR="00BE5886">
        <w:rPr>
          <w:rFonts w:ascii="Times New Roman" w:hAnsi="Times New Roman" w:cs="Times New Roman"/>
          <w:sz w:val="24"/>
          <w:szCs w:val="24"/>
        </w:rPr>
        <w:t xml:space="preserve"> ведущими научными подразделениями кампуса</w:t>
      </w:r>
      <w:r w:rsidR="004928A7">
        <w:rPr>
          <w:rFonts w:ascii="Times New Roman" w:hAnsi="Times New Roman" w:cs="Times New Roman"/>
          <w:sz w:val="24"/>
          <w:szCs w:val="24"/>
        </w:rPr>
        <w:t>:</w:t>
      </w:r>
    </w:p>
    <w:p w14:paraId="0332B6E3" w14:textId="02AF00DB" w:rsidR="004928A7" w:rsidRDefault="004928A7" w:rsidP="000916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0FE9" w:rsidRPr="00160D6C">
        <w:rPr>
          <w:rFonts w:ascii="Times New Roman" w:hAnsi="Times New Roman" w:cs="Times New Roman"/>
          <w:sz w:val="24"/>
          <w:szCs w:val="24"/>
        </w:rPr>
        <w:t>«Созидательные поля межэтнического взаимодействия и молодежные культ</w:t>
      </w:r>
      <w:r w:rsidR="00BE5886">
        <w:rPr>
          <w:rFonts w:ascii="Times New Roman" w:hAnsi="Times New Roman" w:cs="Times New Roman"/>
          <w:sz w:val="24"/>
          <w:szCs w:val="24"/>
        </w:rPr>
        <w:t>урные сцены российских городов» (</w:t>
      </w:r>
      <w:r w:rsidR="00310FE9" w:rsidRPr="00160D6C">
        <w:rPr>
          <w:rFonts w:ascii="Times New Roman" w:hAnsi="Times New Roman" w:cs="Times New Roman"/>
          <w:sz w:val="24"/>
          <w:szCs w:val="24"/>
        </w:rPr>
        <w:t>руководитель проекта Е.Л. Омельченко</w:t>
      </w:r>
      <w:r w:rsidR="00BE5886">
        <w:rPr>
          <w:rFonts w:ascii="Times New Roman" w:hAnsi="Times New Roman" w:cs="Times New Roman"/>
          <w:sz w:val="24"/>
          <w:szCs w:val="24"/>
        </w:rPr>
        <w:t>, центр молодежных исследований)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A453C4" w14:textId="47913160" w:rsidR="00310FE9" w:rsidRPr="00160D6C" w:rsidRDefault="004928A7" w:rsidP="000916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0FE9" w:rsidRPr="00160D6C">
        <w:rPr>
          <w:rFonts w:ascii="Times New Roman" w:hAnsi="Times New Roman" w:cs="Times New Roman"/>
          <w:sz w:val="24"/>
          <w:szCs w:val="24"/>
        </w:rPr>
        <w:t xml:space="preserve"> «Разработка концепции и методологии многоуровневого мониторинга состояния межнациональных отношен</w:t>
      </w:r>
      <w:r w:rsidR="00BE5886">
        <w:rPr>
          <w:rFonts w:ascii="Times New Roman" w:hAnsi="Times New Roman" w:cs="Times New Roman"/>
          <w:sz w:val="24"/>
          <w:szCs w:val="24"/>
        </w:rPr>
        <w:t>ий по данным социальных сетей» (</w:t>
      </w:r>
      <w:r w:rsidR="00310FE9" w:rsidRPr="00160D6C">
        <w:rPr>
          <w:rFonts w:ascii="Times New Roman" w:hAnsi="Times New Roman" w:cs="Times New Roman"/>
          <w:sz w:val="24"/>
          <w:szCs w:val="24"/>
        </w:rPr>
        <w:t>рук</w:t>
      </w:r>
      <w:r w:rsidR="00BE5886">
        <w:rPr>
          <w:rFonts w:ascii="Times New Roman" w:hAnsi="Times New Roman" w:cs="Times New Roman"/>
          <w:sz w:val="24"/>
          <w:szCs w:val="24"/>
        </w:rPr>
        <w:t>ов</w:t>
      </w:r>
      <w:r w:rsidR="0025238E">
        <w:rPr>
          <w:rFonts w:ascii="Times New Roman" w:hAnsi="Times New Roman" w:cs="Times New Roman"/>
          <w:sz w:val="24"/>
          <w:szCs w:val="24"/>
        </w:rPr>
        <w:t xml:space="preserve">одитель проекта Е.Ю. Кольцова, Лаборатория </w:t>
      </w:r>
      <w:proofErr w:type="gramStart"/>
      <w:r w:rsidR="0025238E">
        <w:rPr>
          <w:rFonts w:ascii="Times New Roman" w:hAnsi="Times New Roman" w:cs="Times New Roman"/>
          <w:sz w:val="24"/>
          <w:szCs w:val="24"/>
        </w:rPr>
        <w:t>интернет-</w:t>
      </w:r>
      <w:r w:rsidR="00BE5886">
        <w:rPr>
          <w:rFonts w:ascii="Times New Roman" w:hAnsi="Times New Roman" w:cs="Times New Roman"/>
          <w:sz w:val="24"/>
          <w:szCs w:val="24"/>
        </w:rPr>
        <w:t>исследований</w:t>
      </w:r>
      <w:proofErr w:type="gramEnd"/>
      <w:r w:rsidR="00BE5886">
        <w:rPr>
          <w:rFonts w:ascii="Times New Roman" w:hAnsi="Times New Roman" w:cs="Times New Roman"/>
          <w:sz w:val="24"/>
          <w:szCs w:val="24"/>
        </w:rPr>
        <w:t>);</w:t>
      </w:r>
      <w:r w:rsidR="00310FE9" w:rsidRPr="00160D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FA5634" w14:textId="77777777" w:rsidR="00007599" w:rsidRDefault="0000759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E587A" w14:textId="4AFC9C5E" w:rsidR="00310FE9" w:rsidRPr="00160D6C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3) </w:t>
      </w:r>
      <w:r w:rsidR="00873CFF">
        <w:rPr>
          <w:rFonts w:ascii="Times New Roman" w:hAnsi="Times New Roman" w:cs="Times New Roman"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sz w:val="24"/>
          <w:szCs w:val="24"/>
        </w:rPr>
        <w:t>привлечение впервые в истории кампуса крупных международных пожертвований на цели научных исследований, включая пожертвования на институционализацию научных коллективов («Новое управление для устойчивого развития Европейской Арктики»</w:t>
      </w:r>
      <w:r w:rsidR="00007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D6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60D6C">
        <w:rPr>
          <w:rFonts w:ascii="Times New Roman" w:hAnsi="Times New Roman" w:cs="Times New Roman"/>
          <w:sz w:val="24"/>
          <w:szCs w:val="24"/>
        </w:rPr>
        <w:t>ожертвование от Королевского Технологического института (Стокгольм, Швеция)</w:t>
      </w:r>
      <w:r w:rsidR="00BE5886">
        <w:rPr>
          <w:rFonts w:ascii="Times New Roman" w:hAnsi="Times New Roman" w:cs="Times New Roman"/>
          <w:sz w:val="24"/>
          <w:szCs w:val="24"/>
        </w:rPr>
        <w:t>, ру</w:t>
      </w:r>
      <w:r w:rsidR="0025238E">
        <w:rPr>
          <w:rFonts w:ascii="Times New Roman" w:hAnsi="Times New Roman" w:cs="Times New Roman"/>
          <w:sz w:val="24"/>
          <w:szCs w:val="24"/>
        </w:rPr>
        <w:t>ководитель проекта Ю.А. Лайус, Ц</w:t>
      </w:r>
      <w:r w:rsidR="00BE5886">
        <w:rPr>
          <w:rFonts w:ascii="Times New Roman" w:hAnsi="Times New Roman" w:cs="Times New Roman"/>
          <w:sz w:val="24"/>
          <w:szCs w:val="24"/>
        </w:rPr>
        <w:t>ентр исторических исследований</w:t>
      </w:r>
      <w:r w:rsidRPr="00160D6C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7C9E700" w14:textId="77777777" w:rsidR="00007599" w:rsidRDefault="0000759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ACEAD9" w14:textId="666C97D3" w:rsidR="00873CFF" w:rsidRPr="00873CFF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4) </w:t>
      </w:r>
      <w:r w:rsidR="00007599">
        <w:rPr>
          <w:rFonts w:ascii="Times New Roman" w:hAnsi="Times New Roman" w:cs="Times New Roman"/>
          <w:sz w:val="24"/>
          <w:szCs w:val="24"/>
        </w:rPr>
        <w:t xml:space="preserve"> </w:t>
      </w:r>
      <w:r w:rsidR="00873CFF" w:rsidRPr="00873CFF">
        <w:rPr>
          <w:rFonts w:ascii="Times New Roman" w:hAnsi="Times New Roman" w:cs="Times New Roman"/>
          <w:sz w:val="24"/>
          <w:szCs w:val="24"/>
        </w:rPr>
        <w:t>появление нового формата проведения крупных международно-признанных научных мероприятий на площадке кампуса:</w:t>
      </w:r>
    </w:p>
    <w:p w14:paraId="0CBA61CC" w14:textId="77777777" w:rsidR="00873CFF" w:rsidRPr="00873CFF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FF">
        <w:rPr>
          <w:rFonts w:ascii="Times New Roman" w:hAnsi="Times New Roman" w:cs="Times New Roman"/>
          <w:sz w:val="24"/>
          <w:szCs w:val="24"/>
        </w:rPr>
        <w:t>- 9-ая летняя школа по информационному поиску (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RuSSIR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>);</w:t>
      </w:r>
    </w:p>
    <w:p w14:paraId="150504BC" w14:textId="65469637" w:rsidR="00310FE9" w:rsidRPr="00160D6C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FF">
        <w:rPr>
          <w:rFonts w:ascii="Times New Roman" w:hAnsi="Times New Roman" w:cs="Times New Roman"/>
          <w:sz w:val="24"/>
          <w:szCs w:val="24"/>
        </w:rPr>
        <w:t>- Симпозиум "Прусско-немецко-российские отношения в эпоху Отто фон Бисмарка" (при поддержке Фонда «Отто фон Бисмарка», Германского исторического института в Москве);</w:t>
      </w:r>
    </w:p>
    <w:p w14:paraId="47AFCA3C" w14:textId="77777777" w:rsidR="00007599" w:rsidRDefault="0000759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7F8FCB" w14:textId="6929FF55" w:rsidR="00873CFF" w:rsidRPr="00873CFF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5) </w:t>
      </w:r>
      <w:r w:rsidR="00007599">
        <w:rPr>
          <w:rFonts w:ascii="Times New Roman" w:hAnsi="Times New Roman" w:cs="Times New Roman"/>
          <w:sz w:val="24"/>
          <w:szCs w:val="24"/>
        </w:rPr>
        <w:t xml:space="preserve"> </w:t>
      </w:r>
      <w:r w:rsidR="00873CFF" w:rsidRPr="00873CFF">
        <w:rPr>
          <w:rFonts w:ascii="Times New Roman" w:hAnsi="Times New Roman" w:cs="Times New Roman"/>
          <w:sz w:val="24"/>
          <w:szCs w:val="24"/>
        </w:rPr>
        <w:t>признание научных результатов работы НПР кампуса в мониторингах и рейтингах научных достижений:</w:t>
      </w:r>
    </w:p>
    <w:p w14:paraId="54BC4133" w14:textId="77777777" w:rsidR="00873CFF" w:rsidRPr="00873CFF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FF">
        <w:rPr>
          <w:rFonts w:ascii="Times New Roman" w:hAnsi="Times New Roman" w:cs="Times New Roman"/>
          <w:sz w:val="24"/>
          <w:szCs w:val="24"/>
        </w:rPr>
        <w:t xml:space="preserve">- рейтинг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RePEc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, вхождение кампуса в тройку лучших российских институций и в 10% лучших экономических институций в мире; </w:t>
      </w:r>
    </w:p>
    <w:p w14:paraId="43995194" w14:textId="77777777" w:rsidR="0025238E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FF">
        <w:rPr>
          <w:rFonts w:ascii="Times New Roman" w:hAnsi="Times New Roman" w:cs="Times New Roman"/>
          <w:sz w:val="24"/>
          <w:szCs w:val="24"/>
        </w:rPr>
        <w:t>- вхождение проектов «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Generalized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Multilevel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» (Анна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Алмакаева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, Эдуард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Понарин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Вельцель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>); «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Autocracy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Pensions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Reforms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» (Иван Григорьев, Анна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Декальчук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>); и «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Protestant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Ethic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Changeable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 xml:space="preserve">» (Анна </w:t>
      </w:r>
      <w:proofErr w:type="spellStart"/>
      <w:r w:rsidRPr="00873CFF">
        <w:rPr>
          <w:rFonts w:ascii="Times New Roman" w:hAnsi="Times New Roman" w:cs="Times New Roman"/>
          <w:sz w:val="24"/>
          <w:szCs w:val="24"/>
        </w:rPr>
        <w:t>Широканова</w:t>
      </w:r>
      <w:proofErr w:type="spellEnd"/>
      <w:r w:rsidRPr="00873CFF">
        <w:rPr>
          <w:rFonts w:ascii="Times New Roman" w:hAnsi="Times New Roman" w:cs="Times New Roman"/>
          <w:sz w:val="24"/>
          <w:szCs w:val="24"/>
        </w:rPr>
        <w:t>) в рейтинг Самых интересных исследований 2015 года по версии НИУ ВШЭ;</w:t>
      </w:r>
    </w:p>
    <w:p w14:paraId="551E354A" w14:textId="5E17E457" w:rsidR="00873CFF" w:rsidRPr="00873CFF" w:rsidRDefault="0025238E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-вхождение ведущих исследователей  кампуса в редколлегии международных журналов и монографических серий;</w:t>
      </w:r>
      <w:r w:rsidR="00873CFF" w:rsidRPr="00873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34D8D" w14:textId="260297A0" w:rsidR="00310FE9" w:rsidRPr="00160D6C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30EFB" w14:textId="14A58ADA" w:rsidR="00873CFF" w:rsidRPr="00873CFF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6) </w:t>
      </w:r>
      <w:r w:rsidR="00007599">
        <w:rPr>
          <w:rFonts w:ascii="Times New Roman" w:hAnsi="Times New Roman" w:cs="Times New Roman"/>
          <w:sz w:val="24"/>
          <w:szCs w:val="24"/>
        </w:rPr>
        <w:t xml:space="preserve"> </w:t>
      </w:r>
      <w:r w:rsidR="00873CFF" w:rsidRPr="00873CFF">
        <w:rPr>
          <w:rFonts w:ascii="Times New Roman" w:hAnsi="Times New Roman" w:cs="Times New Roman"/>
          <w:sz w:val="24"/>
          <w:szCs w:val="24"/>
        </w:rPr>
        <w:t>установление и начало работы партне</w:t>
      </w:r>
      <w:proofErr w:type="gramStart"/>
      <w:r w:rsidR="00873CFF" w:rsidRPr="00873CFF">
        <w:rPr>
          <w:rFonts w:ascii="Times New Roman" w:hAnsi="Times New Roman" w:cs="Times New Roman"/>
          <w:sz w:val="24"/>
          <w:szCs w:val="24"/>
        </w:rPr>
        <w:t>рств с пр</w:t>
      </w:r>
      <w:proofErr w:type="gramEnd"/>
      <w:r w:rsidR="00873CFF" w:rsidRPr="00873CFF">
        <w:rPr>
          <w:rFonts w:ascii="Times New Roman" w:hAnsi="Times New Roman" w:cs="Times New Roman"/>
          <w:sz w:val="24"/>
          <w:szCs w:val="24"/>
        </w:rPr>
        <w:t xml:space="preserve">едставительствами международных университетских и научных консорциумов в области совместной организации научных семинаров и конференций (Голландский институт и Норвежский университетский центр); </w:t>
      </w:r>
    </w:p>
    <w:p w14:paraId="765F9CCF" w14:textId="3C73A378" w:rsidR="00007599" w:rsidRDefault="0000759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2FB0A" w14:textId="2D283F67" w:rsidR="00873CFF" w:rsidRPr="00873CFF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7) </w:t>
      </w:r>
      <w:r w:rsidR="00007599">
        <w:rPr>
          <w:rFonts w:ascii="Times New Roman" w:hAnsi="Times New Roman" w:cs="Times New Roman"/>
          <w:sz w:val="24"/>
          <w:szCs w:val="24"/>
        </w:rPr>
        <w:t xml:space="preserve"> </w:t>
      </w:r>
      <w:r w:rsidR="00873CFF" w:rsidRPr="00873CFF">
        <w:rPr>
          <w:rFonts w:ascii="Times New Roman" w:hAnsi="Times New Roman" w:cs="Times New Roman"/>
          <w:sz w:val="24"/>
          <w:szCs w:val="24"/>
        </w:rPr>
        <w:t xml:space="preserve">продолжение работы </w:t>
      </w:r>
      <w:proofErr w:type="spellStart"/>
      <w:r w:rsidR="00873CFF" w:rsidRPr="00873CFF">
        <w:rPr>
          <w:rFonts w:ascii="Times New Roman" w:hAnsi="Times New Roman" w:cs="Times New Roman"/>
          <w:sz w:val="24"/>
          <w:szCs w:val="24"/>
        </w:rPr>
        <w:t>общекампусной</w:t>
      </w:r>
      <w:proofErr w:type="spellEnd"/>
      <w:r w:rsidR="00873CFF" w:rsidRPr="00873CFF">
        <w:rPr>
          <w:rFonts w:ascii="Times New Roman" w:hAnsi="Times New Roman" w:cs="Times New Roman"/>
          <w:sz w:val="24"/>
          <w:szCs w:val="24"/>
        </w:rPr>
        <w:t xml:space="preserve"> конференции «Образование и мировые города» и конвертация этой конференции в ежегодную </w:t>
      </w:r>
      <w:proofErr w:type="spellStart"/>
      <w:r w:rsidR="00873CFF" w:rsidRPr="00873CFF">
        <w:rPr>
          <w:rFonts w:ascii="Times New Roman" w:hAnsi="Times New Roman" w:cs="Times New Roman"/>
          <w:sz w:val="24"/>
          <w:szCs w:val="24"/>
        </w:rPr>
        <w:t>общекампусную</w:t>
      </w:r>
      <w:proofErr w:type="spellEnd"/>
      <w:r w:rsidR="00873CFF" w:rsidRPr="00873CFF">
        <w:rPr>
          <w:rFonts w:ascii="Times New Roman" w:hAnsi="Times New Roman" w:cs="Times New Roman"/>
          <w:sz w:val="24"/>
          <w:szCs w:val="24"/>
        </w:rPr>
        <w:t xml:space="preserve"> конференцию; </w:t>
      </w:r>
    </w:p>
    <w:p w14:paraId="08402C7D" w14:textId="68D7AD5F" w:rsidR="00310FE9" w:rsidRPr="00160D6C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F9A66" w14:textId="77777777" w:rsidR="00007599" w:rsidRDefault="0000759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A315CA" w14:textId="23AB71E8" w:rsidR="00007599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8) </w:t>
      </w:r>
      <w:r w:rsidR="00007599">
        <w:rPr>
          <w:rFonts w:ascii="Times New Roman" w:hAnsi="Times New Roman" w:cs="Times New Roman"/>
          <w:sz w:val="24"/>
          <w:szCs w:val="24"/>
        </w:rPr>
        <w:t xml:space="preserve"> </w:t>
      </w:r>
      <w:r w:rsidR="00873CFF" w:rsidRPr="00873CFF">
        <w:rPr>
          <w:rFonts w:ascii="Times New Roman" w:hAnsi="Times New Roman" w:cs="Times New Roman"/>
          <w:sz w:val="24"/>
          <w:szCs w:val="24"/>
        </w:rPr>
        <w:t xml:space="preserve">установление российских межуниверситетских партнерств (с САФУ и </w:t>
      </w:r>
      <w:proofErr w:type="spellStart"/>
      <w:r w:rsidR="00873CFF" w:rsidRPr="00873CFF">
        <w:rPr>
          <w:rFonts w:ascii="Times New Roman" w:hAnsi="Times New Roman" w:cs="Times New Roman"/>
          <w:sz w:val="24"/>
          <w:szCs w:val="24"/>
        </w:rPr>
        <w:t>ДвФУ</w:t>
      </w:r>
      <w:proofErr w:type="spellEnd"/>
      <w:r w:rsidR="00873CFF" w:rsidRPr="00873CFF">
        <w:rPr>
          <w:rFonts w:ascii="Times New Roman" w:hAnsi="Times New Roman" w:cs="Times New Roman"/>
          <w:sz w:val="24"/>
          <w:szCs w:val="24"/>
        </w:rPr>
        <w:t>) и начало реализации программы научного сотрудничества в рамках межуниверситетских партнерств (повышение квалификации, летние школы, научные семинары);</w:t>
      </w:r>
    </w:p>
    <w:p w14:paraId="54CD839F" w14:textId="77777777" w:rsidR="00873CFF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2FBF6" w14:textId="033DA2F5" w:rsidR="00873CFF" w:rsidRPr="00873CFF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873CFF">
        <w:rPr>
          <w:rFonts w:ascii="Times New Roman" w:hAnsi="Times New Roman" w:cs="Times New Roman"/>
          <w:sz w:val="24"/>
          <w:szCs w:val="24"/>
        </w:rPr>
        <w:t xml:space="preserve"> </w:t>
      </w:r>
      <w:r w:rsidR="00873CFF" w:rsidRPr="00873CFF">
        <w:rPr>
          <w:rFonts w:ascii="Times New Roman" w:hAnsi="Times New Roman" w:cs="Times New Roman"/>
          <w:sz w:val="24"/>
          <w:szCs w:val="24"/>
        </w:rPr>
        <w:t xml:space="preserve">появление нового платного формата стажировок зарубежных аспирантов в ведущих научных подразделениях кампуса; </w:t>
      </w:r>
    </w:p>
    <w:p w14:paraId="0D87E551" w14:textId="4625127C" w:rsidR="00007599" w:rsidRDefault="0000759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EBC9A3" w14:textId="3BBBB522" w:rsidR="00873CFF" w:rsidRPr="00873CFF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10)</w:t>
      </w:r>
      <w:r w:rsidR="00873CFF">
        <w:rPr>
          <w:rFonts w:ascii="Times New Roman" w:hAnsi="Times New Roman" w:cs="Times New Roman"/>
          <w:sz w:val="24"/>
          <w:szCs w:val="24"/>
        </w:rPr>
        <w:t xml:space="preserve">  </w:t>
      </w:r>
      <w:r w:rsidR="00873CFF" w:rsidRPr="00873CFF">
        <w:rPr>
          <w:rFonts w:ascii="Times New Roman" w:hAnsi="Times New Roman" w:cs="Times New Roman"/>
          <w:sz w:val="24"/>
          <w:szCs w:val="24"/>
        </w:rPr>
        <w:t xml:space="preserve">появление нового формата семинаров в междисциплинарных областях превосходства (МОП) для достижений целей синергии разных полей и традиций исследований в рамках МОП: </w:t>
      </w:r>
    </w:p>
    <w:p w14:paraId="3AA35007" w14:textId="77777777" w:rsidR="00873CFF" w:rsidRPr="00873CFF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FF">
        <w:rPr>
          <w:rFonts w:ascii="Times New Roman" w:hAnsi="Times New Roman" w:cs="Times New Roman"/>
          <w:sz w:val="24"/>
          <w:szCs w:val="24"/>
        </w:rPr>
        <w:t xml:space="preserve">- «Город, пространство, международное развитие»; </w:t>
      </w:r>
    </w:p>
    <w:p w14:paraId="2641DFE8" w14:textId="77777777" w:rsidR="00873CFF" w:rsidRPr="00873CFF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FF">
        <w:rPr>
          <w:rFonts w:ascii="Times New Roman" w:hAnsi="Times New Roman" w:cs="Times New Roman"/>
          <w:sz w:val="24"/>
          <w:szCs w:val="24"/>
        </w:rPr>
        <w:t>- «Проблемы разнообразия и сравнительные социальные и культурные исследования»;</w:t>
      </w:r>
    </w:p>
    <w:p w14:paraId="48378612" w14:textId="77777777" w:rsidR="00873CFF" w:rsidRPr="00873CFF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FF">
        <w:rPr>
          <w:rFonts w:ascii="Times New Roman" w:hAnsi="Times New Roman" w:cs="Times New Roman"/>
          <w:sz w:val="24"/>
          <w:szCs w:val="24"/>
        </w:rPr>
        <w:t>- «Цифровые исследования в области социальных и гуманитарных наук или цифровое общество»;</w:t>
      </w:r>
    </w:p>
    <w:p w14:paraId="151F42A0" w14:textId="77777777" w:rsidR="00873CFF" w:rsidRPr="00873CFF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FF">
        <w:rPr>
          <w:rFonts w:ascii="Times New Roman" w:hAnsi="Times New Roman" w:cs="Times New Roman"/>
          <w:sz w:val="24"/>
          <w:szCs w:val="24"/>
        </w:rPr>
        <w:t xml:space="preserve">- «Устойчивое развитие бизнеса в глобальной экономике»; </w:t>
      </w:r>
    </w:p>
    <w:p w14:paraId="6B4B9EAF" w14:textId="77777777" w:rsidR="00873CFF" w:rsidRPr="00873CFF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FF">
        <w:rPr>
          <w:rFonts w:ascii="Times New Roman" w:hAnsi="Times New Roman" w:cs="Times New Roman"/>
          <w:sz w:val="24"/>
          <w:szCs w:val="24"/>
        </w:rPr>
        <w:t>- «Институциональное развитие»</w:t>
      </w:r>
    </w:p>
    <w:p w14:paraId="4F138002" w14:textId="77777777" w:rsidR="00873CFF" w:rsidRPr="00873CFF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FF">
        <w:rPr>
          <w:rFonts w:ascii="Times New Roman" w:hAnsi="Times New Roman" w:cs="Times New Roman"/>
          <w:sz w:val="24"/>
          <w:szCs w:val="24"/>
        </w:rPr>
        <w:t xml:space="preserve">- начало работы в 3 из 4 семинаров междисциплинарных областей превосходства </w:t>
      </w:r>
    </w:p>
    <w:p w14:paraId="3A229DE0" w14:textId="6B840AA5" w:rsidR="00873CFF" w:rsidRPr="00873CFF" w:rsidRDefault="00873CFF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FF">
        <w:rPr>
          <w:rFonts w:ascii="Times New Roman" w:hAnsi="Times New Roman" w:cs="Times New Roman"/>
          <w:sz w:val="24"/>
          <w:szCs w:val="24"/>
        </w:rPr>
        <w:t>- решение об организации 5</w:t>
      </w:r>
      <w:r w:rsidR="0025238E">
        <w:rPr>
          <w:rFonts w:ascii="Times New Roman" w:hAnsi="Times New Roman" w:cs="Times New Roman"/>
          <w:sz w:val="24"/>
          <w:szCs w:val="24"/>
        </w:rPr>
        <w:t>-го</w:t>
      </w:r>
      <w:r w:rsidRPr="00873CFF">
        <w:rPr>
          <w:rFonts w:ascii="Times New Roman" w:hAnsi="Times New Roman" w:cs="Times New Roman"/>
          <w:sz w:val="24"/>
          <w:szCs w:val="24"/>
        </w:rPr>
        <w:t xml:space="preserve"> </w:t>
      </w:r>
      <w:r w:rsidR="0025238E">
        <w:rPr>
          <w:rFonts w:ascii="Times New Roman" w:hAnsi="Times New Roman" w:cs="Times New Roman"/>
          <w:sz w:val="24"/>
          <w:szCs w:val="24"/>
        </w:rPr>
        <w:t xml:space="preserve">междисциплинарного </w:t>
      </w:r>
      <w:r w:rsidRPr="00873CFF">
        <w:rPr>
          <w:rFonts w:ascii="Times New Roman" w:hAnsi="Times New Roman" w:cs="Times New Roman"/>
          <w:sz w:val="24"/>
          <w:szCs w:val="24"/>
        </w:rPr>
        <w:t xml:space="preserve">семинара </w:t>
      </w:r>
    </w:p>
    <w:p w14:paraId="5E28B8FE" w14:textId="14351177" w:rsidR="00007599" w:rsidRPr="00160D6C" w:rsidRDefault="0000759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BA121" w14:textId="2B20BC2F" w:rsidR="00310FE9" w:rsidRPr="00160D6C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11) </w:t>
      </w:r>
      <w:r w:rsidR="00873CFF">
        <w:rPr>
          <w:rFonts w:ascii="Times New Roman" w:hAnsi="Times New Roman" w:cs="Times New Roman"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sz w:val="24"/>
          <w:szCs w:val="24"/>
        </w:rPr>
        <w:t xml:space="preserve">проведение впервые в истории кампуса Международного научного студенческого форума.  </w:t>
      </w:r>
    </w:p>
    <w:p w14:paraId="143158F1" w14:textId="77777777" w:rsidR="00310FE9" w:rsidRDefault="00310FE9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D2165" w14:textId="3B91DA4D" w:rsidR="005649EA" w:rsidRPr="005649EA" w:rsidRDefault="003442A1" w:rsidP="00091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Р</w:t>
      </w:r>
      <w:r w:rsidR="005649EA" w:rsidRPr="005649EA">
        <w:rPr>
          <w:rFonts w:ascii="Times New Roman" w:hAnsi="Times New Roman" w:cs="Times New Roman"/>
          <w:b/>
          <w:sz w:val="24"/>
          <w:szCs w:val="24"/>
        </w:rPr>
        <w:t>азрывы и вызовы в области научной работы кампуса НИУ ВШЭ-Санкт-Петербург</w:t>
      </w:r>
    </w:p>
    <w:p w14:paraId="6F1706DD" w14:textId="77777777" w:rsidR="005649EA" w:rsidRPr="00160D6C" w:rsidRDefault="005649EA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DC2E2" w14:textId="77777777" w:rsidR="00310FE9" w:rsidRPr="00160D6C" w:rsidRDefault="00310FE9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К числу сохраняющихся </w:t>
      </w:r>
      <w:r w:rsidRPr="000766EE">
        <w:rPr>
          <w:rFonts w:ascii="Times New Roman" w:hAnsi="Times New Roman" w:cs="Times New Roman"/>
          <w:i/>
          <w:sz w:val="24"/>
          <w:szCs w:val="24"/>
        </w:rPr>
        <w:t>разрывов и вызовов</w:t>
      </w:r>
      <w:r w:rsidRPr="00160D6C">
        <w:rPr>
          <w:rFonts w:ascii="Times New Roman" w:hAnsi="Times New Roman" w:cs="Times New Roman"/>
          <w:sz w:val="24"/>
          <w:szCs w:val="24"/>
        </w:rPr>
        <w:t xml:space="preserve"> в области научной работы кампуса следует отнести: </w:t>
      </w:r>
    </w:p>
    <w:p w14:paraId="2A9A2DD2" w14:textId="77777777" w:rsidR="00310FE9" w:rsidRPr="00160D6C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1) сокращение университетского финансирования инструментов научного и академического развития (особенно в области международных контактов и партнерств); </w:t>
      </w:r>
    </w:p>
    <w:p w14:paraId="77DCA355" w14:textId="77777777" w:rsidR="00310FE9" w:rsidRPr="00160D6C" w:rsidRDefault="00310FE9" w:rsidP="000916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2) неравномерность в научной продуктивности НПР кампуса в разрезе школ и департаментов, научных подразделений; </w:t>
      </w:r>
    </w:p>
    <w:p w14:paraId="6672F01C" w14:textId="760B763A" w:rsidR="00310FE9" w:rsidRPr="00160D6C" w:rsidRDefault="00310FE9" w:rsidP="000916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3) неблагоприятная внешнеполитическая среда для привлечения международных специалистов</w:t>
      </w:r>
      <w:r w:rsidR="000766EE">
        <w:rPr>
          <w:rFonts w:ascii="Times New Roman" w:hAnsi="Times New Roman" w:cs="Times New Roman"/>
          <w:sz w:val="24"/>
          <w:szCs w:val="24"/>
        </w:rPr>
        <w:t xml:space="preserve"> и</w:t>
      </w:r>
      <w:r w:rsidRPr="00160D6C">
        <w:rPr>
          <w:rFonts w:ascii="Times New Roman" w:hAnsi="Times New Roman" w:cs="Times New Roman"/>
          <w:sz w:val="24"/>
          <w:szCs w:val="24"/>
        </w:rPr>
        <w:t xml:space="preserve"> создания международных научных партнерств; </w:t>
      </w:r>
    </w:p>
    <w:p w14:paraId="62724227" w14:textId="30C37B7E" w:rsidR="00310FE9" w:rsidRPr="00160D6C" w:rsidRDefault="00310FE9" w:rsidP="000916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4) существенный рост совокупной нагрузки в рамках трудовых контрактов на НПР</w:t>
      </w:r>
      <w:r w:rsidR="000766EE">
        <w:rPr>
          <w:rFonts w:ascii="Times New Roman" w:hAnsi="Times New Roman" w:cs="Times New Roman"/>
          <w:sz w:val="24"/>
          <w:szCs w:val="24"/>
        </w:rPr>
        <w:t>,</w:t>
      </w:r>
      <w:r w:rsidRPr="00160D6C">
        <w:rPr>
          <w:rFonts w:ascii="Times New Roman" w:hAnsi="Times New Roman" w:cs="Times New Roman"/>
          <w:sz w:val="24"/>
          <w:szCs w:val="24"/>
        </w:rPr>
        <w:t xml:space="preserve"> прежде всего за счет роста преподавательской нагрузки; </w:t>
      </w:r>
    </w:p>
    <w:p w14:paraId="5460C628" w14:textId="77777777" w:rsidR="00310FE9" w:rsidRPr="00160D6C" w:rsidRDefault="00310FE9" w:rsidP="000916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5) сложность бюрократических и юридических механизмов, которые сопровождают научно-исследовательскую работу; </w:t>
      </w:r>
    </w:p>
    <w:p w14:paraId="1F9ECD44" w14:textId="77777777" w:rsidR="00310FE9" w:rsidRPr="00160D6C" w:rsidRDefault="00310FE9" w:rsidP="000916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6) неравномерность архитектуры научных подразделений в разрезе школ и направлений; </w:t>
      </w:r>
    </w:p>
    <w:p w14:paraId="2A35704A" w14:textId="77777777" w:rsidR="00310FE9" w:rsidRPr="00160D6C" w:rsidRDefault="00310FE9" w:rsidP="000916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7) слабая включенность научных подразделений в реализацию прикладных исследований.    </w:t>
      </w:r>
    </w:p>
    <w:p w14:paraId="5F217E67" w14:textId="77777777" w:rsidR="00310FE9" w:rsidRPr="00160D6C" w:rsidRDefault="00310FE9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A1F59" w14:textId="77777777" w:rsidR="005649EA" w:rsidRPr="005649EA" w:rsidRDefault="005649EA" w:rsidP="00091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EA">
        <w:rPr>
          <w:rFonts w:ascii="Times New Roman" w:hAnsi="Times New Roman" w:cs="Times New Roman"/>
          <w:b/>
          <w:sz w:val="24"/>
          <w:szCs w:val="24"/>
        </w:rPr>
        <w:t xml:space="preserve">1.3 Нереализованные задачи 2015 года </w:t>
      </w:r>
    </w:p>
    <w:p w14:paraId="0E6B5D43" w14:textId="77777777" w:rsidR="005649EA" w:rsidRDefault="005649EA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B261D" w14:textId="61517E69" w:rsidR="00310FE9" w:rsidRDefault="00310FE9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Необходимо перечислить те </w:t>
      </w:r>
      <w:r w:rsidRPr="000766EE">
        <w:rPr>
          <w:rFonts w:ascii="Times New Roman" w:hAnsi="Times New Roman" w:cs="Times New Roman"/>
          <w:i/>
          <w:sz w:val="24"/>
          <w:szCs w:val="24"/>
        </w:rPr>
        <w:t>задачи, которые оказались нереализованными</w:t>
      </w:r>
      <w:r w:rsidRPr="00160D6C">
        <w:rPr>
          <w:rFonts w:ascii="Times New Roman" w:hAnsi="Times New Roman" w:cs="Times New Roman"/>
          <w:sz w:val="24"/>
          <w:szCs w:val="24"/>
        </w:rPr>
        <w:t xml:space="preserve"> в 2015</w:t>
      </w:r>
      <w:r w:rsidR="000766E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60D6C">
        <w:rPr>
          <w:rFonts w:ascii="Times New Roman" w:hAnsi="Times New Roman" w:cs="Times New Roman"/>
          <w:sz w:val="24"/>
          <w:szCs w:val="24"/>
        </w:rPr>
        <w:t>:</w:t>
      </w:r>
    </w:p>
    <w:p w14:paraId="0AC66593" w14:textId="77777777" w:rsidR="000766EE" w:rsidRDefault="000766EE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58132" w14:textId="77777777" w:rsidR="005649EA" w:rsidRPr="00160D6C" w:rsidRDefault="005649EA" w:rsidP="0009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1E135" w14:textId="77777777" w:rsidR="00310FE9" w:rsidRPr="00160D6C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1) прежде всего не удалось поддержать систему информационных ресурсов научного блока по причине необходимости перераспределения административных ресурсов на сопровождение внешних проектов и проведения мониторингов; </w:t>
      </w:r>
    </w:p>
    <w:p w14:paraId="35596A59" w14:textId="30454935" w:rsidR="00310FE9" w:rsidRPr="00160D6C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lastRenderedPageBreak/>
        <w:t xml:space="preserve">2) не получилось создать базу данных наших научных ресурсов для привлечения внешних партнеров для работы с собранными эмпирическими базами материалов, полевыми </w:t>
      </w:r>
      <w:r w:rsidR="000766EE">
        <w:rPr>
          <w:rFonts w:ascii="Times New Roman" w:hAnsi="Times New Roman" w:cs="Times New Roman"/>
          <w:sz w:val="24"/>
          <w:szCs w:val="24"/>
        </w:rPr>
        <w:t>исследованиями, созданными ГИС. П</w:t>
      </w:r>
      <w:r w:rsidRPr="00160D6C">
        <w:rPr>
          <w:rFonts w:ascii="Times New Roman" w:hAnsi="Times New Roman" w:cs="Times New Roman"/>
          <w:sz w:val="24"/>
          <w:szCs w:val="24"/>
        </w:rPr>
        <w:t>ри этом надо отметить, что соответствующий потенциал в этой области есть</w:t>
      </w:r>
      <w:r w:rsidR="000766EE">
        <w:rPr>
          <w:rFonts w:ascii="Times New Roman" w:hAnsi="Times New Roman" w:cs="Times New Roman"/>
          <w:sz w:val="24"/>
          <w:szCs w:val="24"/>
        </w:rPr>
        <w:t>:</w:t>
      </w:r>
      <w:r w:rsidRPr="00160D6C">
        <w:rPr>
          <w:rFonts w:ascii="Times New Roman" w:hAnsi="Times New Roman" w:cs="Times New Roman"/>
          <w:sz w:val="24"/>
          <w:szCs w:val="24"/>
        </w:rPr>
        <w:t xml:space="preserve"> Центром молодежных исследований и Лабораторией социологии образования и науки накоплены результаты полев</w:t>
      </w:r>
      <w:r w:rsidR="000766EE">
        <w:rPr>
          <w:rFonts w:ascii="Times New Roman" w:hAnsi="Times New Roman" w:cs="Times New Roman"/>
          <w:sz w:val="24"/>
          <w:szCs w:val="24"/>
        </w:rPr>
        <w:t>ых социологических исследований;</w:t>
      </w:r>
      <w:r w:rsidRPr="00160D6C">
        <w:rPr>
          <w:rFonts w:ascii="Times New Roman" w:hAnsi="Times New Roman" w:cs="Times New Roman"/>
          <w:sz w:val="24"/>
          <w:szCs w:val="24"/>
        </w:rPr>
        <w:t xml:space="preserve"> Центром исторических исследований создана и опубликована в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репозитарии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Гейдельбергского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университета ГИС по истории Российской империи; </w:t>
      </w:r>
    </w:p>
    <w:p w14:paraId="4251A5BC" w14:textId="6793C3EE" w:rsidR="00310FE9" w:rsidRPr="00160D6C" w:rsidRDefault="00310FE9" w:rsidP="00091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3) успешный зап</w:t>
      </w:r>
      <w:r w:rsidR="000766EE">
        <w:rPr>
          <w:rFonts w:ascii="Times New Roman" w:hAnsi="Times New Roman" w:cs="Times New Roman"/>
          <w:sz w:val="24"/>
          <w:szCs w:val="24"/>
        </w:rPr>
        <w:t xml:space="preserve">уск семинаров в </w:t>
      </w:r>
      <w:r w:rsidR="0052666B">
        <w:rPr>
          <w:rFonts w:ascii="Times New Roman" w:hAnsi="Times New Roman" w:cs="Times New Roman"/>
          <w:sz w:val="24"/>
          <w:szCs w:val="24"/>
        </w:rPr>
        <w:t xml:space="preserve"> </w:t>
      </w:r>
      <w:r w:rsidR="000766EE">
        <w:rPr>
          <w:rFonts w:ascii="Times New Roman" w:hAnsi="Times New Roman" w:cs="Times New Roman"/>
          <w:sz w:val="24"/>
          <w:szCs w:val="24"/>
        </w:rPr>
        <w:t>избранных МОП</w:t>
      </w:r>
      <w:r w:rsidRPr="00160D6C">
        <w:rPr>
          <w:rFonts w:ascii="Times New Roman" w:hAnsi="Times New Roman" w:cs="Times New Roman"/>
          <w:sz w:val="24"/>
          <w:szCs w:val="24"/>
        </w:rPr>
        <w:t xml:space="preserve"> пока не привел к преодо</w:t>
      </w:r>
      <w:r w:rsidR="000766EE">
        <w:rPr>
          <w:rFonts w:ascii="Times New Roman" w:hAnsi="Times New Roman" w:cs="Times New Roman"/>
          <w:sz w:val="24"/>
          <w:szCs w:val="24"/>
        </w:rPr>
        <w:t>лению барьеров, а семинары в ме</w:t>
      </w:r>
      <w:r w:rsidRPr="00160D6C">
        <w:rPr>
          <w:rFonts w:ascii="Times New Roman" w:hAnsi="Times New Roman" w:cs="Times New Roman"/>
          <w:sz w:val="24"/>
          <w:szCs w:val="24"/>
        </w:rPr>
        <w:t xml:space="preserve">ждисциплинарной области превосходства  </w:t>
      </w:r>
    </w:p>
    <w:p w14:paraId="1DA68D3A" w14:textId="58078E59" w:rsidR="0025238E" w:rsidRDefault="0025238E" w:rsidP="0009162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bookmarkStart w:id="1" w:name="_Toc429490827"/>
      <w:bookmarkStart w:id="2" w:name="_Toc429490706"/>
      <w:bookmarkStart w:id="3" w:name="_Toc429490562"/>
      <w:r>
        <w:rPr>
          <w:rFonts w:cs="Times New Roman"/>
          <w:i/>
          <w:szCs w:val="24"/>
        </w:rPr>
        <w:br w:type="page"/>
      </w:r>
    </w:p>
    <w:p w14:paraId="34ECE21F" w14:textId="77777777" w:rsidR="002A18D3" w:rsidRPr="00160D6C" w:rsidRDefault="002A18D3" w:rsidP="00BE2B6C">
      <w:pPr>
        <w:pStyle w:val="2"/>
        <w:numPr>
          <w:ilvl w:val="0"/>
          <w:numId w:val="0"/>
        </w:numPr>
        <w:tabs>
          <w:tab w:val="left" w:pos="708"/>
        </w:tabs>
        <w:rPr>
          <w:rFonts w:cs="Times New Roman"/>
          <w:i/>
          <w:szCs w:val="24"/>
          <w:lang w:val="ru-RU"/>
        </w:rPr>
      </w:pPr>
    </w:p>
    <w:p w14:paraId="25E63A97" w14:textId="6570912A" w:rsidR="00BE2B6C" w:rsidRPr="003442A1" w:rsidRDefault="003442A1" w:rsidP="00BE2B6C">
      <w:pPr>
        <w:pStyle w:val="2"/>
        <w:numPr>
          <w:ilvl w:val="0"/>
          <w:numId w:val="0"/>
        </w:numPr>
        <w:tabs>
          <w:tab w:val="left" w:pos="708"/>
        </w:tabs>
        <w:rPr>
          <w:rFonts w:cs="Times New Roman"/>
          <w:szCs w:val="24"/>
        </w:rPr>
      </w:pPr>
      <w:r w:rsidRPr="003442A1">
        <w:rPr>
          <w:rFonts w:cs="Times New Roman"/>
          <w:szCs w:val="24"/>
          <w:lang w:val="ru-RU"/>
        </w:rPr>
        <w:t xml:space="preserve">2. </w:t>
      </w:r>
      <w:r w:rsidR="00BE2B6C" w:rsidRPr="003442A1">
        <w:rPr>
          <w:rFonts w:cs="Times New Roman"/>
          <w:szCs w:val="24"/>
          <w:lang w:val="ru-RU"/>
        </w:rPr>
        <w:t xml:space="preserve">Ключевые показатели Программы развития </w:t>
      </w:r>
      <w:bookmarkEnd w:id="1"/>
      <w:bookmarkEnd w:id="2"/>
      <w:bookmarkEnd w:id="3"/>
    </w:p>
    <w:p w14:paraId="0C627A0A" w14:textId="77777777" w:rsidR="00BE2B6C" w:rsidRPr="00160D6C" w:rsidRDefault="00BE2B6C" w:rsidP="00BE2B6C">
      <w:pPr>
        <w:tabs>
          <w:tab w:val="left" w:pos="142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09A8A" w14:textId="2A7DE641" w:rsidR="00BE2B6C" w:rsidRPr="003442A1" w:rsidRDefault="003442A1" w:rsidP="00904A9C">
      <w:pPr>
        <w:tabs>
          <w:tab w:val="left" w:pos="1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2A1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BE2B6C" w:rsidRPr="003442A1">
        <w:rPr>
          <w:rFonts w:ascii="Times New Roman" w:hAnsi="Times New Roman" w:cs="Times New Roman"/>
          <w:b/>
          <w:sz w:val="24"/>
          <w:szCs w:val="24"/>
        </w:rPr>
        <w:t>Показат</w:t>
      </w:r>
      <w:r w:rsidR="00904A9C" w:rsidRPr="003442A1">
        <w:rPr>
          <w:rFonts w:ascii="Times New Roman" w:hAnsi="Times New Roman" w:cs="Times New Roman"/>
          <w:b/>
          <w:sz w:val="24"/>
          <w:szCs w:val="24"/>
        </w:rPr>
        <w:t>ель: публикационная активность</w:t>
      </w:r>
    </w:p>
    <w:p w14:paraId="69653DA3" w14:textId="77777777" w:rsidR="00904A9C" w:rsidRPr="00160D6C" w:rsidRDefault="00904A9C" w:rsidP="00BE2B6C">
      <w:pPr>
        <w:tabs>
          <w:tab w:val="left" w:pos="142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56FDC" w14:textId="77777777" w:rsidR="00BE2B6C" w:rsidRPr="00160D6C" w:rsidRDefault="00BE2B6C" w:rsidP="0076725C">
      <w:pPr>
        <w:tabs>
          <w:tab w:val="left" w:pos="1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Динамика публикации статей в журналах, индексируемых в базах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за 2013-2015 гг. </w:t>
      </w:r>
    </w:p>
    <w:p w14:paraId="2B810897" w14:textId="77777777" w:rsidR="00BE2B6C" w:rsidRPr="00160D6C" w:rsidRDefault="00BE2B6C" w:rsidP="00BE2B6C">
      <w:pPr>
        <w:tabs>
          <w:tab w:val="left" w:pos="142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334F25" w14:textId="77777777" w:rsidR="00BE2B6C" w:rsidRPr="00160D6C" w:rsidRDefault="00BE2B6C" w:rsidP="00BE2B6C">
      <w:pPr>
        <w:pStyle w:val="a5"/>
        <w:keepNext/>
        <w:jc w:val="both"/>
        <w:rPr>
          <w:rFonts w:ascii="Times New Roman" w:hAnsi="Times New Roman"/>
          <w:b w:val="0"/>
          <w:sz w:val="24"/>
          <w:szCs w:val="24"/>
        </w:rPr>
      </w:pPr>
      <w:r w:rsidRPr="00160D6C">
        <w:rPr>
          <w:rFonts w:ascii="Times New Roman" w:hAnsi="Times New Roman"/>
          <w:sz w:val="24"/>
          <w:szCs w:val="24"/>
        </w:rPr>
        <w:t xml:space="preserve">Диаграмма </w:t>
      </w:r>
      <w:r w:rsidRPr="00160D6C">
        <w:rPr>
          <w:rFonts w:ascii="Times New Roman" w:hAnsi="Times New Roman"/>
          <w:sz w:val="24"/>
          <w:szCs w:val="24"/>
        </w:rPr>
        <w:fldChar w:fldCharType="begin"/>
      </w:r>
      <w:r w:rsidRPr="00160D6C">
        <w:rPr>
          <w:rFonts w:ascii="Times New Roman" w:hAnsi="Times New Roman"/>
          <w:sz w:val="24"/>
          <w:szCs w:val="24"/>
        </w:rPr>
        <w:instrText xml:space="preserve"> SEQ Диаграмма \* ARABIC </w:instrText>
      </w:r>
      <w:r w:rsidRPr="00160D6C">
        <w:rPr>
          <w:rFonts w:ascii="Times New Roman" w:hAnsi="Times New Roman"/>
          <w:sz w:val="24"/>
          <w:szCs w:val="24"/>
        </w:rPr>
        <w:fldChar w:fldCharType="separate"/>
      </w:r>
      <w:r w:rsidR="00091621">
        <w:rPr>
          <w:rFonts w:ascii="Times New Roman" w:hAnsi="Times New Roman"/>
          <w:noProof/>
          <w:sz w:val="24"/>
          <w:szCs w:val="24"/>
        </w:rPr>
        <w:t>1</w:t>
      </w:r>
      <w:r w:rsidRPr="00160D6C">
        <w:rPr>
          <w:rFonts w:ascii="Times New Roman" w:hAnsi="Times New Roman"/>
          <w:sz w:val="24"/>
          <w:szCs w:val="24"/>
        </w:rPr>
        <w:fldChar w:fldCharType="end"/>
      </w:r>
      <w:r w:rsidRPr="00160D6C">
        <w:rPr>
          <w:rFonts w:ascii="Times New Roman" w:hAnsi="Times New Roman"/>
          <w:sz w:val="24"/>
          <w:szCs w:val="24"/>
        </w:rPr>
        <w:t>.</w:t>
      </w:r>
      <w:r w:rsidRPr="00160D6C">
        <w:rPr>
          <w:rFonts w:ascii="Times New Roman" w:hAnsi="Times New Roman"/>
          <w:b w:val="0"/>
          <w:sz w:val="24"/>
          <w:szCs w:val="24"/>
        </w:rPr>
        <w:t xml:space="preserve"> Прогнозные значения публикационной активности НПР НИУ ВШЭ – Санкт-Петербург</w:t>
      </w:r>
    </w:p>
    <w:p w14:paraId="1B6FE598" w14:textId="77777777" w:rsidR="00BE2B6C" w:rsidRPr="00160D6C" w:rsidRDefault="00BE2B6C" w:rsidP="00BE2B6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40B6D" wp14:editId="512665BF">
            <wp:extent cx="4581525" cy="22479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C7BB52" w14:textId="77777777" w:rsidR="00BE2B6C" w:rsidRPr="00160D6C" w:rsidRDefault="00BE2B6C" w:rsidP="00BE2B6C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69F25F" w14:textId="50DC6BC5" w:rsidR="00BE2B6C" w:rsidRPr="00160D6C" w:rsidRDefault="00BE2B6C" w:rsidP="00BE2B6C">
      <w:pPr>
        <w:pStyle w:val="a5"/>
        <w:keepNext/>
        <w:jc w:val="both"/>
        <w:rPr>
          <w:rFonts w:ascii="Times New Roman" w:hAnsi="Times New Roman"/>
          <w:b w:val="0"/>
          <w:sz w:val="24"/>
          <w:szCs w:val="24"/>
        </w:rPr>
      </w:pPr>
      <w:r w:rsidRPr="00160D6C">
        <w:rPr>
          <w:rFonts w:ascii="Times New Roman" w:hAnsi="Times New Roman"/>
          <w:sz w:val="24"/>
          <w:szCs w:val="24"/>
        </w:rPr>
        <w:t xml:space="preserve">Таблица </w:t>
      </w:r>
      <w:r w:rsidRPr="00160D6C">
        <w:rPr>
          <w:rFonts w:ascii="Times New Roman" w:hAnsi="Times New Roman"/>
          <w:sz w:val="24"/>
          <w:szCs w:val="24"/>
        </w:rPr>
        <w:fldChar w:fldCharType="begin"/>
      </w:r>
      <w:r w:rsidRPr="00160D6C">
        <w:rPr>
          <w:rFonts w:ascii="Times New Roman" w:hAnsi="Times New Roman"/>
          <w:sz w:val="24"/>
          <w:szCs w:val="24"/>
        </w:rPr>
        <w:instrText xml:space="preserve"> SEQ Таблица \* ARABIC </w:instrText>
      </w:r>
      <w:r w:rsidRPr="00160D6C">
        <w:rPr>
          <w:rFonts w:ascii="Times New Roman" w:hAnsi="Times New Roman"/>
          <w:sz w:val="24"/>
          <w:szCs w:val="24"/>
        </w:rPr>
        <w:fldChar w:fldCharType="separate"/>
      </w:r>
      <w:r w:rsidR="00091621">
        <w:rPr>
          <w:rFonts w:ascii="Times New Roman" w:hAnsi="Times New Roman"/>
          <w:noProof/>
          <w:sz w:val="24"/>
          <w:szCs w:val="24"/>
        </w:rPr>
        <w:t>1</w:t>
      </w:r>
      <w:r w:rsidRPr="00160D6C">
        <w:rPr>
          <w:rFonts w:ascii="Times New Roman" w:hAnsi="Times New Roman"/>
          <w:sz w:val="24"/>
          <w:szCs w:val="24"/>
        </w:rPr>
        <w:fldChar w:fldCharType="end"/>
      </w:r>
      <w:r w:rsidRPr="00160D6C">
        <w:rPr>
          <w:rFonts w:ascii="Times New Roman" w:hAnsi="Times New Roman"/>
          <w:sz w:val="24"/>
          <w:szCs w:val="24"/>
        </w:rPr>
        <w:t>.</w:t>
      </w:r>
      <w:r w:rsidRPr="00160D6C">
        <w:rPr>
          <w:rFonts w:ascii="Times New Roman" w:hAnsi="Times New Roman"/>
          <w:b w:val="0"/>
          <w:sz w:val="24"/>
          <w:szCs w:val="24"/>
        </w:rPr>
        <w:t xml:space="preserve"> </w:t>
      </w:r>
      <w:r w:rsidR="007A116E" w:rsidRPr="00160D6C">
        <w:rPr>
          <w:rFonts w:ascii="Times New Roman" w:hAnsi="Times New Roman"/>
          <w:b w:val="0"/>
          <w:sz w:val="24"/>
          <w:szCs w:val="24"/>
        </w:rPr>
        <w:t xml:space="preserve">Количество публикаций в журналах, индексируемых в базах </w:t>
      </w:r>
      <w:proofErr w:type="spellStart"/>
      <w:r w:rsidR="007A116E" w:rsidRPr="00160D6C">
        <w:rPr>
          <w:rFonts w:ascii="Times New Roman" w:hAnsi="Times New Roman"/>
          <w:b w:val="0"/>
          <w:sz w:val="24"/>
          <w:szCs w:val="24"/>
        </w:rPr>
        <w:t>Scopus</w:t>
      </w:r>
      <w:proofErr w:type="spellEnd"/>
      <w:r w:rsidR="007A116E" w:rsidRPr="00160D6C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7A116E" w:rsidRPr="00160D6C">
        <w:rPr>
          <w:rFonts w:ascii="Times New Roman" w:hAnsi="Times New Roman"/>
          <w:b w:val="0"/>
          <w:sz w:val="24"/>
          <w:szCs w:val="24"/>
        </w:rPr>
        <w:t>Web</w:t>
      </w:r>
      <w:proofErr w:type="spellEnd"/>
      <w:r w:rsidR="007A116E" w:rsidRPr="00160D6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A116E" w:rsidRPr="00160D6C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="007A116E" w:rsidRPr="00160D6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A116E" w:rsidRPr="00160D6C">
        <w:rPr>
          <w:rFonts w:ascii="Times New Roman" w:hAnsi="Times New Roman"/>
          <w:b w:val="0"/>
          <w:sz w:val="24"/>
          <w:szCs w:val="24"/>
        </w:rPr>
        <w:t>Science</w:t>
      </w:r>
      <w:proofErr w:type="spellEnd"/>
      <w:r w:rsidR="007A116E" w:rsidRPr="00160D6C">
        <w:rPr>
          <w:rFonts w:ascii="Times New Roman" w:hAnsi="Times New Roman"/>
          <w:b w:val="0"/>
          <w:sz w:val="24"/>
          <w:szCs w:val="24"/>
        </w:rPr>
        <w:t xml:space="preserve"> (исключая дублирование). </w:t>
      </w:r>
      <w:r w:rsidRPr="00160D6C">
        <w:rPr>
          <w:rFonts w:ascii="Times New Roman" w:hAnsi="Times New Roman"/>
          <w:b w:val="0"/>
          <w:sz w:val="24"/>
          <w:szCs w:val="24"/>
        </w:rPr>
        <w:t>Фактическое исполнение показателя публикационной активности НПР НИУ ВШЭ – Санкт-Петербург</w:t>
      </w:r>
    </w:p>
    <w:tbl>
      <w:tblPr>
        <w:tblStyle w:val="a3"/>
        <w:tblW w:w="0" w:type="auto"/>
        <w:tblInd w:w="108" w:type="dxa"/>
        <w:tblLook w:val="0420" w:firstRow="1" w:lastRow="0" w:firstColumn="0" w:lastColumn="0" w:noHBand="0" w:noVBand="1"/>
      </w:tblPr>
      <w:tblGrid>
        <w:gridCol w:w="3776"/>
        <w:gridCol w:w="1036"/>
        <w:gridCol w:w="1137"/>
        <w:gridCol w:w="1058"/>
        <w:gridCol w:w="997"/>
        <w:gridCol w:w="1459"/>
      </w:tblGrid>
      <w:tr w:rsidR="00160D6C" w:rsidRPr="00160D6C" w14:paraId="00F4F908" w14:textId="77777777" w:rsidTr="00CF70E4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3D5" w14:textId="77777777" w:rsidR="00CF70E4" w:rsidRPr="00160D6C" w:rsidRDefault="00CF70E4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852" w14:textId="77777777" w:rsidR="00CF70E4" w:rsidRPr="00160D6C" w:rsidRDefault="00CF70E4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1186" w14:textId="77777777" w:rsidR="00CF70E4" w:rsidRPr="00160D6C" w:rsidRDefault="00CF70E4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E9D7" w14:textId="77777777" w:rsidR="00CF70E4" w:rsidRPr="00160D6C" w:rsidRDefault="00CF70E4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C4BC" w14:textId="77777777" w:rsidR="00CF70E4" w:rsidRPr="00160D6C" w:rsidRDefault="00CF70E4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1BDE" w14:textId="77777777" w:rsidR="00CF70E4" w:rsidRPr="00160D6C" w:rsidRDefault="00CF70E4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14:paraId="44D6D6A3" w14:textId="77777777" w:rsidR="00CF70E4" w:rsidRPr="00160D6C" w:rsidRDefault="00CF70E4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6C" w:rsidRPr="00160D6C" w14:paraId="107CEAB7" w14:textId="77777777" w:rsidTr="00CF70E4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608D" w14:textId="70C8844A" w:rsidR="00CF70E4" w:rsidRPr="00160D6C" w:rsidRDefault="003442A1" w:rsidP="007A116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 w:rsidR="00CF70E4"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, индексируемых в базах </w:t>
            </w:r>
            <w:proofErr w:type="spellStart"/>
            <w:r w:rsidR="00CF70E4" w:rsidRPr="00160D6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CF70E4"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F70E4" w:rsidRPr="00160D6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CF70E4"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0E4" w:rsidRPr="00160D6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CF70E4"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0E4" w:rsidRPr="00160D6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CF70E4"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дублирование)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E759" w14:textId="77777777" w:rsidR="00CF70E4" w:rsidRPr="00160D6C" w:rsidRDefault="00CF70E4" w:rsidP="003442A1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3CBC" w14:textId="77777777" w:rsidR="00CF70E4" w:rsidRPr="00160D6C" w:rsidRDefault="00CF70E4" w:rsidP="003442A1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FEB9" w14:textId="77777777" w:rsidR="00CF70E4" w:rsidRPr="00160D6C" w:rsidRDefault="00CF70E4" w:rsidP="003442A1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AD97" w14:textId="77777777" w:rsidR="00CF70E4" w:rsidRPr="00160D6C" w:rsidRDefault="00CF70E4" w:rsidP="003442A1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3E0B" w14:textId="77777777" w:rsidR="00CF70E4" w:rsidRPr="00160D6C" w:rsidRDefault="00CF70E4" w:rsidP="003442A1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345233B" w14:textId="77777777" w:rsidR="00F31545" w:rsidRPr="00160D6C" w:rsidRDefault="00F31545" w:rsidP="00BE2B6C">
      <w:pPr>
        <w:pStyle w:val="a5"/>
        <w:keepNext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14:paraId="2E65637B" w14:textId="56835416" w:rsidR="00BE2B6C" w:rsidRPr="00160D6C" w:rsidRDefault="00BE2B6C" w:rsidP="00E90CC8">
      <w:pPr>
        <w:pStyle w:val="a5"/>
        <w:keepNext/>
        <w:rPr>
          <w:rFonts w:ascii="Times New Roman" w:hAnsi="Times New Roman"/>
          <w:b w:val="0"/>
          <w:sz w:val="24"/>
          <w:szCs w:val="24"/>
        </w:rPr>
      </w:pPr>
      <w:r w:rsidRPr="00160D6C">
        <w:rPr>
          <w:rFonts w:ascii="Times New Roman" w:hAnsi="Times New Roman"/>
          <w:sz w:val="24"/>
          <w:szCs w:val="24"/>
        </w:rPr>
        <w:t xml:space="preserve">Диаграмма 2. </w:t>
      </w:r>
      <w:r w:rsidR="007A116E" w:rsidRPr="00160D6C">
        <w:rPr>
          <w:rFonts w:ascii="Times New Roman" w:hAnsi="Times New Roman"/>
          <w:b w:val="0"/>
          <w:sz w:val="24"/>
          <w:szCs w:val="24"/>
        </w:rPr>
        <w:t xml:space="preserve">Количество публикаций, индексируемых в базах данных </w:t>
      </w:r>
      <w:r w:rsidR="007A116E" w:rsidRPr="00160D6C">
        <w:rPr>
          <w:rFonts w:ascii="Times New Roman" w:hAnsi="Times New Roman"/>
          <w:b w:val="0"/>
          <w:sz w:val="24"/>
          <w:szCs w:val="24"/>
          <w:lang w:val="en-US"/>
        </w:rPr>
        <w:t>Web</w:t>
      </w:r>
      <w:r w:rsidR="007A116E" w:rsidRPr="00160D6C">
        <w:rPr>
          <w:rFonts w:ascii="Times New Roman" w:hAnsi="Times New Roman"/>
          <w:b w:val="0"/>
          <w:sz w:val="24"/>
          <w:szCs w:val="24"/>
        </w:rPr>
        <w:t xml:space="preserve"> </w:t>
      </w:r>
      <w:r w:rsidR="007A116E" w:rsidRPr="00160D6C">
        <w:rPr>
          <w:rFonts w:ascii="Times New Roman" w:hAnsi="Times New Roman"/>
          <w:b w:val="0"/>
          <w:sz w:val="24"/>
          <w:szCs w:val="24"/>
          <w:lang w:val="en-US"/>
        </w:rPr>
        <w:t>of</w:t>
      </w:r>
      <w:r w:rsidR="007A116E" w:rsidRPr="00160D6C">
        <w:rPr>
          <w:rFonts w:ascii="Times New Roman" w:hAnsi="Times New Roman"/>
          <w:b w:val="0"/>
          <w:sz w:val="24"/>
          <w:szCs w:val="24"/>
        </w:rPr>
        <w:t xml:space="preserve"> </w:t>
      </w:r>
      <w:r w:rsidR="007A116E" w:rsidRPr="00160D6C">
        <w:rPr>
          <w:rFonts w:ascii="Times New Roman" w:hAnsi="Times New Roman"/>
          <w:b w:val="0"/>
          <w:sz w:val="24"/>
          <w:szCs w:val="24"/>
          <w:lang w:val="en-US"/>
        </w:rPr>
        <w:t>Science</w:t>
      </w:r>
      <w:r w:rsidR="007A116E" w:rsidRPr="00160D6C">
        <w:rPr>
          <w:rFonts w:ascii="Times New Roman" w:hAnsi="Times New Roman"/>
          <w:b w:val="0"/>
          <w:sz w:val="24"/>
          <w:szCs w:val="24"/>
        </w:rPr>
        <w:t xml:space="preserve"> и </w:t>
      </w:r>
      <w:r w:rsidR="007A116E" w:rsidRPr="00160D6C">
        <w:rPr>
          <w:rFonts w:ascii="Times New Roman" w:hAnsi="Times New Roman"/>
          <w:b w:val="0"/>
          <w:sz w:val="24"/>
          <w:szCs w:val="24"/>
          <w:lang w:val="en-US"/>
        </w:rPr>
        <w:t>Scopus</w:t>
      </w:r>
      <w:r w:rsidR="007A116E" w:rsidRPr="00160D6C">
        <w:rPr>
          <w:rFonts w:ascii="Times New Roman" w:hAnsi="Times New Roman"/>
          <w:b w:val="0"/>
          <w:sz w:val="24"/>
          <w:szCs w:val="24"/>
        </w:rPr>
        <w:t xml:space="preserve"> (исключая дублирование) на одного НПР в 2013 – 2015 годах. </w:t>
      </w:r>
      <w:r w:rsidRPr="00160D6C">
        <w:rPr>
          <w:rFonts w:ascii="Times New Roman" w:hAnsi="Times New Roman"/>
          <w:b w:val="0"/>
          <w:sz w:val="24"/>
          <w:szCs w:val="24"/>
        </w:rPr>
        <w:t>Фактическое исполнение показателя пу</w:t>
      </w:r>
      <w:r w:rsidR="00F31545" w:rsidRPr="00160D6C">
        <w:rPr>
          <w:rFonts w:ascii="Times New Roman" w:hAnsi="Times New Roman"/>
          <w:b w:val="0"/>
          <w:sz w:val="24"/>
          <w:szCs w:val="24"/>
        </w:rPr>
        <w:t xml:space="preserve">бликационной активности НПР НИУ </w:t>
      </w:r>
      <w:r w:rsidRPr="00160D6C">
        <w:rPr>
          <w:rFonts w:ascii="Times New Roman" w:hAnsi="Times New Roman"/>
          <w:b w:val="0"/>
          <w:sz w:val="24"/>
          <w:szCs w:val="24"/>
        </w:rPr>
        <w:t>ВШЭ – Санкт-Петербург</w:t>
      </w:r>
    </w:p>
    <w:p w14:paraId="3A0EA0D5" w14:textId="77777777" w:rsidR="00BE2B6C" w:rsidRPr="00160D6C" w:rsidRDefault="007667E1" w:rsidP="00BE2B6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F70E4" w:rsidRPr="00160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661F2" wp14:editId="12B72189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3CE7FE" w14:textId="77777777" w:rsidR="00E90CC8" w:rsidRPr="00160D6C" w:rsidRDefault="00E90CC8" w:rsidP="00BE2B6C">
      <w:pPr>
        <w:pStyle w:val="a5"/>
        <w:keepNext/>
        <w:jc w:val="both"/>
        <w:rPr>
          <w:rFonts w:ascii="Times New Roman" w:hAnsi="Times New Roman"/>
          <w:b w:val="0"/>
          <w:sz w:val="24"/>
          <w:szCs w:val="24"/>
          <w:highlight w:val="yellow"/>
          <w:lang w:val="en-US"/>
        </w:rPr>
      </w:pPr>
    </w:p>
    <w:p w14:paraId="04A3A909" w14:textId="04399B7B" w:rsidR="00DA27A4" w:rsidRPr="00160D6C" w:rsidRDefault="009E7D5B" w:rsidP="00DA27A4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/>
          <w:sz w:val="24"/>
          <w:szCs w:val="24"/>
        </w:rPr>
        <w:t>Таблица</w:t>
      </w:r>
      <w:r w:rsidR="00DA27A4" w:rsidRPr="00160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D23" w:rsidRPr="00160D6C">
        <w:rPr>
          <w:rFonts w:ascii="Times New Roman" w:hAnsi="Times New Roman" w:cs="Times New Roman"/>
          <w:b/>
          <w:sz w:val="24"/>
          <w:szCs w:val="24"/>
        </w:rPr>
        <w:t>2</w:t>
      </w:r>
      <w:r w:rsidR="00DA27A4" w:rsidRPr="00160D6C">
        <w:rPr>
          <w:rFonts w:ascii="Times New Roman" w:hAnsi="Times New Roman" w:cs="Times New Roman"/>
          <w:b/>
          <w:sz w:val="24"/>
          <w:szCs w:val="24"/>
        </w:rPr>
        <w:t>.</w:t>
      </w:r>
      <w:r w:rsidR="00DA27A4" w:rsidRPr="00160D6C">
        <w:rPr>
          <w:rFonts w:ascii="Times New Roman" w:hAnsi="Times New Roman" w:cs="Times New Roman"/>
          <w:sz w:val="24"/>
          <w:szCs w:val="24"/>
        </w:rPr>
        <w:t xml:space="preserve"> Число публикаций, индексируемых в базе </w:t>
      </w:r>
      <w:r w:rsidR="00DA27A4" w:rsidRPr="00160D6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A27A4"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="00DA27A4" w:rsidRPr="00160D6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A27A4"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="00DA27A4" w:rsidRPr="00160D6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DA27A4" w:rsidRPr="00160D6C">
        <w:rPr>
          <w:rFonts w:ascii="Times New Roman" w:hAnsi="Times New Roman" w:cs="Times New Roman"/>
          <w:sz w:val="24"/>
          <w:szCs w:val="24"/>
        </w:rPr>
        <w:t xml:space="preserve"> в 2013 – 2015 годах</w:t>
      </w:r>
    </w:p>
    <w:tbl>
      <w:tblPr>
        <w:tblStyle w:val="a3"/>
        <w:tblW w:w="0" w:type="auto"/>
        <w:tblInd w:w="108" w:type="dxa"/>
        <w:tblLook w:val="0420" w:firstRow="1" w:lastRow="0" w:firstColumn="0" w:lastColumn="0" w:noHBand="0" w:noVBand="1"/>
      </w:tblPr>
      <w:tblGrid>
        <w:gridCol w:w="3776"/>
        <w:gridCol w:w="1058"/>
        <w:gridCol w:w="1058"/>
        <w:gridCol w:w="1058"/>
        <w:gridCol w:w="997"/>
        <w:gridCol w:w="1459"/>
      </w:tblGrid>
      <w:tr w:rsidR="00160D6C" w:rsidRPr="00160D6C" w14:paraId="2995641F" w14:textId="77777777" w:rsidTr="00746828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B50" w14:textId="77777777" w:rsidR="00746828" w:rsidRPr="00160D6C" w:rsidRDefault="00746828" w:rsidP="009E7D5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441" w14:textId="5D4B20F8" w:rsidR="00746828" w:rsidRPr="00160D6C" w:rsidRDefault="00746828" w:rsidP="009E7D5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3BD" w14:textId="6C358C10" w:rsidR="00746828" w:rsidRPr="00160D6C" w:rsidRDefault="00746828" w:rsidP="009E7D5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77B7" w14:textId="29F929CA" w:rsidR="00746828" w:rsidRPr="00160D6C" w:rsidRDefault="00746828" w:rsidP="009E7D5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87EA" w14:textId="77777777" w:rsidR="00746828" w:rsidRPr="00160D6C" w:rsidRDefault="00746828" w:rsidP="009E7D5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D14" w14:textId="77777777" w:rsidR="00746828" w:rsidRPr="00160D6C" w:rsidRDefault="00746828" w:rsidP="009E7D5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14:paraId="171206A3" w14:textId="77777777" w:rsidR="00746828" w:rsidRPr="00160D6C" w:rsidRDefault="00746828" w:rsidP="009E7D5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6C" w:rsidRPr="00160D6C" w14:paraId="637B70EE" w14:textId="77777777" w:rsidTr="00746828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C8FC" w14:textId="78CC6AB4" w:rsidR="00746828" w:rsidRPr="00160D6C" w:rsidRDefault="003442A1" w:rsidP="009E7D5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 w:rsidR="00746828"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, индексируемых в базах </w:t>
            </w:r>
            <w:proofErr w:type="spellStart"/>
            <w:r w:rsidR="00746828" w:rsidRPr="00160D6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746828"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828" w:rsidRPr="00160D6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746828"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828" w:rsidRPr="00160D6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746828"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2D96" w14:textId="263CBE29" w:rsidR="00746828" w:rsidRPr="00160D6C" w:rsidRDefault="00746828" w:rsidP="003442A1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AE" w14:textId="0357EC3C" w:rsidR="00746828" w:rsidRPr="00160D6C" w:rsidRDefault="00746828" w:rsidP="003442A1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5FBC" w14:textId="5CC76CD4" w:rsidR="00746828" w:rsidRPr="00160D6C" w:rsidRDefault="00746828" w:rsidP="003442A1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8A1C" w14:textId="535130B8" w:rsidR="00746828" w:rsidRPr="00160D6C" w:rsidRDefault="00746828" w:rsidP="003442A1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33B4" w14:textId="259F6524" w:rsidR="00746828" w:rsidRPr="00160D6C" w:rsidRDefault="00746828" w:rsidP="003442A1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17A7CF61" w14:textId="77777777" w:rsidR="00DA27A4" w:rsidRPr="00160D6C" w:rsidRDefault="00DA27A4" w:rsidP="00DA27A4">
      <w:pPr>
        <w:rPr>
          <w:rFonts w:ascii="Times New Roman" w:hAnsi="Times New Roman" w:cs="Times New Roman"/>
          <w:sz w:val="24"/>
          <w:szCs w:val="24"/>
        </w:rPr>
      </w:pPr>
    </w:p>
    <w:p w14:paraId="66CEAA3A" w14:textId="310E797A" w:rsidR="009E7D5B" w:rsidRPr="00160D6C" w:rsidRDefault="009E7D5B" w:rsidP="00DA27A4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EC7D23" w:rsidRPr="00160D6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60D6C">
        <w:rPr>
          <w:rFonts w:ascii="Times New Roman" w:hAnsi="Times New Roman" w:cs="Times New Roman"/>
          <w:b/>
          <w:sz w:val="24"/>
          <w:szCs w:val="24"/>
        </w:rPr>
        <w:t>.</w:t>
      </w:r>
      <w:r w:rsidRPr="00160D6C">
        <w:rPr>
          <w:rFonts w:ascii="Times New Roman" w:hAnsi="Times New Roman" w:cs="Times New Roman"/>
          <w:sz w:val="24"/>
          <w:szCs w:val="24"/>
        </w:rPr>
        <w:t xml:space="preserve"> Число публикаций на одного НПР (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160D6C">
        <w:rPr>
          <w:rFonts w:ascii="Times New Roman" w:hAnsi="Times New Roman" w:cs="Times New Roman"/>
          <w:sz w:val="24"/>
          <w:szCs w:val="24"/>
        </w:rPr>
        <w:t xml:space="preserve">) </w:t>
      </w:r>
      <w:r w:rsidR="00746828" w:rsidRPr="00160D6C">
        <w:rPr>
          <w:rFonts w:ascii="Times New Roman" w:hAnsi="Times New Roman" w:cs="Times New Roman"/>
          <w:sz w:val="24"/>
          <w:szCs w:val="24"/>
        </w:rPr>
        <w:t>в 2013 – 2015 годах*</w:t>
      </w:r>
    </w:p>
    <w:p w14:paraId="1BCB7F27" w14:textId="68DD7D49" w:rsidR="00DA27A4" w:rsidRPr="00160D6C" w:rsidRDefault="00DA27A4" w:rsidP="00DA27A4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C45DE" wp14:editId="32BF3FE9">
            <wp:extent cx="4501662" cy="2505808"/>
            <wp:effectExtent l="0" t="0" r="13335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0426F8" w14:textId="046B8387" w:rsidR="00746828" w:rsidRPr="00160D6C" w:rsidRDefault="00746828" w:rsidP="00DA27A4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lastRenderedPageBreak/>
        <w:t>*Для сравнения: п</w:t>
      </w:r>
      <w:r w:rsidR="009E7D5B" w:rsidRPr="00160D6C">
        <w:rPr>
          <w:rFonts w:ascii="Times New Roman" w:hAnsi="Times New Roman" w:cs="Times New Roman"/>
          <w:sz w:val="24"/>
          <w:szCs w:val="24"/>
        </w:rPr>
        <w:t>о данным дорожной карты НИУ ВШЭ, количество публикаций на одного НПР (</w:t>
      </w:r>
      <w:r w:rsidR="009E7D5B" w:rsidRPr="00160D6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E7D5B"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="009E7D5B" w:rsidRPr="00160D6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E7D5B"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="009E7D5B" w:rsidRPr="00160D6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9E7D5B" w:rsidRPr="00160D6C">
        <w:rPr>
          <w:rFonts w:ascii="Times New Roman" w:hAnsi="Times New Roman" w:cs="Times New Roman"/>
          <w:sz w:val="24"/>
          <w:szCs w:val="24"/>
        </w:rPr>
        <w:t>) в 2013 году –  0,29; в 2014 году – 0,48; план 2015 года – 0,64</w:t>
      </w:r>
      <w:r w:rsidRPr="00160D6C">
        <w:rPr>
          <w:rFonts w:ascii="Times New Roman" w:hAnsi="Times New Roman" w:cs="Times New Roman"/>
          <w:sz w:val="24"/>
          <w:szCs w:val="24"/>
        </w:rPr>
        <w:t>.</w:t>
      </w:r>
    </w:p>
    <w:p w14:paraId="14711879" w14:textId="77777777" w:rsidR="00746828" w:rsidRPr="00160D6C" w:rsidRDefault="00746828" w:rsidP="00DA27A4">
      <w:pPr>
        <w:rPr>
          <w:rFonts w:ascii="Times New Roman" w:hAnsi="Times New Roman" w:cs="Times New Roman"/>
          <w:sz w:val="24"/>
          <w:szCs w:val="24"/>
        </w:rPr>
      </w:pPr>
    </w:p>
    <w:p w14:paraId="2EDE6A95" w14:textId="4D6CA52E" w:rsidR="00746828" w:rsidRPr="00160D6C" w:rsidRDefault="00746828" w:rsidP="00DA27A4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/>
          <w:sz w:val="24"/>
          <w:szCs w:val="24"/>
        </w:rPr>
        <w:t>Таблица</w:t>
      </w:r>
      <w:r w:rsidR="00EC7D23" w:rsidRPr="00160D6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60D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0D6C">
        <w:rPr>
          <w:rFonts w:ascii="Times New Roman" w:hAnsi="Times New Roman" w:cs="Times New Roman"/>
          <w:sz w:val="24"/>
          <w:szCs w:val="24"/>
        </w:rPr>
        <w:t xml:space="preserve">Число публикаций, индексируемых в базе данных 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60D6C">
        <w:rPr>
          <w:rFonts w:ascii="Times New Roman" w:hAnsi="Times New Roman" w:cs="Times New Roman"/>
          <w:sz w:val="24"/>
          <w:szCs w:val="24"/>
        </w:rPr>
        <w:t xml:space="preserve"> в 2013 – 2015 годах</w:t>
      </w:r>
    </w:p>
    <w:tbl>
      <w:tblPr>
        <w:tblStyle w:val="a3"/>
        <w:tblW w:w="0" w:type="auto"/>
        <w:tblInd w:w="108" w:type="dxa"/>
        <w:tblLook w:val="0420" w:firstRow="1" w:lastRow="0" w:firstColumn="0" w:lastColumn="0" w:noHBand="0" w:noVBand="1"/>
      </w:tblPr>
      <w:tblGrid>
        <w:gridCol w:w="3776"/>
        <w:gridCol w:w="1058"/>
        <w:gridCol w:w="1058"/>
        <w:gridCol w:w="1058"/>
        <w:gridCol w:w="997"/>
        <w:gridCol w:w="1459"/>
      </w:tblGrid>
      <w:tr w:rsidR="00160D6C" w:rsidRPr="00160D6C" w14:paraId="194067BC" w14:textId="77777777" w:rsidTr="007A116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B50" w14:textId="77777777" w:rsidR="007A116E" w:rsidRPr="00160D6C" w:rsidRDefault="007A116E" w:rsidP="007A116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2F9" w14:textId="77777777" w:rsidR="007A116E" w:rsidRPr="00160D6C" w:rsidRDefault="007A116E" w:rsidP="007A116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E69" w14:textId="77777777" w:rsidR="007A116E" w:rsidRPr="00160D6C" w:rsidRDefault="007A116E" w:rsidP="007A116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17D2" w14:textId="77777777" w:rsidR="007A116E" w:rsidRPr="00160D6C" w:rsidRDefault="007A116E" w:rsidP="007A116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BFC9" w14:textId="77777777" w:rsidR="007A116E" w:rsidRPr="00160D6C" w:rsidRDefault="007A116E" w:rsidP="007A116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5C75" w14:textId="77777777" w:rsidR="007A116E" w:rsidRPr="00160D6C" w:rsidRDefault="007A116E" w:rsidP="007A116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14:paraId="6B1ED78F" w14:textId="77777777" w:rsidR="007A116E" w:rsidRPr="00160D6C" w:rsidRDefault="007A116E" w:rsidP="007A116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6C" w:rsidRPr="00160D6C" w14:paraId="5ED3F30E" w14:textId="77777777" w:rsidTr="007A116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898" w14:textId="012ADC93" w:rsidR="007A116E" w:rsidRPr="00160D6C" w:rsidRDefault="003442A1" w:rsidP="003442A1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 w:rsidR="007A116E"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, индексируемых в базах </w:t>
            </w:r>
            <w:r w:rsidR="007A116E"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6C21" w14:textId="57C1E03D" w:rsidR="007A116E" w:rsidRPr="00160D6C" w:rsidRDefault="007A116E" w:rsidP="007A116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0D1" w14:textId="62DD8F10" w:rsidR="007A116E" w:rsidRPr="00160D6C" w:rsidRDefault="007A116E" w:rsidP="007A116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122C" w14:textId="180D7146" w:rsidR="007A116E" w:rsidRPr="00160D6C" w:rsidRDefault="007A116E" w:rsidP="007A116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D935" w14:textId="0B882209" w:rsidR="007A116E" w:rsidRPr="00160D6C" w:rsidRDefault="00105B86" w:rsidP="007A116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9B13" w14:textId="1347FD44" w:rsidR="007A116E" w:rsidRPr="00160D6C" w:rsidRDefault="007A116E" w:rsidP="007A116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</w:tbl>
    <w:p w14:paraId="4B281DC1" w14:textId="77777777" w:rsidR="007A116E" w:rsidRPr="00160D6C" w:rsidRDefault="007A116E" w:rsidP="00DA27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34123D" w14:textId="5C09C5A7" w:rsidR="00746828" w:rsidRPr="00160D6C" w:rsidRDefault="00746828" w:rsidP="00DA27A4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EC7D23" w:rsidRPr="00160D6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60D6C">
        <w:rPr>
          <w:rFonts w:ascii="Times New Roman" w:hAnsi="Times New Roman" w:cs="Times New Roman"/>
          <w:b/>
          <w:sz w:val="24"/>
          <w:szCs w:val="24"/>
        </w:rPr>
        <w:t>.</w:t>
      </w:r>
      <w:r w:rsidRPr="00160D6C">
        <w:rPr>
          <w:rFonts w:ascii="Times New Roman" w:hAnsi="Times New Roman" w:cs="Times New Roman"/>
          <w:sz w:val="24"/>
          <w:szCs w:val="24"/>
        </w:rPr>
        <w:t xml:space="preserve"> Число публикаций на одного НПР (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60D6C">
        <w:rPr>
          <w:rFonts w:ascii="Times New Roman" w:hAnsi="Times New Roman" w:cs="Times New Roman"/>
          <w:sz w:val="24"/>
          <w:szCs w:val="24"/>
        </w:rPr>
        <w:t>) в 2013 – 2015 годах*</w:t>
      </w:r>
    </w:p>
    <w:p w14:paraId="159863D0" w14:textId="6607DE73" w:rsidR="00DA27A4" w:rsidRPr="00160D6C" w:rsidRDefault="00746828" w:rsidP="00DA27A4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="009E7D5B" w:rsidRPr="00160D6C">
        <w:rPr>
          <w:rFonts w:ascii="Times New Roman" w:hAnsi="Times New Roman" w:cs="Times New Roman"/>
          <w:sz w:val="24"/>
          <w:szCs w:val="24"/>
        </w:rPr>
        <w:t xml:space="preserve">  </w:t>
      </w:r>
      <w:r w:rsidRPr="00160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DDA30" wp14:editId="297DD790">
            <wp:extent cx="4369777" cy="2470638"/>
            <wp:effectExtent l="0" t="0" r="12065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576171" w14:textId="77777777" w:rsidR="00904A9C" w:rsidRPr="00160D6C" w:rsidRDefault="00746828" w:rsidP="00904A9C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*Для сравнения: по данным дорожной карты НИУ ВШЭ, количество публикаций на одного НПР (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60D6C">
        <w:rPr>
          <w:rFonts w:ascii="Times New Roman" w:hAnsi="Times New Roman" w:cs="Times New Roman"/>
          <w:sz w:val="24"/>
          <w:szCs w:val="24"/>
        </w:rPr>
        <w:t>) в 2013 году –  0,43; в 2014 году – 0,68; план 2015 года – 1</w:t>
      </w:r>
      <w:r w:rsidR="00EC7D23" w:rsidRPr="00160D6C">
        <w:rPr>
          <w:rFonts w:ascii="Times New Roman" w:hAnsi="Times New Roman" w:cs="Times New Roman"/>
          <w:sz w:val="24"/>
          <w:szCs w:val="24"/>
        </w:rPr>
        <w:t>.</w:t>
      </w:r>
    </w:p>
    <w:p w14:paraId="59EF65A0" w14:textId="77777777" w:rsidR="0076725C" w:rsidRPr="00160D6C" w:rsidRDefault="0076725C" w:rsidP="0076725C">
      <w:pPr>
        <w:rPr>
          <w:rFonts w:ascii="Times New Roman" w:hAnsi="Times New Roman" w:cs="Times New Roman"/>
          <w:sz w:val="24"/>
          <w:szCs w:val="24"/>
        </w:rPr>
      </w:pPr>
    </w:p>
    <w:p w14:paraId="501A808B" w14:textId="43A337D8" w:rsidR="0076725C" w:rsidRPr="00160D6C" w:rsidRDefault="0076725C" w:rsidP="0076725C">
      <w:pPr>
        <w:pStyle w:val="a5"/>
        <w:keepNext/>
        <w:jc w:val="both"/>
        <w:rPr>
          <w:rFonts w:ascii="Times New Roman" w:hAnsi="Times New Roman"/>
          <w:b w:val="0"/>
          <w:sz w:val="24"/>
          <w:szCs w:val="24"/>
        </w:rPr>
      </w:pPr>
      <w:r w:rsidRPr="00160D6C">
        <w:rPr>
          <w:rFonts w:ascii="Times New Roman" w:hAnsi="Times New Roman"/>
          <w:sz w:val="24"/>
          <w:szCs w:val="24"/>
        </w:rPr>
        <w:t>Диаграмма 5.</w:t>
      </w:r>
      <w:r w:rsidRPr="00160D6C">
        <w:rPr>
          <w:rFonts w:ascii="Times New Roman" w:hAnsi="Times New Roman"/>
          <w:b w:val="0"/>
          <w:sz w:val="24"/>
          <w:szCs w:val="24"/>
        </w:rPr>
        <w:t xml:space="preserve"> Публикаци</w:t>
      </w:r>
      <w:r w:rsidR="003442A1">
        <w:rPr>
          <w:rFonts w:ascii="Times New Roman" w:hAnsi="Times New Roman"/>
          <w:b w:val="0"/>
          <w:sz w:val="24"/>
          <w:szCs w:val="24"/>
        </w:rPr>
        <w:t>и НПР</w:t>
      </w:r>
      <w:r w:rsidRPr="00160D6C">
        <w:rPr>
          <w:rFonts w:ascii="Times New Roman" w:hAnsi="Times New Roman"/>
          <w:b w:val="0"/>
          <w:sz w:val="24"/>
          <w:szCs w:val="24"/>
        </w:rPr>
        <w:t>, индексируемы</w:t>
      </w:r>
      <w:r w:rsidR="00F875D5">
        <w:rPr>
          <w:rFonts w:ascii="Times New Roman" w:hAnsi="Times New Roman"/>
          <w:b w:val="0"/>
          <w:sz w:val="24"/>
          <w:szCs w:val="24"/>
        </w:rPr>
        <w:t>е</w:t>
      </w:r>
      <w:r w:rsidRPr="00160D6C">
        <w:rPr>
          <w:rFonts w:ascii="Times New Roman" w:hAnsi="Times New Roman"/>
          <w:b w:val="0"/>
          <w:sz w:val="24"/>
          <w:szCs w:val="24"/>
        </w:rPr>
        <w:t xml:space="preserve"> в базе данных </w:t>
      </w:r>
      <w:proofErr w:type="spellStart"/>
      <w:r w:rsidRPr="00160D6C">
        <w:rPr>
          <w:rFonts w:ascii="Times New Roman" w:hAnsi="Times New Roman"/>
          <w:b w:val="0"/>
          <w:sz w:val="24"/>
          <w:szCs w:val="24"/>
        </w:rPr>
        <w:t>Web</w:t>
      </w:r>
      <w:proofErr w:type="spellEnd"/>
      <w:r w:rsidRPr="00160D6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160D6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/>
          <w:b w:val="0"/>
          <w:sz w:val="24"/>
          <w:szCs w:val="24"/>
        </w:rPr>
        <w:t>Science</w:t>
      </w:r>
      <w:proofErr w:type="spellEnd"/>
      <w:r w:rsidRPr="00160D6C">
        <w:rPr>
          <w:rFonts w:ascii="Times New Roman" w:hAnsi="Times New Roman"/>
          <w:b w:val="0"/>
          <w:sz w:val="24"/>
          <w:szCs w:val="24"/>
        </w:rPr>
        <w:t xml:space="preserve"> в разрезе квартилей журналов, по данным на 2015 год</w:t>
      </w:r>
    </w:p>
    <w:p w14:paraId="23C23109" w14:textId="77777777" w:rsidR="0076725C" w:rsidRPr="00160D6C" w:rsidRDefault="0076725C" w:rsidP="0076725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60D6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07915077" wp14:editId="6CC89AA7">
            <wp:extent cx="3868615" cy="2101361"/>
            <wp:effectExtent l="0" t="0" r="1778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A7994B" w14:textId="77777777" w:rsidR="00E0286F" w:rsidRPr="00160D6C" w:rsidRDefault="00E0286F" w:rsidP="00904A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BCECDC" w14:textId="7B839E47" w:rsidR="00BE2B6C" w:rsidRPr="003442A1" w:rsidRDefault="003442A1" w:rsidP="00904A9C">
      <w:pPr>
        <w:rPr>
          <w:rFonts w:ascii="Times New Roman" w:hAnsi="Times New Roman" w:cs="Times New Roman"/>
          <w:b/>
          <w:sz w:val="24"/>
          <w:szCs w:val="24"/>
        </w:rPr>
      </w:pPr>
      <w:r w:rsidRPr="003442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="00BE2B6C" w:rsidRPr="003442A1">
        <w:rPr>
          <w:rFonts w:ascii="Times New Roman" w:hAnsi="Times New Roman" w:cs="Times New Roman"/>
          <w:b/>
          <w:sz w:val="24"/>
          <w:szCs w:val="24"/>
        </w:rPr>
        <w:t>Показатель: цитируемость научных публикаций на 1 НПР</w:t>
      </w:r>
    </w:p>
    <w:p w14:paraId="59885BC8" w14:textId="4E8CCA0D" w:rsidR="003442A1" w:rsidRPr="003442A1" w:rsidRDefault="00BE2B6C" w:rsidP="003442A1">
      <w:pPr>
        <w:pStyle w:val="a5"/>
        <w:keepNext/>
        <w:jc w:val="both"/>
        <w:rPr>
          <w:rFonts w:ascii="Times New Roman" w:hAnsi="Times New Roman"/>
          <w:b w:val="0"/>
          <w:sz w:val="24"/>
          <w:szCs w:val="24"/>
        </w:rPr>
      </w:pPr>
      <w:r w:rsidRPr="00160D6C">
        <w:rPr>
          <w:rFonts w:ascii="Times New Roman" w:hAnsi="Times New Roman"/>
          <w:sz w:val="24"/>
          <w:szCs w:val="24"/>
        </w:rPr>
        <w:t xml:space="preserve">Таблица </w:t>
      </w:r>
      <w:r w:rsidR="00EC7D23" w:rsidRPr="00160D6C">
        <w:rPr>
          <w:rFonts w:ascii="Times New Roman" w:hAnsi="Times New Roman"/>
          <w:sz w:val="24"/>
          <w:szCs w:val="24"/>
        </w:rPr>
        <w:t>4</w:t>
      </w:r>
      <w:r w:rsidRPr="00160D6C">
        <w:rPr>
          <w:rFonts w:ascii="Times New Roman" w:hAnsi="Times New Roman"/>
          <w:sz w:val="24"/>
          <w:szCs w:val="24"/>
        </w:rPr>
        <w:t xml:space="preserve">. </w:t>
      </w:r>
      <w:r w:rsidR="0076725C" w:rsidRPr="00160D6C">
        <w:rPr>
          <w:rFonts w:ascii="Times New Roman" w:hAnsi="Times New Roman"/>
          <w:b w:val="0"/>
          <w:sz w:val="24"/>
          <w:szCs w:val="24"/>
        </w:rPr>
        <w:t>П</w:t>
      </w:r>
      <w:r w:rsidRPr="00160D6C">
        <w:rPr>
          <w:rFonts w:ascii="Times New Roman" w:hAnsi="Times New Roman"/>
          <w:b w:val="0"/>
          <w:sz w:val="24"/>
          <w:szCs w:val="24"/>
        </w:rPr>
        <w:t xml:space="preserve">оказатель цитируемости на </w:t>
      </w:r>
      <w:r w:rsidR="004E6BF8" w:rsidRPr="00160D6C">
        <w:rPr>
          <w:rFonts w:ascii="Times New Roman" w:hAnsi="Times New Roman"/>
          <w:b w:val="0"/>
          <w:sz w:val="24"/>
          <w:szCs w:val="24"/>
        </w:rPr>
        <w:t>одного</w:t>
      </w:r>
      <w:r w:rsidRPr="00160D6C">
        <w:rPr>
          <w:rFonts w:ascii="Times New Roman" w:hAnsi="Times New Roman"/>
          <w:b w:val="0"/>
          <w:sz w:val="24"/>
          <w:szCs w:val="24"/>
        </w:rPr>
        <w:t xml:space="preserve"> НПР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1844"/>
      </w:tblGrid>
      <w:tr w:rsidR="003442A1" w14:paraId="64347D73" w14:textId="77777777" w:rsidTr="003442A1">
        <w:tc>
          <w:tcPr>
            <w:tcW w:w="4927" w:type="dxa"/>
            <w:vAlign w:val="bottom"/>
          </w:tcPr>
          <w:p w14:paraId="14A8BF4E" w14:textId="7FC4981A" w:rsidR="003442A1" w:rsidRDefault="003442A1" w:rsidP="00C154F7">
            <w:pPr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цитирований публикаций, вышедших в </w:t>
            </w:r>
            <w:r w:rsidR="00C15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году</w:t>
            </w:r>
          </w:p>
        </w:tc>
        <w:tc>
          <w:tcPr>
            <w:tcW w:w="1844" w:type="dxa"/>
            <w:vAlign w:val="bottom"/>
          </w:tcPr>
          <w:p w14:paraId="28BFE157" w14:textId="681E6988" w:rsidR="003442A1" w:rsidRDefault="003442A1" w:rsidP="003442A1">
            <w:pPr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442A1" w14:paraId="7A4D1F22" w14:textId="77777777" w:rsidTr="003442A1">
        <w:tc>
          <w:tcPr>
            <w:tcW w:w="4927" w:type="dxa"/>
            <w:vAlign w:val="bottom"/>
          </w:tcPr>
          <w:p w14:paraId="4CBDA37B" w14:textId="71C38602" w:rsidR="003442A1" w:rsidRDefault="003442A1" w:rsidP="003442A1">
            <w:pPr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цитирований в 2011 – 2015 годах (</w:t>
            </w:r>
            <w:proofErr w:type="spellStart"/>
            <w:r w:rsidRPr="00344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WoS</w:t>
            </w:r>
            <w:proofErr w:type="spellEnd"/>
            <w:r w:rsidRPr="00344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44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Scopus</w:t>
            </w:r>
            <w:r w:rsidRPr="00344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vAlign w:val="bottom"/>
          </w:tcPr>
          <w:p w14:paraId="22358572" w14:textId="74F8E160" w:rsidR="003442A1" w:rsidRDefault="003442A1" w:rsidP="003442A1">
            <w:pPr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353</w:t>
            </w:r>
          </w:p>
        </w:tc>
      </w:tr>
      <w:tr w:rsidR="003442A1" w14:paraId="63B2CB52" w14:textId="77777777" w:rsidTr="003442A1">
        <w:trPr>
          <w:trHeight w:val="56"/>
        </w:trPr>
        <w:tc>
          <w:tcPr>
            <w:tcW w:w="4927" w:type="dxa"/>
            <w:vAlign w:val="bottom"/>
          </w:tcPr>
          <w:p w14:paraId="7BB04872" w14:textId="0AEB1A3D" w:rsidR="003442A1" w:rsidRDefault="003442A1" w:rsidP="003442A1">
            <w:pPr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844" w:type="dxa"/>
            <w:vAlign w:val="bottom"/>
          </w:tcPr>
          <w:p w14:paraId="34D8293D" w14:textId="785A3B19" w:rsidR="003442A1" w:rsidRDefault="003442A1" w:rsidP="003442A1">
            <w:pPr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1,08</w:t>
            </w:r>
          </w:p>
        </w:tc>
      </w:tr>
    </w:tbl>
    <w:p w14:paraId="5F35FD4B" w14:textId="77777777" w:rsidR="003442A1" w:rsidRDefault="003442A1" w:rsidP="004E6BF8">
      <w:pPr>
        <w:spacing w:after="0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306D4" w14:textId="77777777" w:rsidR="003442A1" w:rsidRDefault="003442A1" w:rsidP="004E6BF8">
      <w:pPr>
        <w:spacing w:after="0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7CC6F" w14:textId="08EC0B41" w:rsidR="00904A9C" w:rsidRPr="00160D6C" w:rsidRDefault="0076725C" w:rsidP="004E6BF8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/>
          <w:sz w:val="24"/>
          <w:szCs w:val="24"/>
        </w:rPr>
        <w:t>Диаграмма 6</w:t>
      </w:r>
      <w:r w:rsidR="00904A9C" w:rsidRPr="00160D6C">
        <w:rPr>
          <w:rFonts w:ascii="Times New Roman" w:hAnsi="Times New Roman" w:cs="Times New Roman"/>
          <w:sz w:val="24"/>
          <w:szCs w:val="24"/>
        </w:rPr>
        <w:t xml:space="preserve">. Цитируемость на одного НПР НИУ ВШЭ – СПБ в </w:t>
      </w:r>
      <w:proofErr w:type="spellStart"/>
      <w:r w:rsidR="00904A9C" w:rsidRPr="00160D6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04A9C"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9C" w:rsidRPr="00160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04A9C"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9C" w:rsidRPr="00160D6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904A9C" w:rsidRPr="00160D6C">
        <w:rPr>
          <w:rFonts w:ascii="Times New Roman" w:hAnsi="Times New Roman" w:cs="Times New Roman"/>
          <w:sz w:val="24"/>
          <w:szCs w:val="24"/>
        </w:rPr>
        <w:t xml:space="preserve"> и в </w:t>
      </w:r>
      <w:r w:rsidR="00904A9C" w:rsidRPr="00160D6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904A9C" w:rsidRPr="00160D6C">
        <w:rPr>
          <w:rFonts w:ascii="Times New Roman" w:hAnsi="Times New Roman" w:cs="Times New Roman"/>
          <w:sz w:val="24"/>
          <w:szCs w:val="24"/>
        </w:rPr>
        <w:t xml:space="preserve"> в 2015 году. Сравнение с показателями, запланированными в </w:t>
      </w:r>
      <w:proofErr w:type="spellStart"/>
      <w:r w:rsidR="00904A9C" w:rsidRPr="00160D6C">
        <w:rPr>
          <w:rFonts w:ascii="Times New Roman" w:hAnsi="Times New Roman" w:cs="Times New Roman"/>
          <w:sz w:val="24"/>
          <w:szCs w:val="24"/>
        </w:rPr>
        <w:t>дорожнй</w:t>
      </w:r>
      <w:proofErr w:type="spellEnd"/>
      <w:r w:rsidR="00904A9C" w:rsidRPr="00160D6C">
        <w:rPr>
          <w:rFonts w:ascii="Times New Roman" w:hAnsi="Times New Roman" w:cs="Times New Roman"/>
          <w:sz w:val="24"/>
          <w:szCs w:val="24"/>
        </w:rPr>
        <w:t xml:space="preserve"> карте НИУ ВШЭ</w:t>
      </w:r>
    </w:p>
    <w:p w14:paraId="119FF6D3" w14:textId="7E3A8CEC" w:rsidR="002124F7" w:rsidRPr="00160D6C" w:rsidRDefault="00904A9C" w:rsidP="004E6BF8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CB96B" w14:textId="4C4D7E3A" w:rsidR="002124F7" w:rsidRPr="00160D6C" w:rsidRDefault="002124F7" w:rsidP="004E6BF8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F04D63" wp14:editId="4C1F7053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5C8A503" w14:textId="77777777" w:rsidR="00BE2B6C" w:rsidRPr="00160D6C" w:rsidRDefault="00BE2B6C" w:rsidP="00BE2B6C">
      <w:pPr>
        <w:pStyle w:val="a4"/>
        <w:spacing w:after="0"/>
        <w:ind w:left="0" w:right="28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314088" w14:textId="286E0B33" w:rsidR="00623CDF" w:rsidRPr="00160D6C" w:rsidRDefault="003442A1" w:rsidP="00623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623CDF" w:rsidRPr="00160D6C">
        <w:rPr>
          <w:rFonts w:ascii="Times New Roman" w:hAnsi="Times New Roman" w:cs="Times New Roman"/>
          <w:b/>
          <w:sz w:val="24"/>
          <w:szCs w:val="24"/>
        </w:rPr>
        <w:t>Анализ публикационной активности кампуса по ключевому показателю  2013 – 2015 гг.</w:t>
      </w:r>
    </w:p>
    <w:p w14:paraId="78DEBCAD" w14:textId="77777777" w:rsidR="00623CDF" w:rsidRPr="00160D6C" w:rsidRDefault="00623CDF" w:rsidP="00623CDF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Анализ публикационной активности кампуса НИУ ВШЭ-Санкт-Петербург по ключевому показателю за 2015 год показывает, что 3,33% от общего количества публикаций (90 публикаций) за 2015 год произведен группой сотрудников международного найма (К.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Герри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>, А. Котенко, М. Натан), соответственно 3 сотрудника опубликовали работы и 8 не имеют публикаций по ключевым показателям.</w:t>
      </w:r>
    </w:p>
    <w:p w14:paraId="13F941BF" w14:textId="77777777" w:rsidR="00623CDF" w:rsidRPr="00160D6C" w:rsidRDefault="00623CDF" w:rsidP="00623CDF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Общее количество публикаций НПР кампуса за период с 2013-2015 год, индексируемых базами данных 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60D6C">
        <w:rPr>
          <w:rFonts w:ascii="Times New Roman" w:hAnsi="Times New Roman" w:cs="Times New Roman"/>
          <w:sz w:val="24"/>
          <w:szCs w:val="24"/>
        </w:rPr>
        <w:t xml:space="preserve"> с количеством цитирований от 0-5 составляет 146 публикаций (99%), в сумме получая 59 цитирований; с количеством цитирований от 6-10 составляет 2 публикации (1,36%), в сумме получая 14 цитирований; с количеством цитирований от 10 составляет 1 публикацию (0,68%), в сумме получая 84 цитирования, 100% публикаций с цитированием больше 5 произведены научными сотрудниками, одна публикация имеет 84 </w:t>
      </w:r>
      <w:r w:rsidRPr="00160D6C">
        <w:rPr>
          <w:rFonts w:ascii="Times New Roman" w:hAnsi="Times New Roman" w:cs="Times New Roman"/>
          <w:sz w:val="24"/>
          <w:szCs w:val="24"/>
        </w:rPr>
        <w:lastRenderedPageBreak/>
        <w:t xml:space="preserve">цитирования и принадлежит международному научному руководителю лаборатории сравнительных социальных исследований, Рональду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Инглхарту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BEA77" w14:textId="77777777" w:rsidR="00623CDF" w:rsidRPr="00160D6C" w:rsidRDefault="00623CDF" w:rsidP="00623CDF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Анализ публикационной активности сотрудников кадрового резерва кампуса НИУ ВШЭ-Санкт-Петербург за 2013-2015 год составляют:</w:t>
      </w:r>
    </w:p>
    <w:p w14:paraId="4D3ECC45" w14:textId="63F00A51" w:rsidR="00623CDF" w:rsidRPr="00160D6C" w:rsidRDefault="00623CDF" w:rsidP="00623CDF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2013 год-2 публикации (5,7% от общего количества </w:t>
      </w:r>
      <w:r w:rsidR="003B2CAA" w:rsidRPr="00160D6C">
        <w:rPr>
          <w:rFonts w:ascii="Times New Roman" w:hAnsi="Times New Roman" w:cs="Times New Roman"/>
          <w:sz w:val="24"/>
          <w:szCs w:val="24"/>
        </w:rPr>
        <w:t xml:space="preserve">уникальных </w:t>
      </w:r>
      <w:r w:rsidRPr="00160D6C">
        <w:rPr>
          <w:rFonts w:ascii="Times New Roman" w:hAnsi="Times New Roman" w:cs="Times New Roman"/>
          <w:sz w:val="24"/>
          <w:szCs w:val="24"/>
        </w:rPr>
        <w:t>публикаций кампуса</w:t>
      </w:r>
      <w:r w:rsidR="002F7FC3">
        <w:rPr>
          <w:rFonts w:ascii="Times New Roman" w:hAnsi="Times New Roman" w:cs="Times New Roman"/>
          <w:sz w:val="24"/>
          <w:szCs w:val="24"/>
        </w:rPr>
        <w:t>, число резервистов составляет 9,63% от НПР кампуса</w:t>
      </w:r>
      <w:r w:rsidRPr="00160D6C">
        <w:rPr>
          <w:rFonts w:ascii="Times New Roman" w:hAnsi="Times New Roman" w:cs="Times New Roman"/>
          <w:sz w:val="24"/>
          <w:szCs w:val="24"/>
        </w:rPr>
        <w:t>);</w:t>
      </w:r>
    </w:p>
    <w:p w14:paraId="7D2F4243" w14:textId="1919BA45" w:rsidR="00623CDF" w:rsidRPr="00160D6C" w:rsidRDefault="00623CDF" w:rsidP="00623CDF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2014 год-2 публикации (3,1% от общего количества уникальных</w:t>
      </w:r>
      <w:r w:rsidR="003B2CAA" w:rsidRPr="00160D6C">
        <w:rPr>
          <w:rFonts w:ascii="Times New Roman" w:hAnsi="Times New Roman" w:cs="Times New Roman"/>
          <w:sz w:val="24"/>
          <w:szCs w:val="24"/>
        </w:rPr>
        <w:t xml:space="preserve"> публикаций</w:t>
      </w:r>
      <w:r w:rsidRPr="00160D6C">
        <w:rPr>
          <w:rFonts w:ascii="Times New Roman" w:hAnsi="Times New Roman" w:cs="Times New Roman"/>
          <w:sz w:val="24"/>
          <w:szCs w:val="24"/>
        </w:rPr>
        <w:t xml:space="preserve"> кампуса</w:t>
      </w:r>
      <w:r w:rsidR="002F7FC3">
        <w:rPr>
          <w:rFonts w:ascii="Times New Roman" w:hAnsi="Times New Roman" w:cs="Times New Roman"/>
          <w:sz w:val="24"/>
          <w:szCs w:val="24"/>
        </w:rPr>
        <w:t>, число резервистов составляет 5,67% от НПР кампуса</w:t>
      </w:r>
      <w:r w:rsidRPr="00160D6C">
        <w:rPr>
          <w:rFonts w:ascii="Times New Roman" w:hAnsi="Times New Roman" w:cs="Times New Roman"/>
          <w:sz w:val="24"/>
          <w:szCs w:val="24"/>
        </w:rPr>
        <w:t>);</w:t>
      </w:r>
    </w:p>
    <w:p w14:paraId="190E0452" w14:textId="5753543C" w:rsidR="00623CDF" w:rsidRPr="00160D6C" w:rsidRDefault="00623CDF" w:rsidP="00623CDF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2015 год-5 публикаций (5,6% от общего количества уникальных </w:t>
      </w:r>
      <w:r w:rsidR="003B2CAA" w:rsidRPr="00160D6C">
        <w:rPr>
          <w:rFonts w:ascii="Times New Roman" w:hAnsi="Times New Roman" w:cs="Times New Roman"/>
          <w:sz w:val="24"/>
          <w:szCs w:val="24"/>
        </w:rPr>
        <w:t xml:space="preserve">публикаций </w:t>
      </w:r>
      <w:r w:rsidRPr="00160D6C">
        <w:rPr>
          <w:rFonts w:ascii="Times New Roman" w:hAnsi="Times New Roman" w:cs="Times New Roman"/>
          <w:sz w:val="24"/>
          <w:szCs w:val="24"/>
        </w:rPr>
        <w:t>кампуса</w:t>
      </w:r>
      <w:r w:rsidR="002F7FC3">
        <w:rPr>
          <w:rFonts w:ascii="Times New Roman" w:hAnsi="Times New Roman" w:cs="Times New Roman"/>
          <w:sz w:val="24"/>
          <w:szCs w:val="24"/>
        </w:rPr>
        <w:t>, число резервистов составляет 7,27% от НПР кампуса</w:t>
      </w:r>
      <w:r w:rsidRPr="00160D6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7666A86" w14:textId="77777777" w:rsidR="001F5A3E" w:rsidRPr="00160D6C" w:rsidRDefault="001F5A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7867B2" w14:textId="2D397729" w:rsidR="0076725C" w:rsidRPr="003442A1" w:rsidRDefault="003442A1">
      <w:pPr>
        <w:rPr>
          <w:rFonts w:ascii="Times New Roman" w:hAnsi="Times New Roman" w:cs="Times New Roman"/>
          <w:b/>
          <w:sz w:val="24"/>
          <w:szCs w:val="24"/>
        </w:rPr>
      </w:pPr>
      <w:r w:rsidRPr="003442A1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76725C" w:rsidRPr="003442A1">
        <w:rPr>
          <w:rFonts w:ascii="Times New Roman" w:hAnsi="Times New Roman" w:cs="Times New Roman"/>
          <w:b/>
          <w:sz w:val="24"/>
          <w:szCs w:val="24"/>
        </w:rPr>
        <w:t xml:space="preserve">Показатель: объем НИОКР  </w:t>
      </w:r>
    </w:p>
    <w:p w14:paraId="6BDCBD23" w14:textId="50459AE6" w:rsidR="007A3389" w:rsidRPr="00160D6C" w:rsidRDefault="007A3389" w:rsidP="007A338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 w:rsidRPr="00160D6C">
        <w:rPr>
          <w:rFonts w:ascii="Times New Roman" w:hAnsi="Times New Roman"/>
          <w:sz w:val="24"/>
          <w:szCs w:val="24"/>
        </w:rPr>
        <w:t xml:space="preserve">Таблица 5. </w:t>
      </w:r>
      <w:r w:rsidRPr="00160D6C">
        <w:rPr>
          <w:rFonts w:ascii="Times New Roman" w:hAnsi="Times New Roman"/>
          <w:b w:val="0"/>
          <w:sz w:val="24"/>
          <w:szCs w:val="24"/>
        </w:rPr>
        <w:t>Динамика привлеченного внешнего финансирования в период 2013-2015 гг. (руб.)</w:t>
      </w: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554"/>
        <w:gridCol w:w="2269"/>
        <w:gridCol w:w="2837"/>
      </w:tblGrid>
      <w:tr w:rsidR="00160D6C" w:rsidRPr="00160D6C" w14:paraId="52814046" w14:textId="77777777" w:rsidTr="00823953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3DE7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377B3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3CB04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0531D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60D6C" w:rsidRPr="00160D6C" w14:paraId="1E2CA539" w14:textId="77777777" w:rsidTr="00823953">
        <w:trPr>
          <w:trHeight w:val="44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B94DF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науку в рамках гос. задания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B07E0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22 946 179,45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A068C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23 607 100,00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A1176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28 700 000,00</w:t>
            </w:r>
          </w:p>
        </w:tc>
      </w:tr>
      <w:tr w:rsidR="00160D6C" w:rsidRPr="00160D6C" w14:paraId="60559A27" w14:textId="77777777" w:rsidTr="00483EAE">
        <w:trPr>
          <w:trHeight w:val="44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B4EE1" w14:textId="33CB7DD6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Гранты 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РНФ)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90A" w14:textId="2D826585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4387" w14:textId="5AB0037B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7654B" w14:textId="3DC8DEDB" w:rsidR="007A3389" w:rsidRPr="00160D6C" w:rsidRDefault="007A3389" w:rsidP="007A3389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8 9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71 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  <w:r w:rsidR="006E3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</w:tr>
      <w:tr w:rsidR="00160D6C" w:rsidRPr="00160D6C" w14:paraId="43CF0398" w14:textId="77777777" w:rsidTr="00823953">
        <w:trPr>
          <w:trHeight w:val="44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7B4F1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НИРы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5552B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3 429 236,44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147BC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18 841 100,0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9CD8B" w14:textId="75D14667" w:rsidR="007A3389" w:rsidRPr="00160D6C" w:rsidRDefault="007A3389" w:rsidP="007A3389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31 384 700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60D6C" w:rsidRPr="00160D6C" w14:paraId="2A8BCC4C" w14:textId="77777777" w:rsidTr="00823953">
        <w:trPr>
          <w:trHeight w:val="44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3B78" w14:textId="5F06361C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Пожертвования</w:t>
            </w:r>
            <w:r w:rsidR="00823953"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62EE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135D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9487" w14:textId="40E74403" w:rsidR="007A3389" w:rsidRPr="00160D6C" w:rsidRDefault="005A3DBF" w:rsidP="007A3389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6 453 312, 82</w:t>
            </w:r>
          </w:p>
        </w:tc>
      </w:tr>
      <w:tr w:rsidR="00160D6C" w:rsidRPr="00160D6C" w14:paraId="42253B29" w14:textId="77777777" w:rsidTr="00823953">
        <w:trPr>
          <w:trHeight w:val="44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CDF3" w14:textId="0C56BA33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Гранты (РГНФ и РФФИ)</w:t>
            </w:r>
            <w:r w:rsidR="00823953"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BC5D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3ADD" w14:textId="77777777" w:rsidR="007A3389" w:rsidRPr="00160D6C" w:rsidRDefault="007A3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0C85" w14:textId="699346B8" w:rsidR="007A3389" w:rsidRPr="00160D6C" w:rsidRDefault="00823953" w:rsidP="00C72B12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C72B12"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 </w:t>
            </w:r>
          </w:p>
        </w:tc>
      </w:tr>
    </w:tbl>
    <w:p w14:paraId="77C9BD99" w14:textId="70E4E0CD" w:rsidR="007A3389" w:rsidRPr="00160D6C" w:rsidRDefault="007A3389" w:rsidP="007A3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*Данные Центра прикладных исследований и разработок НИУ ВШЭ – Санкт-Петербург по состоянию на 04.03.2016. </w:t>
      </w:r>
    </w:p>
    <w:p w14:paraId="386219F1" w14:textId="740A989C" w:rsidR="001F5A3E" w:rsidRDefault="00823953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** Не учитываются при расчете НИОКР на одного НПР</w:t>
      </w:r>
    </w:p>
    <w:p w14:paraId="5E1A5EE2" w14:textId="344DA0BB" w:rsidR="006E38D1" w:rsidRPr="00160D6C" w:rsidRDefault="006E38D1" w:rsidP="006E3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***Плановый объем привлеченного финансирования фундаментальных научных исследований в 2015 году - 7 000 000 руб. </w:t>
      </w:r>
    </w:p>
    <w:p w14:paraId="0553CA5A" w14:textId="77777777" w:rsidR="00E0286F" w:rsidRPr="00160D6C" w:rsidRDefault="00E0286F" w:rsidP="00823953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</w:p>
    <w:p w14:paraId="26776CBD" w14:textId="6B407B2F" w:rsidR="00823953" w:rsidRPr="00160D6C" w:rsidRDefault="00823953" w:rsidP="00823953">
      <w:pPr>
        <w:pStyle w:val="a5"/>
        <w:keepNext/>
        <w:jc w:val="both"/>
        <w:rPr>
          <w:rFonts w:ascii="Times New Roman" w:hAnsi="Times New Roman"/>
          <w:b w:val="0"/>
          <w:sz w:val="24"/>
          <w:szCs w:val="24"/>
        </w:rPr>
      </w:pPr>
      <w:r w:rsidRPr="00160D6C">
        <w:rPr>
          <w:rFonts w:ascii="Times New Roman" w:hAnsi="Times New Roman"/>
          <w:sz w:val="24"/>
          <w:szCs w:val="24"/>
        </w:rPr>
        <w:t>Диаграмма 7.</w:t>
      </w:r>
      <w:r w:rsidRPr="00160D6C">
        <w:rPr>
          <w:rFonts w:ascii="Times New Roman" w:hAnsi="Times New Roman"/>
          <w:b w:val="0"/>
          <w:sz w:val="24"/>
          <w:szCs w:val="24"/>
        </w:rPr>
        <w:t xml:space="preserve"> Прогнозные значения показателя НИОКР на одного НПР НИУ ВШЭ – Санкт-Петербург</w:t>
      </w:r>
    </w:p>
    <w:p w14:paraId="4E934D86" w14:textId="77777777" w:rsidR="00823953" w:rsidRPr="00160D6C" w:rsidRDefault="00823953" w:rsidP="0082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330BC" wp14:editId="06E17D1C">
            <wp:extent cx="5144494" cy="2743200"/>
            <wp:effectExtent l="0" t="0" r="1841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411F6BC" w14:textId="77777777" w:rsidR="00823953" w:rsidRPr="00160D6C" w:rsidRDefault="00823953" w:rsidP="0082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68C40" w14:textId="77777777" w:rsidR="00E0286F" w:rsidRPr="00160D6C" w:rsidRDefault="00E0286F" w:rsidP="00823953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</w:p>
    <w:p w14:paraId="2D5909C2" w14:textId="5D32CFE7" w:rsidR="00823953" w:rsidRPr="00160D6C" w:rsidRDefault="00823953" w:rsidP="00823953">
      <w:pPr>
        <w:pStyle w:val="a5"/>
        <w:keepNext/>
        <w:jc w:val="both"/>
        <w:rPr>
          <w:rFonts w:ascii="Times New Roman" w:hAnsi="Times New Roman"/>
          <w:b w:val="0"/>
          <w:sz w:val="24"/>
          <w:szCs w:val="24"/>
        </w:rPr>
      </w:pPr>
      <w:r w:rsidRPr="00160D6C">
        <w:rPr>
          <w:rFonts w:ascii="Times New Roman" w:hAnsi="Times New Roman"/>
          <w:sz w:val="24"/>
          <w:szCs w:val="24"/>
        </w:rPr>
        <w:t xml:space="preserve">Таблица 6. </w:t>
      </w:r>
      <w:r w:rsidRPr="00160D6C">
        <w:rPr>
          <w:rFonts w:ascii="Times New Roman" w:hAnsi="Times New Roman"/>
          <w:b w:val="0"/>
          <w:sz w:val="24"/>
          <w:szCs w:val="24"/>
        </w:rPr>
        <w:t>НИОКР на одного</w:t>
      </w:r>
      <w:r w:rsidR="00C93F38" w:rsidRPr="00160D6C">
        <w:rPr>
          <w:rFonts w:ascii="Times New Roman" w:hAnsi="Times New Roman"/>
          <w:b w:val="0"/>
          <w:sz w:val="24"/>
          <w:szCs w:val="24"/>
        </w:rPr>
        <w:t xml:space="preserve"> НПР в период 2013</w:t>
      </w:r>
      <w:r w:rsidR="005A3DBF" w:rsidRPr="00160D6C">
        <w:rPr>
          <w:rFonts w:ascii="Times New Roman" w:hAnsi="Times New Roman"/>
          <w:b w:val="0"/>
          <w:sz w:val="24"/>
          <w:szCs w:val="24"/>
        </w:rPr>
        <w:t xml:space="preserve"> – </w:t>
      </w:r>
      <w:r w:rsidR="00C93F38" w:rsidRPr="00160D6C">
        <w:rPr>
          <w:rFonts w:ascii="Times New Roman" w:hAnsi="Times New Roman"/>
          <w:b w:val="0"/>
          <w:sz w:val="24"/>
          <w:szCs w:val="24"/>
        </w:rPr>
        <w:t xml:space="preserve">2015 </w:t>
      </w:r>
      <w:proofErr w:type="gramStart"/>
      <w:r w:rsidR="00C93F38" w:rsidRPr="00160D6C">
        <w:rPr>
          <w:rFonts w:ascii="Times New Roman" w:hAnsi="Times New Roman"/>
          <w:b w:val="0"/>
          <w:sz w:val="24"/>
          <w:szCs w:val="24"/>
        </w:rPr>
        <w:t>годах</w:t>
      </w:r>
      <w:proofErr w:type="gramEnd"/>
      <w:r w:rsidRPr="00160D6C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2126"/>
      </w:tblGrid>
      <w:tr w:rsidR="00160D6C" w:rsidRPr="00160D6C" w14:paraId="72BCF43A" w14:textId="77777777" w:rsidTr="00823953">
        <w:trPr>
          <w:trHeight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35A9" w14:textId="77777777" w:rsidR="00823953" w:rsidRPr="00160D6C" w:rsidRDefault="00823953" w:rsidP="008239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7A99" w14:textId="77777777" w:rsidR="00823953" w:rsidRPr="00160D6C" w:rsidRDefault="00823953" w:rsidP="0034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1021" w14:textId="77777777" w:rsidR="00823953" w:rsidRPr="00160D6C" w:rsidRDefault="00823953" w:rsidP="0034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A5F1" w14:textId="77777777" w:rsidR="00823953" w:rsidRPr="00160D6C" w:rsidRDefault="00823953" w:rsidP="003442A1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160D6C" w:rsidRPr="00160D6C" w14:paraId="57FDD4E0" w14:textId="77777777" w:rsidTr="00823953">
        <w:trPr>
          <w:trHeight w:val="4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4191" w14:textId="77777777" w:rsidR="00823953" w:rsidRPr="00160D6C" w:rsidRDefault="00823953" w:rsidP="0082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НИОКР (руб.) 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321D" w14:textId="77777777" w:rsidR="00823953" w:rsidRPr="00160D6C" w:rsidRDefault="00823953" w:rsidP="0034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28 307 200,00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6597" w14:textId="77777777" w:rsidR="00823953" w:rsidRPr="00160D6C" w:rsidRDefault="00823953" w:rsidP="0034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46 738 200,00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30A5" w14:textId="109D1D0A" w:rsidR="00823953" w:rsidRPr="00160D6C" w:rsidRDefault="00823953" w:rsidP="003442A1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69 055 800,00</w:t>
            </w:r>
          </w:p>
        </w:tc>
      </w:tr>
      <w:tr w:rsidR="00160D6C" w:rsidRPr="00160D6C" w14:paraId="2E2CB9CE" w14:textId="77777777" w:rsidTr="00823953">
        <w:trPr>
          <w:trHeight w:val="4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7249" w14:textId="77777777" w:rsidR="00823953" w:rsidRPr="00160D6C" w:rsidRDefault="00823953" w:rsidP="0082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НИОКР на 1 НПР (тыс. руб.) 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3D5B" w14:textId="77777777" w:rsidR="00823953" w:rsidRPr="00160D6C" w:rsidRDefault="00823953" w:rsidP="0034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6F92" w14:textId="77777777" w:rsidR="00823953" w:rsidRPr="00160D6C" w:rsidRDefault="00823953" w:rsidP="00344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37FE" w14:textId="77777777" w:rsidR="00823953" w:rsidRPr="00160D6C" w:rsidRDefault="00823953" w:rsidP="003442A1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212,97**</w:t>
            </w:r>
          </w:p>
        </w:tc>
      </w:tr>
    </w:tbl>
    <w:p w14:paraId="04E0E5F6" w14:textId="77777777" w:rsidR="00823953" w:rsidRPr="00160D6C" w:rsidRDefault="00823953" w:rsidP="0082395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* сведения за 2013 и 2014 гг. из формы «Мониторинг по основным направлениям деятельности образовательной организации высшего образования МОН РФ (Форма 1 – Мониторинг)»</w:t>
      </w:r>
    </w:p>
    <w:p w14:paraId="3628C06F" w14:textId="7B28BFA0" w:rsidR="00823953" w:rsidRPr="00160D6C" w:rsidRDefault="00823953" w:rsidP="0072180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**по данным Отдела кадров НИУ ВШЭ Санкт-Петербург прогнозное значение: кол-во НПР на 01.10.2015 – 324,25.</w:t>
      </w:r>
    </w:p>
    <w:p w14:paraId="546B21CA" w14:textId="77777777" w:rsidR="00823953" w:rsidRPr="00160D6C" w:rsidRDefault="00823953">
      <w:pPr>
        <w:rPr>
          <w:rFonts w:ascii="Times New Roman" w:hAnsi="Times New Roman" w:cs="Times New Roman"/>
          <w:sz w:val="24"/>
          <w:szCs w:val="24"/>
        </w:rPr>
      </w:pPr>
    </w:p>
    <w:p w14:paraId="26780D0E" w14:textId="3308163B" w:rsidR="00263DD9" w:rsidRPr="006E38D1" w:rsidRDefault="006E38D1">
      <w:pPr>
        <w:rPr>
          <w:rFonts w:ascii="Times New Roman" w:hAnsi="Times New Roman" w:cs="Times New Roman"/>
          <w:b/>
          <w:sz w:val="24"/>
          <w:szCs w:val="24"/>
        </w:rPr>
      </w:pPr>
      <w:r w:rsidRPr="006E38D1">
        <w:rPr>
          <w:rFonts w:ascii="Times New Roman" w:hAnsi="Times New Roman" w:cs="Times New Roman"/>
          <w:b/>
          <w:sz w:val="24"/>
          <w:szCs w:val="24"/>
        </w:rPr>
        <w:t>3</w:t>
      </w:r>
      <w:r w:rsidR="00263DD9" w:rsidRPr="006E38D1">
        <w:rPr>
          <w:rFonts w:ascii="Times New Roman" w:hAnsi="Times New Roman" w:cs="Times New Roman"/>
          <w:b/>
          <w:sz w:val="24"/>
          <w:szCs w:val="24"/>
        </w:rPr>
        <w:t>. Финансирование научных исследований</w:t>
      </w:r>
    </w:p>
    <w:p w14:paraId="2AD3B4EB" w14:textId="6160848F" w:rsidR="00263DD9" w:rsidRPr="00160D6C" w:rsidRDefault="00263DD9" w:rsidP="00263D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Привлеченное финансирование – один из ключевых показателей Программы развития. В рамках тематического плана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НИУ ВШЭ на 2015 год было поддержано 9 проектов, общая сумма финансирования которых составила </w:t>
      </w:r>
      <w:r w:rsidRPr="00160D6C">
        <w:rPr>
          <w:rFonts w:ascii="Times New Roman" w:hAnsi="Times New Roman" w:cs="Times New Roman"/>
          <w:b/>
          <w:sz w:val="24"/>
          <w:szCs w:val="24"/>
        </w:rPr>
        <w:t>20 700 000, 00 рублей</w:t>
      </w:r>
      <w:r w:rsidRPr="00160D6C">
        <w:rPr>
          <w:rFonts w:ascii="Times New Roman" w:hAnsi="Times New Roman" w:cs="Times New Roman"/>
          <w:sz w:val="24"/>
          <w:szCs w:val="24"/>
        </w:rPr>
        <w:t>.</w:t>
      </w:r>
      <w:r w:rsidRPr="00160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sz w:val="24"/>
          <w:szCs w:val="24"/>
        </w:rPr>
        <w:t>После создания двух международных лабораторий летом 2015 года</w:t>
      </w:r>
      <w:r w:rsidRPr="00160D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0D6C">
        <w:rPr>
          <w:rFonts w:ascii="Times New Roman" w:hAnsi="Times New Roman" w:cs="Times New Roman"/>
          <w:sz w:val="24"/>
          <w:szCs w:val="24"/>
        </w:rPr>
        <w:t xml:space="preserve">их проекты были включены в тематический план 2015 года, сумма финансирования составила 8 000 000,00 рублей. </w:t>
      </w:r>
      <w:r w:rsidRPr="00160D6C">
        <w:rPr>
          <w:rFonts w:ascii="Times New Roman" w:hAnsi="Times New Roman" w:cs="Times New Roman"/>
          <w:b/>
          <w:sz w:val="24"/>
          <w:szCs w:val="24"/>
        </w:rPr>
        <w:t>В итоге на 2015 год было поддержано 11 проектов на общую сумму 28 700 000,00 рублей.</w:t>
      </w:r>
    </w:p>
    <w:p w14:paraId="16D05931" w14:textId="77777777" w:rsidR="00263DD9" w:rsidRPr="00160D6C" w:rsidRDefault="00263DD9" w:rsidP="0026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4BF2B" w14:textId="1ED53194" w:rsidR="00263DD9" w:rsidRPr="00160D6C" w:rsidRDefault="00263DD9" w:rsidP="0026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689D1" w14:textId="77777777" w:rsidR="00263DD9" w:rsidRPr="00160D6C" w:rsidRDefault="00263DD9" w:rsidP="00263D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7215C8" w14:textId="67CB2E64" w:rsidR="00263DD9" w:rsidRPr="00160D6C" w:rsidRDefault="00263DD9" w:rsidP="00263DD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 w:rsidRPr="00160D6C">
        <w:rPr>
          <w:rFonts w:ascii="Times New Roman" w:hAnsi="Times New Roman"/>
          <w:sz w:val="24"/>
          <w:szCs w:val="24"/>
        </w:rPr>
        <w:lastRenderedPageBreak/>
        <w:t xml:space="preserve">Диаграмма </w:t>
      </w:r>
      <w:r w:rsidR="00C72B12" w:rsidRPr="00160D6C">
        <w:rPr>
          <w:rFonts w:ascii="Times New Roman" w:hAnsi="Times New Roman"/>
          <w:sz w:val="24"/>
          <w:szCs w:val="24"/>
        </w:rPr>
        <w:t>8</w:t>
      </w:r>
      <w:r w:rsidRPr="00160D6C">
        <w:rPr>
          <w:rFonts w:ascii="Times New Roman" w:hAnsi="Times New Roman"/>
          <w:sz w:val="24"/>
          <w:szCs w:val="24"/>
        </w:rPr>
        <w:t>.</w:t>
      </w:r>
      <w:r w:rsidRPr="00160D6C">
        <w:rPr>
          <w:rFonts w:ascii="Times New Roman" w:hAnsi="Times New Roman"/>
          <w:b w:val="0"/>
          <w:sz w:val="24"/>
          <w:szCs w:val="24"/>
        </w:rPr>
        <w:t xml:space="preserve"> Объем финансирования фундаментальных исследований за счет средств государственного задания</w:t>
      </w:r>
    </w:p>
    <w:p w14:paraId="2DBA6110" w14:textId="77777777" w:rsidR="00263DD9" w:rsidRPr="00160D6C" w:rsidRDefault="00263DD9" w:rsidP="0026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D7DA98" wp14:editId="0FE9D9A8">
            <wp:extent cx="5438693" cy="2743200"/>
            <wp:effectExtent l="0" t="0" r="1016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FB77030" w14:textId="77777777" w:rsidR="006E38D1" w:rsidRDefault="006E38D1" w:rsidP="006E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994BF" w14:textId="33F16B8B" w:rsidR="006E38D1" w:rsidRPr="006E38D1" w:rsidRDefault="006E38D1" w:rsidP="006E38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D1">
        <w:rPr>
          <w:rFonts w:ascii="Times New Roman" w:hAnsi="Times New Roman" w:cs="Times New Roman"/>
          <w:b/>
          <w:sz w:val="24"/>
          <w:szCs w:val="24"/>
        </w:rPr>
        <w:t>3.1. Финансирование научных подразделений</w:t>
      </w:r>
    </w:p>
    <w:p w14:paraId="19DC4FE3" w14:textId="77777777" w:rsidR="006E38D1" w:rsidRDefault="006E38D1" w:rsidP="00263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953D7D" w14:textId="70FBBC58" w:rsidR="00263DD9" w:rsidRPr="00160D6C" w:rsidRDefault="00263DD9" w:rsidP="00263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Финансирование научных подразделений идет не только за счет проектов тематического плана,</w:t>
      </w:r>
      <w:r w:rsidR="006E38D1">
        <w:rPr>
          <w:rFonts w:ascii="Times New Roman" w:hAnsi="Times New Roman" w:cs="Times New Roman"/>
          <w:sz w:val="24"/>
          <w:szCs w:val="24"/>
        </w:rPr>
        <w:t xml:space="preserve"> но и за счет привлеченного финансирования</w:t>
      </w:r>
      <w:r w:rsidRPr="00160D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986C2" w14:textId="77777777" w:rsidR="00263DD9" w:rsidRPr="00160D6C" w:rsidRDefault="00263DD9">
      <w:pPr>
        <w:rPr>
          <w:rFonts w:ascii="Times New Roman" w:hAnsi="Times New Roman" w:cs="Times New Roman"/>
          <w:sz w:val="24"/>
          <w:szCs w:val="24"/>
        </w:rPr>
      </w:pPr>
    </w:p>
    <w:p w14:paraId="4D2D7F92" w14:textId="087385C7" w:rsidR="00263DD9" w:rsidRPr="00160D6C" w:rsidRDefault="00263DD9" w:rsidP="00263DD9">
      <w:pPr>
        <w:pStyle w:val="a5"/>
        <w:keepNext/>
        <w:jc w:val="both"/>
        <w:rPr>
          <w:rFonts w:ascii="Times New Roman" w:hAnsi="Times New Roman"/>
          <w:b w:val="0"/>
          <w:sz w:val="24"/>
          <w:szCs w:val="24"/>
        </w:rPr>
      </w:pPr>
      <w:r w:rsidRPr="00160D6C">
        <w:rPr>
          <w:rFonts w:ascii="Times New Roman" w:hAnsi="Times New Roman"/>
          <w:sz w:val="24"/>
          <w:szCs w:val="24"/>
        </w:rPr>
        <w:t xml:space="preserve">Таблица </w:t>
      </w:r>
      <w:r w:rsidR="00C93F38" w:rsidRPr="00160D6C">
        <w:rPr>
          <w:rFonts w:ascii="Times New Roman" w:hAnsi="Times New Roman"/>
          <w:sz w:val="24"/>
          <w:szCs w:val="24"/>
        </w:rPr>
        <w:t>7</w:t>
      </w:r>
      <w:r w:rsidRPr="00160D6C">
        <w:rPr>
          <w:rFonts w:ascii="Times New Roman" w:hAnsi="Times New Roman"/>
          <w:sz w:val="24"/>
          <w:szCs w:val="24"/>
        </w:rPr>
        <w:t>.</w:t>
      </w:r>
      <w:r w:rsidR="00C93F38" w:rsidRPr="00160D6C">
        <w:rPr>
          <w:rFonts w:ascii="Times New Roman" w:hAnsi="Times New Roman"/>
          <w:b w:val="0"/>
          <w:sz w:val="24"/>
          <w:szCs w:val="24"/>
        </w:rPr>
        <w:t xml:space="preserve"> Гранты</w:t>
      </w:r>
      <w:r w:rsidRPr="00160D6C">
        <w:rPr>
          <w:rFonts w:ascii="Times New Roman" w:hAnsi="Times New Roman"/>
          <w:b w:val="0"/>
          <w:sz w:val="24"/>
          <w:szCs w:val="24"/>
        </w:rPr>
        <w:t xml:space="preserve"> </w:t>
      </w:r>
      <w:r w:rsidR="006E38D1">
        <w:rPr>
          <w:rFonts w:ascii="Times New Roman" w:hAnsi="Times New Roman"/>
          <w:b w:val="0"/>
          <w:sz w:val="24"/>
          <w:szCs w:val="24"/>
        </w:rPr>
        <w:t xml:space="preserve">РНФ </w:t>
      </w:r>
      <w:r w:rsidRPr="00160D6C">
        <w:rPr>
          <w:rFonts w:ascii="Times New Roman" w:hAnsi="Times New Roman"/>
          <w:b w:val="0"/>
          <w:sz w:val="24"/>
          <w:szCs w:val="24"/>
        </w:rPr>
        <w:t>2015 г</w:t>
      </w:r>
      <w:r w:rsidR="00C93F38" w:rsidRPr="00160D6C">
        <w:rPr>
          <w:rFonts w:ascii="Times New Roman" w:hAnsi="Times New Roman"/>
          <w:b w:val="0"/>
          <w:sz w:val="24"/>
          <w:szCs w:val="24"/>
        </w:rPr>
        <w:t>ода</w:t>
      </w:r>
      <w:r w:rsidR="006E38D1">
        <w:rPr>
          <w:rFonts w:ascii="Times New Roman" w:hAnsi="Times New Roman"/>
          <w:b w:val="0"/>
          <w:sz w:val="24"/>
          <w:szCs w:val="24"/>
        </w:rPr>
        <w:t xml:space="preserve"> (сроки получения грантов – 3 года)</w:t>
      </w:r>
    </w:p>
    <w:tbl>
      <w:tblPr>
        <w:tblStyle w:val="a3"/>
        <w:tblW w:w="9727" w:type="dxa"/>
        <w:tblInd w:w="108" w:type="dxa"/>
        <w:tblLook w:val="04A0" w:firstRow="1" w:lastRow="0" w:firstColumn="1" w:lastColumn="0" w:noHBand="0" w:noVBand="1"/>
      </w:tblPr>
      <w:tblGrid>
        <w:gridCol w:w="1985"/>
        <w:gridCol w:w="2176"/>
        <w:gridCol w:w="3494"/>
        <w:gridCol w:w="2072"/>
      </w:tblGrid>
      <w:tr w:rsidR="00160D6C" w:rsidRPr="00160D6C" w14:paraId="207664D0" w14:textId="77777777" w:rsidTr="00F875D5">
        <w:trPr>
          <w:trHeight w:val="662"/>
        </w:trPr>
        <w:tc>
          <w:tcPr>
            <w:tcW w:w="1985" w:type="dxa"/>
            <w:noWrap/>
            <w:hideMark/>
          </w:tcPr>
          <w:p w14:paraId="4EBBA1CF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76" w:type="dxa"/>
            <w:noWrap/>
            <w:hideMark/>
          </w:tcPr>
          <w:p w14:paraId="0F3B5500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494" w:type="dxa"/>
            <w:noWrap/>
            <w:hideMark/>
          </w:tcPr>
          <w:p w14:paraId="72388975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072" w:type="dxa"/>
            <w:hideMark/>
          </w:tcPr>
          <w:p w14:paraId="7DFE5100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 2015 году, руб.</w:t>
            </w:r>
          </w:p>
        </w:tc>
      </w:tr>
      <w:tr w:rsidR="00160D6C" w:rsidRPr="00160D6C" w14:paraId="2A6CDB89" w14:textId="77777777" w:rsidTr="00F875D5">
        <w:trPr>
          <w:trHeight w:val="687"/>
        </w:trPr>
        <w:tc>
          <w:tcPr>
            <w:tcW w:w="1985" w:type="dxa"/>
            <w:noWrap/>
            <w:hideMark/>
          </w:tcPr>
          <w:p w14:paraId="7906441E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Елена Леонидовна</w:t>
            </w:r>
          </w:p>
        </w:tc>
        <w:tc>
          <w:tcPr>
            <w:tcW w:w="2176" w:type="dxa"/>
            <w:noWrap/>
            <w:hideMark/>
          </w:tcPr>
          <w:p w14:paraId="00703AD3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молодежных исследований</w:t>
            </w:r>
          </w:p>
        </w:tc>
        <w:tc>
          <w:tcPr>
            <w:tcW w:w="3494" w:type="dxa"/>
            <w:hideMark/>
          </w:tcPr>
          <w:p w14:paraId="6C8D50CB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Созидательные поля межэтнического взаимодействия и молодежные культурные сцены российских городов</w:t>
            </w:r>
          </w:p>
        </w:tc>
        <w:tc>
          <w:tcPr>
            <w:tcW w:w="2072" w:type="dxa"/>
            <w:hideMark/>
          </w:tcPr>
          <w:p w14:paraId="04617908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</w:t>
            </w:r>
          </w:p>
        </w:tc>
      </w:tr>
      <w:tr w:rsidR="00160D6C" w:rsidRPr="00160D6C" w14:paraId="24A78C8C" w14:textId="77777777" w:rsidTr="00F875D5">
        <w:trPr>
          <w:trHeight w:val="852"/>
        </w:trPr>
        <w:tc>
          <w:tcPr>
            <w:tcW w:w="1985" w:type="dxa"/>
            <w:noWrap/>
            <w:hideMark/>
          </w:tcPr>
          <w:p w14:paraId="2D2ED004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Елена Юрьевна</w:t>
            </w:r>
          </w:p>
        </w:tc>
        <w:tc>
          <w:tcPr>
            <w:tcW w:w="2176" w:type="dxa"/>
            <w:noWrap/>
            <w:hideMark/>
          </w:tcPr>
          <w:p w14:paraId="77EEFA99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gramStart"/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интернет-исследований</w:t>
            </w:r>
            <w:proofErr w:type="gramEnd"/>
          </w:p>
        </w:tc>
        <w:tc>
          <w:tcPr>
            <w:tcW w:w="3494" w:type="dxa"/>
            <w:hideMark/>
          </w:tcPr>
          <w:p w14:paraId="2610B4EC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и методологии многоуровневого мониторинга состояния межнациональных отношений по данным социальных сетей</w:t>
            </w:r>
          </w:p>
        </w:tc>
        <w:tc>
          <w:tcPr>
            <w:tcW w:w="2072" w:type="dxa"/>
            <w:noWrap/>
            <w:hideMark/>
          </w:tcPr>
          <w:p w14:paraId="69F98671" w14:textId="179EB726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3DBF" w:rsidRPr="00160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  <w:r w:rsidR="005A3DBF" w:rsidRPr="00160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60D6C" w:rsidRPr="00160D6C" w14:paraId="361DFE0C" w14:textId="77777777" w:rsidTr="00F875D5">
        <w:trPr>
          <w:trHeight w:val="360"/>
        </w:trPr>
        <w:tc>
          <w:tcPr>
            <w:tcW w:w="1985" w:type="dxa"/>
            <w:noWrap/>
            <w:hideMark/>
          </w:tcPr>
          <w:p w14:paraId="4AC79520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noWrap/>
            <w:hideMark/>
          </w:tcPr>
          <w:p w14:paraId="65B0C44A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noWrap/>
            <w:hideMark/>
          </w:tcPr>
          <w:p w14:paraId="496738A7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РФН</w:t>
            </w:r>
          </w:p>
        </w:tc>
        <w:tc>
          <w:tcPr>
            <w:tcW w:w="2072" w:type="dxa"/>
            <w:noWrap/>
            <w:hideMark/>
          </w:tcPr>
          <w:p w14:paraId="17F53C7B" w14:textId="542A7EF1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93F38"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</w:t>
            </w:r>
            <w:r w:rsidR="00C93F38"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</w:tbl>
    <w:p w14:paraId="3A14DB4A" w14:textId="77777777" w:rsidR="00263DD9" w:rsidRPr="00160D6C" w:rsidRDefault="00263DD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C5B56A" w14:textId="66029DCD" w:rsidR="00263DD9" w:rsidRPr="00160D6C" w:rsidRDefault="00C93F38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/>
          <w:sz w:val="24"/>
          <w:szCs w:val="24"/>
        </w:rPr>
        <w:t>Таблица 8.</w:t>
      </w:r>
      <w:r w:rsidRPr="00160D6C">
        <w:rPr>
          <w:rFonts w:ascii="Times New Roman" w:hAnsi="Times New Roman" w:cs="Times New Roman"/>
          <w:sz w:val="24"/>
          <w:szCs w:val="24"/>
        </w:rPr>
        <w:t xml:space="preserve"> Пожертвования 2015 </w:t>
      </w:r>
      <w:r w:rsidR="00566F8F" w:rsidRPr="00160D6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95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176"/>
        <w:gridCol w:w="3018"/>
        <w:gridCol w:w="476"/>
        <w:gridCol w:w="1917"/>
      </w:tblGrid>
      <w:tr w:rsidR="00160D6C" w:rsidRPr="00160D6C" w14:paraId="54379FFC" w14:textId="77777777" w:rsidTr="00652DE8">
        <w:trPr>
          <w:trHeight w:val="480"/>
        </w:trPr>
        <w:tc>
          <w:tcPr>
            <w:tcW w:w="1985" w:type="dxa"/>
            <w:noWrap/>
          </w:tcPr>
          <w:p w14:paraId="325BCDA4" w14:textId="09D0BE19" w:rsidR="00652DE8" w:rsidRPr="00160D6C" w:rsidRDefault="00652DE8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2176" w:type="dxa"/>
          </w:tcPr>
          <w:p w14:paraId="06ECD317" w14:textId="28197F61" w:rsidR="00652DE8" w:rsidRPr="00160D6C" w:rsidRDefault="00652DE8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Научное подразделение</w:t>
            </w:r>
          </w:p>
        </w:tc>
        <w:tc>
          <w:tcPr>
            <w:tcW w:w="3018" w:type="dxa"/>
          </w:tcPr>
          <w:p w14:paraId="466AC9E9" w14:textId="75386BD9" w:rsidR="00652DE8" w:rsidRPr="00160D6C" w:rsidRDefault="00652DE8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393" w:type="dxa"/>
            <w:gridSpan w:val="2"/>
          </w:tcPr>
          <w:p w14:paraId="11A3CE8D" w14:textId="2E055DE1" w:rsidR="00652DE8" w:rsidRPr="00160D6C" w:rsidRDefault="00652DE8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 2015 году, руб.</w:t>
            </w:r>
          </w:p>
        </w:tc>
      </w:tr>
      <w:tr w:rsidR="00160D6C" w:rsidRPr="00160D6C" w14:paraId="532E3F16" w14:textId="77777777" w:rsidTr="00263DD9">
        <w:trPr>
          <w:trHeight w:val="480"/>
        </w:trPr>
        <w:tc>
          <w:tcPr>
            <w:tcW w:w="9572" w:type="dxa"/>
            <w:gridSpan w:val="5"/>
            <w:noWrap/>
            <w:hideMark/>
          </w:tcPr>
          <w:p w14:paraId="187171FA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 на выполнение работ по гранту, полученному Университетом </w:t>
            </w:r>
            <w:proofErr w:type="spellStart"/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Содернтона</w:t>
            </w:r>
            <w:proofErr w:type="spellEnd"/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2015 год</w:t>
            </w:r>
          </w:p>
        </w:tc>
      </w:tr>
      <w:tr w:rsidR="00160D6C" w:rsidRPr="00160D6C" w14:paraId="1AF424A3" w14:textId="77777777" w:rsidTr="00263DD9">
        <w:trPr>
          <w:trHeight w:val="900"/>
        </w:trPr>
        <w:tc>
          <w:tcPr>
            <w:tcW w:w="1985" w:type="dxa"/>
            <w:noWrap/>
            <w:hideMark/>
          </w:tcPr>
          <w:p w14:paraId="303722D5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Омельченко Елена Леонидовна</w:t>
            </w:r>
          </w:p>
        </w:tc>
        <w:tc>
          <w:tcPr>
            <w:tcW w:w="2176" w:type="dxa"/>
            <w:noWrap/>
            <w:hideMark/>
          </w:tcPr>
          <w:p w14:paraId="4E40182D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молодежных исследований</w:t>
            </w:r>
          </w:p>
        </w:tc>
        <w:tc>
          <w:tcPr>
            <w:tcW w:w="3494" w:type="dxa"/>
            <w:gridSpan w:val="2"/>
            <w:hideMark/>
          </w:tcPr>
          <w:p w14:paraId="0BEC452D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внешкольных досуговых организаций на образовательные достижения молодежи в Стокгольме и Санкт-Петербурге</w:t>
            </w:r>
          </w:p>
        </w:tc>
        <w:tc>
          <w:tcPr>
            <w:tcW w:w="1917" w:type="dxa"/>
            <w:noWrap/>
            <w:hideMark/>
          </w:tcPr>
          <w:p w14:paraId="02268620" w14:textId="1FA4D984" w:rsidR="00263DD9" w:rsidRPr="00160D6C" w:rsidRDefault="00483EAE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623 803</w:t>
            </w:r>
          </w:p>
        </w:tc>
      </w:tr>
      <w:tr w:rsidR="00160D6C" w:rsidRPr="00160D6C" w14:paraId="402981A5" w14:textId="77777777" w:rsidTr="00263DD9">
        <w:trPr>
          <w:trHeight w:val="403"/>
        </w:trPr>
        <w:tc>
          <w:tcPr>
            <w:tcW w:w="9572" w:type="dxa"/>
            <w:gridSpan w:val="5"/>
            <w:noWrap/>
            <w:hideMark/>
          </w:tcPr>
          <w:p w14:paraId="232E3EBC" w14:textId="6259C0C3" w:rsidR="00263DD9" w:rsidRPr="00160D6C" w:rsidRDefault="004425DE" w:rsidP="004425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«Фонд Ельцина»</w:t>
            </w:r>
            <w:r w:rsidR="00263DD9" w:rsidRPr="00160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D6C" w:rsidRPr="00160D6C" w14:paraId="5199CE81" w14:textId="77777777" w:rsidTr="00263DD9">
        <w:trPr>
          <w:trHeight w:val="631"/>
        </w:trPr>
        <w:tc>
          <w:tcPr>
            <w:tcW w:w="1985" w:type="dxa"/>
            <w:noWrap/>
            <w:hideMark/>
          </w:tcPr>
          <w:p w14:paraId="135F7E7F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Александр Михайлович</w:t>
            </w:r>
          </w:p>
        </w:tc>
        <w:tc>
          <w:tcPr>
            <w:tcW w:w="2176" w:type="dxa"/>
            <w:noWrap/>
            <w:hideMark/>
          </w:tcPr>
          <w:p w14:paraId="518482A9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исторических исследований</w:t>
            </w:r>
          </w:p>
        </w:tc>
        <w:tc>
          <w:tcPr>
            <w:tcW w:w="3494" w:type="dxa"/>
            <w:gridSpan w:val="2"/>
            <w:hideMark/>
          </w:tcPr>
          <w:p w14:paraId="639573E5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научного исследования дневников </w:t>
            </w:r>
            <w:proofErr w:type="spellStart"/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Теймураза</w:t>
            </w:r>
            <w:proofErr w:type="spellEnd"/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Георгиевича Степанова-</w:t>
            </w:r>
            <w:proofErr w:type="spellStart"/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Мамаладзе</w:t>
            </w:r>
            <w:proofErr w:type="spellEnd"/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помощника Э.А. Шеварднадзе, как исторического источника </w:t>
            </w:r>
          </w:p>
        </w:tc>
        <w:tc>
          <w:tcPr>
            <w:tcW w:w="1917" w:type="dxa"/>
            <w:noWrap/>
            <w:hideMark/>
          </w:tcPr>
          <w:p w14:paraId="778C049C" w14:textId="2844D2FB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="004425DE"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160D6C" w:rsidRPr="00160D6C" w14:paraId="0D4E75B2" w14:textId="77777777" w:rsidTr="004425DE">
        <w:trPr>
          <w:trHeight w:val="631"/>
        </w:trPr>
        <w:tc>
          <w:tcPr>
            <w:tcW w:w="9572" w:type="dxa"/>
            <w:gridSpan w:val="5"/>
            <w:noWrap/>
          </w:tcPr>
          <w:p w14:paraId="4D6DEDF4" w14:textId="047566BF" w:rsidR="004425DE" w:rsidRPr="00160D6C" w:rsidRDefault="004425DE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  <w:r w:rsidR="006E3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Министров </w:t>
            </w: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Северных стран</w:t>
            </w:r>
          </w:p>
        </w:tc>
      </w:tr>
      <w:tr w:rsidR="00160D6C" w:rsidRPr="00160D6C" w14:paraId="29C50028" w14:textId="77777777" w:rsidTr="004425DE">
        <w:trPr>
          <w:trHeight w:val="631"/>
        </w:trPr>
        <w:tc>
          <w:tcPr>
            <w:tcW w:w="1985" w:type="dxa"/>
            <w:noWrap/>
          </w:tcPr>
          <w:p w14:paraId="628D6EF8" w14:textId="7D4B6731" w:rsidR="004425DE" w:rsidRPr="00160D6C" w:rsidRDefault="00652DE8" w:rsidP="00263D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Гордин Валерий Эрнстович</w:t>
            </w:r>
          </w:p>
        </w:tc>
        <w:tc>
          <w:tcPr>
            <w:tcW w:w="2176" w:type="dxa"/>
          </w:tcPr>
          <w:p w14:paraId="66E70DF0" w14:textId="2383406D" w:rsidR="004425DE" w:rsidRPr="00160D6C" w:rsidRDefault="00652DE8" w:rsidP="00263D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экономики культуры</w:t>
            </w:r>
          </w:p>
        </w:tc>
        <w:tc>
          <w:tcPr>
            <w:tcW w:w="3494" w:type="dxa"/>
            <w:gridSpan w:val="2"/>
          </w:tcPr>
          <w:p w14:paraId="490E94F7" w14:textId="108E6C34" w:rsidR="004425DE" w:rsidRPr="00160D6C" w:rsidRDefault="00652DE8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для здоровья</w:t>
            </w:r>
          </w:p>
        </w:tc>
        <w:tc>
          <w:tcPr>
            <w:tcW w:w="1917" w:type="dxa"/>
          </w:tcPr>
          <w:p w14:paraId="0FBDF66C" w14:textId="747A3A08" w:rsidR="004425DE" w:rsidRPr="00160D6C" w:rsidRDefault="004425DE" w:rsidP="00442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3 011 020,87   </w:t>
            </w:r>
          </w:p>
          <w:p w14:paraId="2B139843" w14:textId="59671495" w:rsidR="004425DE" w:rsidRPr="00160D6C" w:rsidRDefault="004425DE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0D6C" w:rsidRPr="00160D6C" w14:paraId="72137F80" w14:textId="77777777" w:rsidTr="004425DE">
        <w:trPr>
          <w:trHeight w:val="631"/>
        </w:trPr>
        <w:tc>
          <w:tcPr>
            <w:tcW w:w="9572" w:type="dxa"/>
            <w:gridSpan w:val="5"/>
            <w:noWrap/>
          </w:tcPr>
          <w:p w14:paraId="48C6F784" w14:textId="77777777" w:rsidR="00652DE8" w:rsidRPr="00160D6C" w:rsidRDefault="00652DE8" w:rsidP="0065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</w:rPr>
              <w:t>Королевский Технологический институт (Стокгольм, Швеция)</w:t>
            </w:r>
          </w:p>
          <w:p w14:paraId="5F0F894F" w14:textId="77777777" w:rsidR="004425DE" w:rsidRPr="00160D6C" w:rsidRDefault="004425DE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0D6C" w:rsidRPr="00160D6C" w14:paraId="7D785987" w14:textId="77777777" w:rsidTr="004425DE">
        <w:trPr>
          <w:trHeight w:val="631"/>
        </w:trPr>
        <w:tc>
          <w:tcPr>
            <w:tcW w:w="1985" w:type="dxa"/>
            <w:noWrap/>
          </w:tcPr>
          <w:p w14:paraId="45072443" w14:textId="4F710E6D" w:rsidR="004425DE" w:rsidRPr="00160D6C" w:rsidRDefault="00652DE8" w:rsidP="00263D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Лайус Юлия Александровна</w:t>
            </w:r>
          </w:p>
        </w:tc>
        <w:tc>
          <w:tcPr>
            <w:tcW w:w="2176" w:type="dxa"/>
          </w:tcPr>
          <w:p w14:paraId="3E06EE37" w14:textId="209BD598" w:rsidR="004425DE" w:rsidRPr="00160D6C" w:rsidRDefault="00652DE8" w:rsidP="00263D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исторический исследований</w:t>
            </w:r>
          </w:p>
        </w:tc>
        <w:tc>
          <w:tcPr>
            <w:tcW w:w="3494" w:type="dxa"/>
            <w:gridSpan w:val="2"/>
          </w:tcPr>
          <w:p w14:paraId="59E4DD39" w14:textId="11EF339D" w:rsidR="00652DE8" w:rsidRPr="00160D6C" w:rsidRDefault="00652DE8" w:rsidP="0065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Новое управление для устойчивого развития Европейской Арктики</w:t>
            </w:r>
          </w:p>
          <w:p w14:paraId="2AED7F96" w14:textId="77777777" w:rsidR="004425DE" w:rsidRPr="00160D6C" w:rsidRDefault="004425DE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14:paraId="74445B88" w14:textId="004C82F4" w:rsidR="004425DE" w:rsidRPr="00160D6C" w:rsidRDefault="00652DE8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1 742 291,95</w:t>
            </w:r>
          </w:p>
        </w:tc>
      </w:tr>
      <w:tr w:rsidR="00160D6C" w:rsidRPr="00160D6C" w14:paraId="67665155" w14:textId="77777777" w:rsidTr="00263DD9">
        <w:trPr>
          <w:trHeight w:val="412"/>
        </w:trPr>
        <w:tc>
          <w:tcPr>
            <w:tcW w:w="1985" w:type="dxa"/>
            <w:noWrap/>
            <w:hideMark/>
          </w:tcPr>
          <w:p w14:paraId="1494120B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noWrap/>
            <w:hideMark/>
          </w:tcPr>
          <w:p w14:paraId="0F84E80C" w14:textId="77777777" w:rsidR="00263DD9" w:rsidRPr="00160D6C" w:rsidRDefault="00263DD9" w:rsidP="00263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gridSpan w:val="2"/>
            <w:noWrap/>
            <w:hideMark/>
          </w:tcPr>
          <w:p w14:paraId="78C6C2BD" w14:textId="414A33F7" w:rsidR="00263DD9" w:rsidRPr="00160D6C" w:rsidRDefault="00263DD9" w:rsidP="00566F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566F8F"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ПОЖЕРТВОВАНИЯМ</w:t>
            </w:r>
          </w:p>
        </w:tc>
        <w:tc>
          <w:tcPr>
            <w:tcW w:w="1917" w:type="dxa"/>
            <w:noWrap/>
            <w:hideMark/>
          </w:tcPr>
          <w:p w14:paraId="7C29B734" w14:textId="5E1739C2" w:rsidR="00263DD9" w:rsidRPr="00160D6C" w:rsidRDefault="00566F8F" w:rsidP="0026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5 877 115,82</w:t>
            </w:r>
          </w:p>
        </w:tc>
      </w:tr>
    </w:tbl>
    <w:p w14:paraId="44CD70E9" w14:textId="77777777" w:rsidR="00263DD9" w:rsidRPr="00160D6C" w:rsidRDefault="00263DD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FC1674" w14:textId="417B3D7B" w:rsidR="00823953" w:rsidRPr="00160D6C" w:rsidRDefault="00566F8F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/>
          <w:sz w:val="24"/>
          <w:szCs w:val="24"/>
        </w:rPr>
        <w:t>Таблица 9.</w:t>
      </w:r>
      <w:r w:rsidRPr="00160D6C">
        <w:rPr>
          <w:rFonts w:ascii="Times New Roman" w:hAnsi="Times New Roman" w:cs="Times New Roman"/>
          <w:sz w:val="24"/>
          <w:szCs w:val="24"/>
        </w:rPr>
        <w:t xml:space="preserve"> Гранты РГНФ и РФФИ 2015 года (научные подразделения)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6"/>
        <w:gridCol w:w="1350"/>
        <w:gridCol w:w="2343"/>
        <w:gridCol w:w="1958"/>
        <w:gridCol w:w="2396"/>
        <w:gridCol w:w="1386"/>
      </w:tblGrid>
      <w:tr w:rsidR="00160D6C" w:rsidRPr="00160D6C" w14:paraId="1CBDE788" w14:textId="77777777" w:rsidTr="00F875D5">
        <w:tc>
          <w:tcPr>
            <w:tcW w:w="456" w:type="dxa"/>
          </w:tcPr>
          <w:p w14:paraId="3A5426C9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60C0F0" w14:textId="4BDA07AF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343" w:type="dxa"/>
          </w:tcPr>
          <w:p w14:paraId="1FD6A1D0" w14:textId="01AAD4E7" w:rsidR="00C72B12" w:rsidRPr="00160D6C" w:rsidRDefault="00C7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958" w:type="dxa"/>
          </w:tcPr>
          <w:p w14:paraId="080A6E40" w14:textId="55A9D2FB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гранту (подразделение)</w:t>
            </w:r>
          </w:p>
        </w:tc>
        <w:tc>
          <w:tcPr>
            <w:tcW w:w="2396" w:type="dxa"/>
          </w:tcPr>
          <w:p w14:paraId="13343DE2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BF6F912" w14:textId="11B64DC1" w:rsidR="00C72B12" w:rsidRPr="00160D6C" w:rsidRDefault="00C7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60D6C" w:rsidRPr="00160D6C" w14:paraId="3DDBAD16" w14:textId="77777777" w:rsidTr="00F875D5">
        <w:tc>
          <w:tcPr>
            <w:tcW w:w="456" w:type="dxa"/>
          </w:tcPr>
          <w:p w14:paraId="3C680487" w14:textId="0B824625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7D828AC0" w14:textId="53449300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343" w:type="dxa"/>
          </w:tcPr>
          <w:p w14:paraId="1411F48B" w14:textId="5C22AFCF" w:rsidR="00C72B12" w:rsidRPr="00160D6C" w:rsidRDefault="00C72B12" w:rsidP="000E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соотношение нормативного и социологического подходов к праву</w:t>
            </w:r>
          </w:p>
        </w:tc>
        <w:tc>
          <w:tcPr>
            <w:tcW w:w="1958" w:type="dxa"/>
          </w:tcPr>
          <w:p w14:paraId="0FDF37AA" w14:textId="31824EDA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Антонов М.В.</w:t>
            </w:r>
          </w:p>
        </w:tc>
        <w:tc>
          <w:tcPr>
            <w:tcW w:w="2396" w:type="dxa"/>
          </w:tcPr>
          <w:p w14:paraId="02B3DB02" w14:textId="77777777" w:rsidR="00C72B12" w:rsidRPr="00160D6C" w:rsidRDefault="00C72B12" w:rsidP="00623C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  <w:p w14:paraId="01672CF5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C9F7F18" w14:textId="39BF90FC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160D6C" w:rsidRPr="00160D6C" w14:paraId="06536EB2" w14:textId="77777777" w:rsidTr="00F875D5">
        <w:trPr>
          <w:trHeight w:val="2559"/>
        </w:trPr>
        <w:tc>
          <w:tcPr>
            <w:tcW w:w="456" w:type="dxa"/>
          </w:tcPr>
          <w:p w14:paraId="2F8BF817" w14:textId="1FC9B2C4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27B94EB1" w14:textId="492A867C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343" w:type="dxa"/>
          </w:tcPr>
          <w:p w14:paraId="0B0CA8F5" w14:textId="65C3F774" w:rsidR="00C72B12" w:rsidRPr="00160D6C" w:rsidRDefault="00C72B12" w:rsidP="000E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От вьет-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мыонгов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вьетам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мыонгам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: фольклор и язык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мыонгов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Бави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(Северный Вьетнам) в сравнительной перспективе</w:t>
            </w:r>
          </w:p>
        </w:tc>
        <w:tc>
          <w:tcPr>
            <w:tcW w:w="1958" w:type="dxa"/>
          </w:tcPr>
          <w:p w14:paraId="7FBA6B82" w14:textId="33654D92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Н. В. </w:t>
            </w:r>
          </w:p>
        </w:tc>
        <w:tc>
          <w:tcPr>
            <w:tcW w:w="2396" w:type="dxa"/>
          </w:tcPr>
          <w:p w14:paraId="7CFE5036" w14:textId="77777777" w:rsidR="00C72B12" w:rsidRPr="00160D6C" w:rsidRDefault="00C72B12" w:rsidP="00623C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востоковедения и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br/>
              <w:t>африканистики; Центр азиатских и африканских исследований</w:t>
            </w:r>
          </w:p>
          <w:p w14:paraId="2DBB5662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AEC4D03" w14:textId="505DA98A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160D6C" w:rsidRPr="00160D6C" w14:paraId="6441656A" w14:textId="77777777" w:rsidTr="00F875D5">
        <w:tc>
          <w:tcPr>
            <w:tcW w:w="456" w:type="dxa"/>
          </w:tcPr>
          <w:p w14:paraId="49CA46DB" w14:textId="17DBBAF5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700D0F21" w14:textId="7F762772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343" w:type="dxa"/>
          </w:tcPr>
          <w:p w14:paraId="400A6172" w14:textId="74125F2A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силлабо-тонического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стихосложения европейской поэзии 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58" w:type="dxa"/>
          </w:tcPr>
          <w:p w14:paraId="69492103" w14:textId="24A9D153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Казарцев Е. В.</w:t>
            </w:r>
          </w:p>
        </w:tc>
        <w:tc>
          <w:tcPr>
            <w:tcW w:w="2396" w:type="dxa"/>
          </w:tcPr>
          <w:p w14:paraId="362687DA" w14:textId="77777777" w:rsidR="005A3DBF" w:rsidRPr="00160D6C" w:rsidRDefault="005A3DBF" w:rsidP="00623C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Центр междисциплинарных фундаментальных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  <w:p w14:paraId="70DB1830" w14:textId="7F367BBA" w:rsidR="00C72B12" w:rsidRPr="00160D6C" w:rsidRDefault="00C72B12" w:rsidP="00623C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школа социальных и гуманитарных наук</w:t>
            </w:r>
          </w:p>
          <w:p w14:paraId="35845EAF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609E275" w14:textId="21D02769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300 000</w:t>
            </w:r>
          </w:p>
        </w:tc>
      </w:tr>
      <w:tr w:rsidR="00160D6C" w:rsidRPr="00160D6C" w14:paraId="7FB189A1" w14:textId="77777777" w:rsidTr="00F875D5">
        <w:tc>
          <w:tcPr>
            <w:tcW w:w="456" w:type="dxa"/>
          </w:tcPr>
          <w:p w14:paraId="3BDC7537" w14:textId="63A013DB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0" w:type="dxa"/>
          </w:tcPr>
          <w:p w14:paraId="1389936D" w14:textId="72D44FE6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343" w:type="dxa"/>
          </w:tcPr>
          <w:p w14:paraId="1FE98B46" w14:textId="49FCC3DD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Русско-шведская граница в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Ингрии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века: историко-географическое исследование</w:t>
            </w:r>
          </w:p>
        </w:tc>
        <w:tc>
          <w:tcPr>
            <w:tcW w:w="1958" w:type="dxa"/>
          </w:tcPr>
          <w:p w14:paraId="5D90CBA1" w14:textId="5E8F2D4C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Селин А. А.</w:t>
            </w:r>
          </w:p>
        </w:tc>
        <w:tc>
          <w:tcPr>
            <w:tcW w:w="2396" w:type="dxa"/>
          </w:tcPr>
          <w:p w14:paraId="2BE84C04" w14:textId="77777777" w:rsidR="00C72B12" w:rsidRPr="00160D6C" w:rsidRDefault="00C72B12" w:rsidP="00623C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истории; Центр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br/>
              <w:t>исторических исследований</w:t>
            </w:r>
          </w:p>
          <w:p w14:paraId="16E0B91B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3F1D627" w14:textId="00F2DDD0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  <w:tr w:rsidR="00160D6C" w:rsidRPr="00160D6C" w14:paraId="2DF0E48A" w14:textId="77777777" w:rsidTr="00F875D5">
        <w:tc>
          <w:tcPr>
            <w:tcW w:w="456" w:type="dxa"/>
          </w:tcPr>
          <w:p w14:paraId="58F9E22B" w14:textId="0F26A402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5666F0E" w14:textId="560A24C3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343" w:type="dxa"/>
          </w:tcPr>
          <w:p w14:paraId="45BF20FC" w14:textId="20C3541A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Статусные группы, карьерные траектории и идентичности </w:t>
            </w:r>
          </w:p>
        </w:tc>
        <w:tc>
          <w:tcPr>
            <w:tcW w:w="1958" w:type="dxa"/>
          </w:tcPr>
          <w:p w14:paraId="50614687" w14:textId="6E2CDF91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Д. А. </w:t>
            </w:r>
          </w:p>
        </w:tc>
        <w:tc>
          <w:tcPr>
            <w:tcW w:w="2396" w:type="dxa"/>
          </w:tcPr>
          <w:p w14:paraId="61976EE0" w14:textId="77777777" w:rsidR="00C72B12" w:rsidRPr="00160D6C" w:rsidRDefault="00C72B12" w:rsidP="00623C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НУЛ "Социология образования и науки"</w:t>
            </w:r>
          </w:p>
          <w:p w14:paraId="3EDB80DC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EFFFF46" w14:textId="4A89BA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</w:p>
        </w:tc>
      </w:tr>
      <w:tr w:rsidR="00160D6C" w:rsidRPr="00160D6C" w14:paraId="6985F051" w14:textId="77777777" w:rsidTr="00F875D5">
        <w:tc>
          <w:tcPr>
            <w:tcW w:w="456" w:type="dxa"/>
          </w:tcPr>
          <w:p w14:paraId="0D7C603F" w14:textId="586EA655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778509C1" w14:textId="5E313091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343" w:type="dxa"/>
          </w:tcPr>
          <w:p w14:paraId="45D42C25" w14:textId="6AC8BB3E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общедоступной базы данных и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краудсорсингового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веб-ресурса для создания инструментов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сентимент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-анализа </w:t>
            </w:r>
          </w:p>
        </w:tc>
        <w:tc>
          <w:tcPr>
            <w:tcW w:w="1958" w:type="dxa"/>
          </w:tcPr>
          <w:p w14:paraId="77AE6B05" w14:textId="7A43B9F0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Кольцов С. Н. </w:t>
            </w:r>
          </w:p>
        </w:tc>
        <w:tc>
          <w:tcPr>
            <w:tcW w:w="2396" w:type="dxa"/>
          </w:tcPr>
          <w:p w14:paraId="3E56FAA6" w14:textId="77777777" w:rsidR="00C72B12" w:rsidRPr="00160D6C" w:rsidRDefault="00C72B12" w:rsidP="00623C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Лаборатория Интерне</w:t>
            </w:r>
            <w:proofErr w:type="gram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исследований</w:t>
            </w:r>
          </w:p>
          <w:p w14:paraId="794C8803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3AE1C71" w14:textId="31C43A2D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160D6C" w:rsidRPr="00160D6C" w14:paraId="51FB9D9C" w14:textId="77777777" w:rsidTr="00F875D5">
        <w:tc>
          <w:tcPr>
            <w:tcW w:w="456" w:type="dxa"/>
          </w:tcPr>
          <w:p w14:paraId="400F121C" w14:textId="27F00144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1D36A526" w14:textId="202121D0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343" w:type="dxa"/>
          </w:tcPr>
          <w:p w14:paraId="546A68A3" w14:textId="015546FE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«Российский фактор» правового развития Центральной Азии в имперский период (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века): юридические аспекты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фронтирной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</w:t>
            </w:r>
          </w:p>
        </w:tc>
        <w:tc>
          <w:tcPr>
            <w:tcW w:w="1958" w:type="dxa"/>
          </w:tcPr>
          <w:p w14:paraId="113D1A25" w14:textId="4C488B8B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Почекаев Р. Ю. </w:t>
            </w:r>
          </w:p>
        </w:tc>
        <w:tc>
          <w:tcPr>
            <w:tcW w:w="2396" w:type="dxa"/>
          </w:tcPr>
          <w:p w14:paraId="14C25C02" w14:textId="77777777" w:rsidR="00C72B12" w:rsidRPr="00160D6C" w:rsidRDefault="00C72B12" w:rsidP="00623C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  <w:p w14:paraId="7020CA9D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8C9D4F5" w14:textId="161E2938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160D6C" w:rsidRPr="00160D6C" w14:paraId="0055548B" w14:textId="77777777" w:rsidTr="00F875D5">
        <w:tc>
          <w:tcPr>
            <w:tcW w:w="456" w:type="dxa"/>
          </w:tcPr>
          <w:p w14:paraId="58E68B04" w14:textId="3D6D673E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1F700B05" w14:textId="321AFB0F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343" w:type="dxa"/>
          </w:tcPr>
          <w:p w14:paraId="28638E3E" w14:textId="536AF449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Грумант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угрюмый</w:t>
            </w:r>
            <w:proofErr w:type="gram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»: источники по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истрии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поморских промыслов в 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– нач. </w:t>
            </w:r>
            <w:r w:rsidRPr="0016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58" w:type="dxa"/>
          </w:tcPr>
          <w:p w14:paraId="0E54A8AF" w14:textId="64991B2E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Дадыкина М.М.</w:t>
            </w:r>
          </w:p>
        </w:tc>
        <w:tc>
          <w:tcPr>
            <w:tcW w:w="2396" w:type="dxa"/>
          </w:tcPr>
          <w:p w14:paraId="35F617DF" w14:textId="77777777" w:rsidR="00C72B12" w:rsidRPr="00160D6C" w:rsidRDefault="00C72B12" w:rsidP="00C72B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Центр исторических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исследований</w:t>
            </w:r>
          </w:p>
          <w:p w14:paraId="60D7F1FA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BBA9790" w14:textId="60B00038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160D6C" w:rsidRPr="00160D6C" w14:paraId="65689DE3" w14:textId="77777777" w:rsidTr="00F875D5">
        <w:tc>
          <w:tcPr>
            <w:tcW w:w="456" w:type="dxa"/>
          </w:tcPr>
          <w:p w14:paraId="39998738" w14:textId="291E91B0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51E539BF" w14:textId="21F3CDF3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343" w:type="dxa"/>
          </w:tcPr>
          <w:p w14:paraId="61E53C63" w14:textId="387E492F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Российские университеты 1755 – 1884: анализ кадровой динамики</w:t>
            </w:r>
          </w:p>
        </w:tc>
        <w:tc>
          <w:tcPr>
            <w:tcW w:w="1958" w:type="dxa"/>
          </w:tcPr>
          <w:p w14:paraId="324A804D" w14:textId="0A453D80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Я. В. </w:t>
            </w:r>
          </w:p>
        </w:tc>
        <w:tc>
          <w:tcPr>
            <w:tcW w:w="2396" w:type="dxa"/>
          </w:tcPr>
          <w:p w14:paraId="359F1C9D" w14:textId="77777777" w:rsidR="00C72B12" w:rsidRPr="00160D6C" w:rsidRDefault="00C72B12" w:rsidP="00C72B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менеджмента;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br/>
              <w:t>департамент экономики</w:t>
            </w:r>
          </w:p>
          <w:p w14:paraId="6F28D7BF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B0762DC" w14:textId="1D54FE64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160D6C" w:rsidRPr="00160D6C" w14:paraId="25632E2B" w14:textId="77777777" w:rsidTr="00F875D5">
        <w:tc>
          <w:tcPr>
            <w:tcW w:w="456" w:type="dxa"/>
          </w:tcPr>
          <w:p w14:paraId="181FC062" w14:textId="14C7D073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15242F38" w14:textId="21309D46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343" w:type="dxa"/>
          </w:tcPr>
          <w:p w14:paraId="283432FD" w14:textId="6713F340" w:rsidR="00C72B12" w:rsidRPr="00160D6C" w:rsidRDefault="00C72B12" w:rsidP="0062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Комплекснозначный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развития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минирально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-сырьевого комплекса России</w:t>
            </w:r>
          </w:p>
        </w:tc>
        <w:tc>
          <w:tcPr>
            <w:tcW w:w="1958" w:type="dxa"/>
          </w:tcPr>
          <w:p w14:paraId="7594DDDD" w14:textId="5B053F88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Светуньков С. Г.</w:t>
            </w:r>
          </w:p>
        </w:tc>
        <w:tc>
          <w:tcPr>
            <w:tcW w:w="2396" w:type="dxa"/>
          </w:tcPr>
          <w:p w14:paraId="40F6FDB1" w14:textId="77777777" w:rsidR="00C72B12" w:rsidRPr="00160D6C" w:rsidRDefault="00C72B12" w:rsidP="00C72B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br/>
              <w:t>социологии</w:t>
            </w:r>
          </w:p>
          <w:p w14:paraId="6B104BD6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5E17571" w14:textId="0367BA5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160D6C" w:rsidRPr="00160D6C" w14:paraId="349A63CF" w14:textId="77777777" w:rsidTr="00F875D5">
        <w:tc>
          <w:tcPr>
            <w:tcW w:w="456" w:type="dxa"/>
          </w:tcPr>
          <w:p w14:paraId="5120CBD2" w14:textId="50949881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0" w:type="dxa"/>
          </w:tcPr>
          <w:p w14:paraId="72381878" w14:textId="20EC3222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343" w:type="dxa"/>
          </w:tcPr>
          <w:p w14:paraId="19215F7D" w14:textId="77777777" w:rsidR="00C72B12" w:rsidRPr="00160D6C" w:rsidRDefault="00C72B12" w:rsidP="00623C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и проведению 9 Российской летней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br/>
              <w:t>школы-конференции по информационному поиску (RUSSIR - 2015)</w:t>
            </w:r>
          </w:p>
          <w:p w14:paraId="6D0FA3FC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C12E613" w14:textId="4D967AA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Кольцов С. Н. </w:t>
            </w:r>
          </w:p>
        </w:tc>
        <w:tc>
          <w:tcPr>
            <w:tcW w:w="2396" w:type="dxa"/>
          </w:tcPr>
          <w:p w14:paraId="0FD6DCD8" w14:textId="77777777" w:rsidR="00C72B12" w:rsidRPr="00160D6C" w:rsidRDefault="00C72B12" w:rsidP="00C72B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Интернет-исследований</w:t>
            </w:r>
            <w:proofErr w:type="gramEnd"/>
          </w:p>
          <w:p w14:paraId="4C110D31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2B21346" w14:textId="204C178C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C72B12" w:rsidRPr="00160D6C" w14:paraId="217BA1CB" w14:textId="77777777" w:rsidTr="00F875D5">
        <w:tc>
          <w:tcPr>
            <w:tcW w:w="456" w:type="dxa"/>
          </w:tcPr>
          <w:p w14:paraId="228666D4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239E79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6833811" w14:textId="77777777" w:rsidR="00C72B12" w:rsidRPr="00160D6C" w:rsidRDefault="00C72B12" w:rsidP="00623C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30A88D0" w14:textId="77777777" w:rsidR="00C72B12" w:rsidRPr="00160D6C" w:rsidRDefault="00C7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62F8CF1" w14:textId="7F6FD909" w:rsidR="00C72B12" w:rsidRPr="00160D6C" w:rsidRDefault="00C72B12" w:rsidP="00C72B1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14:paraId="193F03A5" w14:textId="53D7233E" w:rsidR="00C72B12" w:rsidRPr="00160D6C" w:rsidRDefault="00C7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</w:rPr>
              <w:t>4 390 000</w:t>
            </w:r>
          </w:p>
        </w:tc>
      </w:tr>
    </w:tbl>
    <w:p w14:paraId="48F5F10C" w14:textId="77777777" w:rsidR="00823953" w:rsidRPr="00160D6C" w:rsidRDefault="00823953">
      <w:pPr>
        <w:rPr>
          <w:rFonts w:ascii="Times New Roman" w:hAnsi="Times New Roman" w:cs="Times New Roman"/>
          <w:sz w:val="24"/>
          <w:szCs w:val="24"/>
        </w:rPr>
      </w:pPr>
    </w:p>
    <w:p w14:paraId="1E2D311A" w14:textId="6A4E1F30" w:rsidR="00823953" w:rsidRPr="00C312FD" w:rsidRDefault="00C312FD" w:rsidP="006E3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F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3DBF" w:rsidRPr="00C312FD">
        <w:rPr>
          <w:rFonts w:ascii="Times New Roman" w:hAnsi="Times New Roman" w:cs="Times New Roman"/>
          <w:b/>
          <w:sz w:val="24"/>
          <w:szCs w:val="24"/>
        </w:rPr>
        <w:t>Интегр</w:t>
      </w:r>
      <w:r w:rsidRPr="00C312FD">
        <w:rPr>
          <w:rFonts w:ascii="Times New Roman" w:hAnsi="Times New Roman" w:cs="Times New Roman"/>
          <w:b/>
          <w:sz w:val="24"/>
          <w:szCs w:val="24"/>
        </w:rPr>
        <w:t>ация</w:t>
      </w:r>
      <w:r w:rsidR="005A3DBF" w:rsidRPr="00C312FD">
        <w:rPr>
          <w:rFonts w:ascii="Times New Roman" w:hAnsi="Times New Roman" w:cs="Times New Roman"/>
          <w:b/>
          <w:sz w:val="24"/>
          <w:szCs w:val="24"/>
        </w:rPr>
        <w:t xml:space="preserve"> в международную </w:t>
      </w:r>
      <w:r w:rsidRPr="00C312FD">
        <w:rPr>
          <w:rFonts w:ascii="Times New Roman" w:hAnsi="Times New Roman" w:cs="Times New Roman"/>
          <w:b/>
          <w:sz w:val="24"/>
          <w:szCs w:val="24"/>
        </w:rPr>
        <w:t>и российскую научную среду.</w:t>
      </w:r>
      <w:r w:rsidR="006E38D1" w:rsidRPr="00C3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2FD">
        <w:rPr>
          <w:rFonts w:ascii="Times New Roman" w:hAnsi="Times New Roman" w:cs="Times New Roman"/>
          <w:b/>
          <w:sz w:val="24"/>
          <w:szCs w:val="24"/>
        </w:rPr>
        <w:t>П</w:t>
      </w:r>
      <w:r w:rsidR="006E38D1" w:rsidRPr="00C312FD">
        <w:rPr>
          <w:rFonts w:ascii="Times New Roman" w:hAnsi="Times New Roman" w:cs="Times New Roman"/>
          <w:b/>
          <w:sz w:val="24"/>
          <w:szCs w:val="24"/>
        </w:rPr>
        <w:t>овышение узнаваемости НИУ ВШЭ – Санкт-Петербург.</w:t>
      </w:r>
    </w:p>
    <w:p w14:paraId="0E2FBC34" w14:textId="25799A4B" w:rsidR="00310FE9" w:rsidRPr="00160D6C" w:rsidRDefault="006E38D1" w:rsidP="003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310FE9" w:rsidRPr="00160D6C">
        <w:rPr>
          <w:rFonts w:ascii="Times New Roman" w:hAnsi="Times New Roman" w:cs="Times New Roman"/>
          <w:b/>
          <w:sz w:val="24"/>
          <w:szCs w:val="24"/>
        </w:rPr>
        <w:t xml:space="preserve">Крупные международные научные мероприятия </w:t>
      </w:r>
    </w:p>
    <w:p w14:paraId="5984891B" w14:textId="60D4C927" w:rsidR="006E38D1" w:rsidRPr="00160D6C" w:rsidRDefault="006E38D1" w:rsidP="006E38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0D6C">
        <w:rPr>
          <w:rFonts w:ascii="Times New Roman" w:hAnsi="Times New Roman" w:cs="Times New Roman"/>
          <w:sz w:val="24"/>
          <w:szCs w:val="24"/>
          <w:u w:val="single"/>
        </w:rPr>
        <w:t xml:space="preserve">Международная конференция высокого уровня «Образование и мировые города: перспективы БРИКС» </w:t>
      </w:r>
    </w:p>
    <w:p w14:paraId="4C8CC34C" w14:textId="77777777" w:rsidR="006E38D1" w:rsidRPr="00160D6C" w:rsidRDefault="006E38D1" w:rsidP="006E38D1">
      <w:pPr>
        <w:pStyle w:val="Default"/>
        <w:rPr>
          <w:color w:val="auto"/>
        </w:rPr>
      </w:pPr>
    </w:p>
    <w:p w14:paraId="4F2D296D" w14:textId="77777777" w:rsidR="006E38D1" w:rsidRPr="00160D6C" w:rsidRDefault="006E38D1" w:rsidP="006E38D1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 14–15 мая 2015 года</w:t>
      </w:r>
    </w:p>
    <w:p w14:paraId="129B2D3E" w14:textId="77777777" w:rsidR="006E38D1" w:rsidRPr="00160D6C" w:rsidRDefault="006E38D1" w:rsidP="006E38D1">
      <w:pPr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Конференция, включенная в официальную повестку российского председательства в БРИКС, проходила под патронажем Министерства образования и науки РФ. Около 400 представителей высшего и среднего образования, власти и бизнеса со всего мира обсудили текущие тренды в развитии образования, нынешнюю роль университетов в городах и новые пути решения актуальных проблем образовательной сферы.</w:t>
      </w:r>
    </w:p>
    <w:p w14:paraId="6623538D" w14:textId="77777777" w:rsidR="006E38D1" w:rsidRPr="00160D6C" w:rsidRDefault="006E38D1" w:rsidP="006E38D1">
      <w:pPr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В рамках конференции были подписаны партнерские соглашения между Ассоциацией образовательных организаций высшего образования </w:t>
      </w:r>
      <w:hyperlink r:id="rId17" w:history="1">
        <w:r w:rsidRPr="00160D6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«Глобальные университеты»</w:t>
        </w:r>
      </w:hyperlink>
      <w:r w:rsidRPr="00160D6C">
        <w:rPr>
          <w:rFonts w:ascii="Times New Roman" w:hAnsi="Times New Roman" w:cs="Times New Roman"/>
          <w:sz w:val="24"/>
          <w:szCs w:val="24"/>
        </w:rPr>
        <w:t xml:space="preserve"> и сразу тремя крупными объединениями образовательных менеджеров из разных стран: Конференцией ректоров итальянских университетов, Бразильской ассоциацией международного образования — FAUBAI и Корейской ассоциацией администраторов иностранных студентов.</w:t>
      </w:r>
    </w:p>
    <w:p w14:paraId="7449329E" w14:textId="77777777" w:rsidR="006E38D1" w:rsidRPr="00160D6C" w:rsidRDefault="006E38D1" w:rsidP="006E38D1">
      <w:pPr>
        <w:rPr>
          <w:rFonts w:ascii="Times New Roman" w:hAnsi="Times New Roman" w:cs="Times New Roman"/>
          <w:sz w:val="24"/>
          <w:szCs w:val="24"/>
        </w:rPr>
      </w:pPr>
    </w:p>
    <w:p w14:paraId="3727D4E7" w14:textId="77777777" w:rsidR="006E38D1" w:rsidRPr="00160D6C" w:rsidRDefault="006E38D1" w:rsidP="006E38D1">
      <w:pPr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Темы для обсуждения (15 мая 2015): </w:t>
      </w:r>
    </w:p>
    <w:p w14:paraId="0E1F855A" w14:textId="77777777" w:rsidR="006E38D1" w:rsidRPr="00160D6C" w:rsidRDefault="006E38D1" w:rsidP="006E38D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Тематические приоритеты сотрудничества стран БРИКС в области высшего образования. </w:t>
      </w:r>
    </w:p>
    <w:p w14:paraId="6A4B8298" w14:textId="77777777" w:rsidR="006E38D1" w:rsidRPr="00160D6C" w:rsidRDefault="006E38D1" w:rsidP="006E38D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Перспективы развития Сетевого Университета БРИКС, разработка модальностей. </w:t>
      </w:r>
    </w:p>
    <w:p w14:paraId="6DDDE432" w14:textId="77777777" w:rsidR="006E38D1" w:rsidRPr="00160D6C" w:rsidRDefault="006E38D1" w:rsidP="006E38D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Организация Лиги университетов БРИКС как «зонтичной» структуры для реализации различных многосторонних проектов в области образования, науки и инноваций университетов стран БРИКС. </w:t>
      </w:r>
    </w:p>
    <w:p w14:paraId="74885057" w14:textId="77777777" w:rsidR="006E38D1" w:rsidRPr="00160D6C" w:rsidRDefault="006E38D1" w:rsidP="006E38D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Основные принципы функционирования Сетевого Университета БРИКС. </w:t>
      </w:r>
    </w:p>
    <w:p w14:paraId="2C7F1550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Модераторы: </w:t>
      </w:r>
    </w:p>
    <w:p w14:paraId="226173B5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Cs/>
          <w:sz w:val="24"/>
          <w:szCs w:val="24"/>
        </w:rPr>
        <w:t>Климов Александр Алексеевич</w:t>
      </w:r>
      <w:r w:rsidRPr="00160D6C">
        <w:rPr>
          <w:rFonts w:ascii="Times New Roman" w:hAnsi="Times New Roman" w:cs="Times New Roman"/>
          <w:sz w:val="24"/>
          <w:szCs w:val="24"/>
        </w:rPr>
        <w:t xml:space="preserve">, заместитель министра образования и науки Российской Федерации </w:t>
      </w:r>
    </w:p>
    <w:p w14:paraId="0FA0B1D6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D6C">
        <w:rPr>
          <w:rFonts w:ascii="Times New Roman" w:hAnsi="Times New Roman" w:cs="Times New Roman"/>
          <w:bCs/>
          <w:sz w:val="24"/>
          <w:szCs w:val="24"/>
        </w:rPr>
        <w:lastRenderedPageBreak/>
        <w:t>Дилво</w:t>
      </w:r>
      <w:proofErr w:type="spellEnd"/>
      <w:r w:rsidRPr="00160D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bCs/>
          <w:sz w:val="24"/>
          <w:szCs w:val="24"/>
        </w:rPr>
        <w:t>Илво</w:t>
      </w:r>
      <w:proofErr w:type="spellEnd"/>
      <w:r w:rsidRPr="00160D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bCs/>
          <w:sz w:val="24"/>
          <w:szCs w:val="24"/>
        </w:rPr>
        <w:t>Ристофф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директор политики и программ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Секретариата высшего образования Министерства образования Бразилии </w:t>
      </w:r>
    </w:p>
    <w:p w14:paraId="22D3125F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D6C">
        <w:rPr>
          <w:rFonts w:ascii="Times New Roman" w:hAnsi="Times New Roman" w:cs="Times New Roman"/>
          <w:bCs/>
          <w:sz w:val="24"/>
          <w:szCs w:val="24"/>
        </w:rPr>
        <w:t>Ксю</w:t>
      </w:r>
      <w:proofErr w:type="spellEnd"/>
      <w:r w:rsidRPr="00160D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bCs/>
          <w:sz w:val="24"/>
          <w:szCs w:val="24"/>
        </w:rPr>
        <w:t>Ниншенг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президент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Фуданского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университета (Шанхай, Китай) </w:t>
      </w:r>
    </w:p>
    <w:p w14:paraId="16747FC3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D6C">
        <w:rPr>
          <w:rFonts w:ascii="Times New Roman" w:hAnsi="Times New Roman" w:cs="Times New Roman"/>
          <w:bCs/>
          <w:sz w:val="24"/>
          <w:szCs w:val="24"/>
        </w:rPr>
        <w:t>P.S.Raghavan</w:t>
      </w:r>
      <w:proofErr w:type="spellEnd"/>
      <w:r w:rsidRPr="00160D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60D6C">
        <w:rPr>
          <w:rFonts w:ascii="Times New Roman" w:hAnsi="Times New Roman" w:cs="Times New Roman"/>
          <w:sz w:val="24"/>
          <w:szCs w:val="24"/>
        </w:rPr>
        <w:t xml:space="preserve">Чрезвычайный и полномочный посол Индии в России </w:t>
      </w:r>
    </w:p>
    <w:p w14:paraId="0E5606A1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Cs/>
          <w:sz w:val="24"/>
          <w:szCs w:val="24"/>
        </w:rPr>
        <w:t xml:space="preserve">Сандра </w:t>
      </w:r>
      <w:proofErr w:type="spellStart"/>
      <w:r w:rsidRPr="00160D6C">
        <w:rPr>
          <w:rFonts w:ascii="Times New Roman" w:hAnsi="Times New Roman" w:cs="Times New Roman"/>
          <w:bCs/>
          <w:sz w:val="24"/>
          <w:szCs w:val="24"/>
        </w:rPr>
        <w:t>Сварт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>, президент южноафриканского исторического общества</w:t>
      </w:r>
    </w:p>
    <w:p w14:paraId="1548F71A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Cs/>
          <w:sz w:val="24"/>
          <w:szCs w:val="24"/>
        </w:rPr>
        <w:t>Ясин Евгений Григорьевич</w:t>
      </w:r>
      <w:r w:rsidRPr="00160D6C">
        <w:rPr>
          <w:rFonts w:ascii="Times New Roman" w:hAnsi="Times New Roman" w:cs="Times New Roman"/>
          <w:sz w:val="24"/>
          <w:szCs w:val="24"/>
        </w:rPr>
        <w:t xml:space="preserve">, ординарный профессор, научный руководитель НИУ ВШЭ. </w:t>
      </w:r>
    </w:p>
    <w:p w14:paraId="2B3C6528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Cs/>
          <w:sz w:val="24"/>
          <w:szCs w:val="24"/>
        </w:rPr>
        <w:t xml:space="preserve">Кром Елена Марковна, </w:t>
      </w:r>
      <w:r w:rsidRPr="00160D6C">
        <w:rPr>
          <w:rFonts w:ascii="Times New Roman" w:hAnsi="Times New Roman" w:cs="Times New Roman"/>
          <w:sz w:val="24"/>
          <w:szCs w:val="24"/>
        </w:rPr>
        <w:t xml:space="preserve">руководитель проекта «Будущий Петербург» </w:t>
      </w:r>
    </w:p>
    <w:p w14:paraId="470178A9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D6C">
        <w:rPr>
          <w:rFonts w:ascii="Times New Roman" w:hAnsi="Times New Roman" w:cs="Times New Roman"/>
          <w:bCs/>
          <w:sz w:val="24"/>
          <w:szCs w:val="24"/>
        </w:rPr>
        <w:t>Косарецкий</w:t>
      </w:r>
      <w:proofErr w:type="spellEnd"/>
      <w:r w:rsidRPr="00160D6C">
        <w:rPr>
          <w:rFonts w:ascii="Times New Roman" w:hAnsi="Times New Roman" w:cs="Times New Roman"/>
          <w:bCs/>
          <w:sz w:val="24"/>
          <w:szCs w:val="24"/>
        </w:rPr>
        <w:t xml:space="preserve"> Сергей Геннадьевич</w:t>
      </w:r>
      <w:r w:rsidRPr="00160D6C">
        <w:rPr>
          <w:rFonts w:ascii="Times New Roman" w:hAnsi="Times New Roman" w:cs="Times New Roman"/>
          <w:sz w:val="24"/>
          <w:szCs w:val="24"/>
        </w:rPr>
        <w:t xml:space="preserve">, директор центра социально-экономического развития школы НИУ ВШЭ </w:t>
      </w:r>
    </w:p>
    <w:p w14:paraId="1E7ED007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Cs/>
          <w:sz w:val="24"/>
          <w:szCs w:val="24"/>
        </w:rPr>
        <w:t>Заиченко Наталья Алексеевна</w:t>
      </w:r>
      <w:r w:rsidRPr="00160D6C">
        <w:rPr>
          <w:rFonts w:ascii="Times New Roman" w:hAnsi="Times New Roman" w:cs="Times New Roman"/>
          <w:sz w:val="24"/>
          <w:szCs w:val="24"/>
        </w:rPr>
        <w:t>, профессор Департамента государственного администрирования НИУ ВШЭ — Санкт-Петербург.</w:t>
      </w:r>
    </w:p>
    <w:p w14:paraId="01FF4DDA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Cs/>
          <w:sz w:val="24"/>
          <w:szCs w:val="24"/>
        </w:rPr>
        <w:t xml:space="preserve">Лайус Юлия Александровна, </w:t>
      </w:r>
      <w:r w:rsidRPr="00160D6C">
        <w:rPr>
          <w:rFonts w:ascii="Times New Roman" w:hAnsi="Times New Roman" w:cs="Times New Roman"/>
          <w:sz w:val="24"/>
          <w:szCs w:val="24"/>
        </w:rPr>
        <w:t>доцент департамента истории, старший научный сотрудник Центра исторических исследований НИУ ВШЭ — Санкт-Петербург.</w:t>
      </w:r>
    </w:p>
    <w:p w14:paraId="3A5A453D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Cs/>
          <w:sz w:val="24"/>
          <w:szCs w:val="24"/>
        </w:rPr>
        <w:t>Лимонов Леонид Эдуардович</w:t>
      </w:r>
      <w:r w:rsidRPr="00160D6C">
        <w:rPr>
          <w:rFonts w:ascii="Times New Roman" w:hAnsi="Times New Roman" w:cs="Times New Roman"/>
          <w:sz w:val="24"/>
          <w:szCs w:val="24"/>
        </w:rPr>
        <w:t>, профессор НИУ ВШЭ — Санкт-Петербург, директор МЦСЭИ «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Леонтьевский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центр».</w:t>
      </w:r>
    </w:p>
    <w:p w14:paraId="341F12F9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Cs/>
          <w:sz w:val="24"/>
          <w:szCs w:val="24"/>
        </w:rPr>
        <w:t>Поливанова Катерина Николаевна</w:t>
      </w:r>
      <w:r w:rsidRPr="00160D6C">
        <w:rPr>
          <w:rFonts w:ascii="Times New Roman" w:hAnsi="Times New Roman" w:cs="Times New Roman"/>
          <w:sz w:val="24"/>
          <w:szCs w:val="24"/>
        </w:rPr>
        <w:t>, заместитель директора центра развития лидерства в образовании, профессор Института образования НИУ ВШЭ.</w:t>
      </w:r>
    </w:p>
    <w:p w14:paraId="2727B4D3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Cs/>
          <w:sz w:val="24"/>
          <w:szCs w:val="24"/>
        </w:rPr>
        <w:t xml:space="preserve">Кузьминов Ярослав Иванович, </w:t>
      </w:r>
      <w:r w:rsidRPr="00160D6C">
        <w:rPr>
          <w:rFonts w:ascii="Times New Roman" w:hAnsi="Times New Roman" w:cs="Times New Roman"/>
          <w:sz w:val="24"/>
          <w:szCs w:val="24"/>
        </w:rPr>
        <w:t>ректор НИУ ВШЭ, председатель совета Ассоциации образовательных организаций высшего образования «Глобальные университеты»</w:t>
      </w:r>
    </w:p>
    <w:p w14:paraId="3950B860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Cs/>
          <w:sz w:val="24"/>
          <w:szCs w:val="24"/>
        </w:rPr>
        <w:t>Маслов Алексей Александрович</w:t>
      </w:r>
      <w:r w:rsidRPr="00160D6C">
        <w:rPr>
          <w:rFonts w:ascii="Times New Roman" w:hAnsi="Times New Roman" w:cs="Times New Roman"/>
          <w:sz w:val="24"/>
          <w:szCs w:val="24"/>
        </w:rPr>
        <w:t xml:space="preserve">, профессор, руководитель Школы востоковедения НИУ ВШЭ </w:t>
      </w:r>
    </w:p>
    <w:p w14:paraId="68BE1DC7" w14:textId="77777777" w:rsidR="006E38D1" w:rsidRPr="00160D6C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Cs/>
          <w:sz w:val="24"/>
          <w:szCs w:val="24"/>
        </w:rPr>
        <w:t>Зеленев Евгений Ильич</w:t>
      </w:r>
      <w:r w:rsidRPr="00160D6C">
        <w:rPr>
          <w:rFonts w:ascii="Times New Roman" w:hAnsi="Times New Roman" w:cs="Times New Roman"/>
          <w:sz w:val="24"/>
          <w:szCs w:val="24"/>
        </w:rPr>
        <w:t>, профессор, руководитель Департамента востоковедения и африканистики НИУ ВШЭ — Санкт-Петербург.</w:t>
      </w:r>
    </w:p>
    <w:p w14:paraId="7D522197" w14:textId="6E28AADC" w:rsidR="00310FE9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D6C">
        <w:rPr>
          <w:rFonts w:ascii="Times New Roman" w:hAnsi="Times New Roman" w:cs="Times New Roman"/>
          <w:bCs/>
          <w:sz w:val="24"/>
          <w:szCs w:val="24"/>
        </w:rPr>
        <w:t>Молев</w:t>
      </w:r>
      <w:proofErr w:type="spellEnd"/>
      <w:r w:rsidRPr="00160D6C">
        <w:rPr>
          <w:rFonts w:ascii="Times New Roman" w:hAnsi="Times New Roman" w:cs="Times New Roman"/>
          <w:bCs/>
          <w:sz w:val="24"/>
          <w:szCs w:val="24"/>
        </w:rPr>
        <w:t xml:space="preserve"> Антон Ильич</w:t>
      </w:r>
      <w:r w:rsidRPr="00160D6C">
        <w:rPr>
          <w:rFonts w:ascii="Times New Roman" w:hAnsi="Times New Roman" w:cs="Times New Roman"/>
          <w:sz w:val="24"/>
          <w:szCs w:val="24"/>
        </w:rPr>
        <w:t>, председатель Комиссии по образов</w:t>
      </w:r>
      <w:r>
        <w:rPr>
          <w:rFonts w:ascii="Times New Roman" w:hAnsi="Times New Roman" w:cs="Times New Roman"/>
          <w:sz w:val="24"/>
          <w:szCs w:val="24"/>
        </w:rPr>
        <w:t>анию Московской городской Думы.</w:t>
      </w:r>
    </w:p>
    <w:p w14:paraId="292FAAD7" w14:textId="77777777" w:rsidR="006E38D1" w:rsidRPr="006E38D1" w:rsidRDefault="006E38D1" w:rsidP="006E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A5EE9" w14:textId="77777777" w:rsidR="00310FE9" w:rsidRPr="00C312FD" w:rsidRDefault="00310FE9" w:rsidP="00310FE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60D6C">
        <w:rPr>
          <w:rFonts w:ascii="Times New Roman" w:hAnsi="Times New Roman" w:cs="Times New Roman"/>
          <w:sz w:val="24"/>
          <w:szCs w:val="24"/>
          <w:u w:val="single"/>
          <w:lang w:val="en-US"/>
        </w:rPr>
        <w:t>RuSSIR</w:t>
      </w:r>
      <w:proofErr w:type="spellEnd"/>
      <w:r w:rsidRPr="00C312FD">
        <w:rPr>
          <w:rFonts w:ascii="Times New Roman" w:hAnsi="Times New Roman" w:cs="Times New Roman"/>
          <w:sz w:val="24"/>
          <w:szCs w:val="24"/>
          <w:u w:val="single"/>
        </w:rPr>
        <w:t xml:space="preserve"> 2015 </w:t>
      </w:r>
    </w:p>
    <w:p w14:paraId="77C7F74B" w14:textId="77777777" w:rsidR="00310FE9" w:rsidRPr="00160D6C" w:rsidRDefault="00310FE9" w:rsidP="00310FE9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>Retrieval</w:t>
      </w:r>
      <w:r w:rsidRPr="00160D6C">
        <w:rPr>
          <w:rFonts w:ascii="Times New Roman" w:hAnsi="Times New Roman" w:cs="Times New Roman"/>
          <w:sz w:val="24"/>
          <w:szCs w:val="24"/>
        </w:rPr>
        <w:t xml:space="preserve"> - международная школа-конференция, которая каждый год проходит летом в одном из городов России. Каждый год у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RuSSIR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есть своя особая тема, так или иначе связанная с информационным поиском. В 2015 году основная тема летней школы – анализ социальных сетей.</w:t>
      </w:r>
    </w:p>
    <w:p w14:paraId="4D66F29A" w14:textId="77777777" w:rsidR="00310FE9" w:rsidRPr="006E38D1" w:rsidRDefault="00310FE9" w:rsidP="00310FE9">
      <w:pPr>
        <w:rPr>
          <w:rFonts w:ascii="Times New Roman" w:hAnsi="Times New Roman" w:cs="Times New Roman"/>
          <w:sz w:val="24"/>
          <w:szCs w:val="24"/>
        </w:rPr>
      </w:pPr>
      <w:r w:rsidRPr="006E38D1">
        <w:rPr>
          <w:rFonts w:ascii="Times New Roman" w:hAnsi="Times New Roman" w:cs="Times New Roman"/>
          <w:sz w:val="24"/>
          <w:szCs w:val="24"/>
        </w:rPr>
        <w:t xml:space="preserve">Организаторы школы-конференции: </w:t>
      </w:r>
      <w:hyperlink r:id="rId18" w:history="1">
        <w:r w:rsidRPr="006E38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Лаборатория </w:t>
        </w:r>
        <w:proofErr w:type="gramStart"/>
        <w:r w:rsidRPr="006E38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интернет-исследований</w:t>
        </w:r>
        <w:proofErr w:type="gramEnd"/>
      </w:hyperlink>
      <w:r w:rsidRPr="006E38D1">
        <w:rPr>
          <w:rFonts w:ascii="Times New Roman" w:hAnsi="Times New Roman" w:cs="Times New Roman"/>
          <w:sz w:val="24"/>
          <w:szCs w:val="24"/>
        </w:rPr>
        <w:t> </w:t>
      </w:r>
      <w:hyperlink r:id="rId19" w:history="1">
        <w:r w:rsidRPr="006E38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НИУ ВШЭ в Санкт-Петербурге</w:t>
        </w:r>
      </w:hyperlink>
      <w:r w:rsidRPr="006E38D1">
        <w:rPr>
          <w:rFonts w:ascii="Times New Roman" w:hAnsi="Times New Roman" w:cs="Times New Roman"/>
          <w:sz w:val="24"/>
          <w:szCs w:val="24"/>
        </w:rPr>
        <w:t> и Российский семинар по оценке методов информационного поиска «</w:t>
      </w:r>
      <w:hyperlink r:id="rId20" w:tgtFrame="_blank" w:history="1">
        <w:r w:rsidRPr="006E38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РОМИП</w:t>
        </w:r>
      </w:hyperlink>
      <w:r w:rsidRPr="006E38D1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175EF9E" w14:textId="77777777" w:rsidR="00310FE9" w:rsidRPr="00160D6C" w:rsidRDefault="00310FE9" w:rsidP="00310FE9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Среди спонсоров мероприятия – Яндекс,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Mail.ru,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JetBrains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и другие крупные компании. </w:t>
      </w:r>
    </w:p>
    <w:p w14:paraId="24762291" w14:textId="77777777" w:rsidR="00310FE9" w:rsidRPr="00160D6C" w:rsidRDefault="00310FE9" w:rsidP="00310FE9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lastRenderedPageBreak/>
        <w:t xml:space="preserve">С лекциями выступили выдающиеся специалисты в области анализа социальных сетей: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Panos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Pardalos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Florida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USA);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Santo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Fortunato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Aalto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); Андрей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Райгородский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(МФТИ, МГУ, Яндекс);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Athanasios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Migdalas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Lulea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Athanasia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Karakitsiou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Lulea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318E7EC" w14:textId="77777777" w:rsidR="00310FE9" w:rsidRPr="00160D6C" w:rsidRDefault="00310FE9" w:rsidP="00310FE9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RuSSIR</w:t>
      </w:r>
      <w:proofErr w:type="spellEnd"/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2015 приняло участие 159 человек из следующих стран: </w:t>
      </w:r>
      <w:proofErr w:type="gramStart"/>
      <w:r w:rsidRPr="0016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Австрия (2), Бангладеш (1), Дания (1), Индия (1), Италия (3), Испания (1), Нидерланды (6), Польша (1), Россия (160), </w:t>
      </w:r>
      <w:r w:rsidRPr="00160D6C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>Bangladesh</w:t>
      </w:r>
      <w:r w:rsidRPr="00160D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, </w:t>
      </w:r>
      <w:r w:rsidRPr="00160D6C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>Dhaka</w:t>
      </w:r>
      <w:r w:rsidRPr="0016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Швейцария (2), </w:t>
      </w:r>
      <w:r w:rsidRPr="00160D6C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>Bangladesh</w:t>
      </w:r>
      <w:r w:rsidRPr="00160D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, </w:t>
      </w:r>
      <w:r w:rsidRPr="00160D6C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>Dhaka</w:t>
      </w:r>
      <w:proofErr w:type="gramEnd"/>
    </w:p>
    <w:p w14:paraId="4D862682" w14:textId="77777777" w:rsidR="00310FE9" w:rsidRPr="00160D6C" w:rsidRDefault="00310FE9" w:rsidP="00310FE9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Турция (1), Украина (1). </w:t>
      </w:r>
    </w:p>
    <w:p w14:paraId="2E801C53" w14:textId="77777777" w:rsidR="00310FE9" w:rsidRPr="00160D6C" w:rsidRDefault="00310FE9" w:rsidP="00310FE9">
      <w:pPr>
        <w:pStyle w:val="a8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Студенты следующих университетов приняли участие в летней школе:</w:t>
      </w:r>
    </w:p>
    <w:p w14:paraId="03CB607E" w14:textId="77777777" w:rsidR="00310FE9" w:rsidRPr="006E38D1" w:rsidRDefault="00310FE9" w:rsidP="00310FE9">
      <w:pPr>
        <w:pStyle w:val="a8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Санкт-Петербург (Санкт-Петербургский кампус НИУ ВШЭ, СПбГУ, ИТМО)</w:t>
      </w:r>
      <w:r w:rsidRPr="00160D6C">
        <w:rPr>
          <w:rFonts w:ascii="Times New Roman" w:hAnsi="Times New Roman" w:cs="Times New Roman"/>
          <w:sz w:val="24"/>
          <w:szCs w:val="24"/>
        </w:rPr>
        <w:t xml:space="preserve">, Москва (Московский университет им. Ломоносова, Московский </w:t>
      </w:r>
      <w:r w:rsidRPr="006E38D1">
        <w:rPr>
          <w:rFonts w:ascii="Times New Roman" w:hAnsi="Times New Roman" w:cs="Times New Roman"/>
          <w:sz w:val="24"/>
          <w:szCs w:val="24"/>
        </w:rPr>
        <w:t xml:space="preserve">физико-математический университет, РУДН, </w:t>
      </w:r>
      <w:hyperlink r:id="rId21" w:tgtFrame="_blank" w:history="1">
        <w:r w:rsidRPr="006E38D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ИПМ </w:t>
        </w:r>
        <w:proofErr w:type="spellStart"/>
        <w:r w:rsidRPr="006E38D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им.М.В.Келдыша</w:t>
        </w:r>
        <w:proofErr w:type="spellEnd"/>
        <w:r w:rsidRPr="006E38D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РАН</w:t>
        </w:r>
      </w:hyperlink>
      <w:r w:rsidRPr="006E38D1">
        <w:rPr>
          <w:rFonts w:ascii="Times New Roman" w:hAnsi="Times New Roman" w:cs="Times New Roman"/>
          <w:sz w:val="24"/>
          <w:szCs w:val="24"/>
        </w:rPr>
        <w:t>, МГУ),</w:t>
      </w:r>
    </w:p>
    <w:p w14:paraId="2C416810" w14:textId="77777777" w:rsidR="00310FE9" w:rsidRPr="00160D6C" w:rsidRDefault="00310FE9" w:rsidP="00310FE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160D6C">
        <w:rPr>
          <w:rFonts w:ascii="Times New Roman" w:hAnsi="Times New Roman" w:cs="Times New Roman"/>
          <w:sz w:val="24"/>
          <w:szCs w:val="24"/>
        </w:rPr>
        <w:t>Финляндия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 xml:space="preserve"> (Aalto University, Helsinki University), </w:t>
      </w:r>
      <w:r w:rsidRPr="00160D6C">
        <w:rPr>
          <w:rFonts w:ascii="Times New Roman" w:hAnsi="Times New Roman" w:cs="Times New Roman"/>
          <w:sz w:val="24"/>
          <w:szCs w:val="24"/>
        </w:rPr>
        <w:t>Италия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60D6C">
        <w:rPr>
          <w:rFonts w:ascii="Times New Roman" w:hAnsi="Times New Roman" w:cs="Times New Roman"/>
          <w:sz w:val="24"/>
          <w:szCs w:val="24"/>
          <w:lang w:val="en-US"/>
        </w:rPr>
        <w:t>Universita</w:t>
      </w:r>
      <w:proofErr w:type="spellEnd"/>
      <w:r w:rsidRPr="00160D6C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Pr="00160D6C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160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  <w:lang w:val="en-US"/>
        </w:rPr>
        <w:t>Svizzera</w:t>
      </w:r>
      <w:proofErr w:type="spellEnd"/>
      <w:r w:rsidRPr="00160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  <w:lang w:val="en-US"/>
        </w:rPr>
        <w:t>Italiana</w:t>
      </w:r>
      <w:proofErr w:type="spellEnd"/>
      <w:r w:rsidRPr="00160D6C">
        <w:rPr>
          <w:rFonts w:ascii="Times New Roman" w:hAnsi="Times New Roman" w:cs="Times New Roman"/>
          <w:sz w:val="24"/>
          <w:szCs w:val="24"/>
          <w:lang w:val="en-US"/>
        </w:rPr>
        <w:t xml:space="preserve">, University of Cagliari, University of Pisa), </w:t>
      </w:r>
      <w:r w:rsidRPr="00160D6C">
        <w:rPr>
          <w:rFonts w:ascii="Times New Roman" w:hAnsi="Times New Roman" w:cs="Times New Roman"/>
          <w:sz w:val="24"/>
          <w:szCs w:val="24"/>
        </w:rPr>
        <w:t>Швейцария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 xml:space="preserve"> (ETH Zurich), </w:t>
      </w:r>
      <w:r w:rsidRPr="00160D6C">
        <w:rPr>
          <w:rFonts w:ascii="Times New Roman" w:hAnsi="Times New Roman" w:cs="Times New Roman"/>
          <w:sz w:val="24"/>
          <w:szCs w:val="24"/>
        </w:rPr>
        <w:t>Нидерланды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 xml:space="preserve"> (University of Amsterdam), </w:t>
      </w:r>
      <w:r w:rsidRPr="00160D6C">
        <w:rPr>
          <w:rFonts w:ascii="Times New Roman" w:hAnsi="Times New Roman" w:cs="Times New Roman"/>
          <w:sz w:val="24"/>
          <w:szCs w:val="24"/>
        </w:rPr>
        <w:t>Австрия</w:t>
      </w:r>
      <w:r w:rsidRPr="00160D6C">
        <w:rPr>
          <w:rFonts w:ascii="Times New Roman" w:hAnsi="Times New Roman" w:cs="Times New Roman"/>
          <w:sz w:val="24"/>
          <w:szCs w:val="24"/>
          <w:lang w:val="en-US"/>
        </w:rPr>
        <w:t xml:space="preserve"> (Vienna University of Technology), </w:t>
      </w:r>
      <w:proofErr w:type="spellStart"/>
      <w:r w:rsidRPr="00160D6C">
        <w:rPr>
          <w:rFonts w:ascii="Times New Roman" w:hAnsi="Times New Roman" w:cs="Times New Roman"/>
          <w:sz w:val="24"/>
          <w:szCs w:val="24"/>
          <w:lang w:val="en-US"/>
        </w:rPr>
        <w:t>Индия</w:t>
      </w:r>
      <w:proofErr w:type="spellEnd"/>
      <w:r w:rsidRPr="00160D6C">
        <w:rPr>
          <w:rFonts w:ascii="Times New Roman" w:hAnsi="Times New Roman" w:cs="Times New Roman"/>
          <w:sz w:val="24"/>
          <w:szCs w:val="24"/>
          <w:lang w:val="en-US"/>
        </w:rPr>
        <w:t xml:space="preserve"> (Indian Institute of Technology), </w:t>
      </w:r>
      <w:proofErr w:type="spellStart"/>
      <w:r w:rsidRPr="00160D6C">
        <w:rPr>
          <w:rFonts w:ascii="Times New Roman" w:hAnsi="Times New Roman" w:cs="Times New Roman"/>
          <w:sz w:val="24"/>
          <w:szCs w:val="24"/>
          <w:lang w:val="en-US"/>
        </w:rPr>
        <w:t>Дания</w:t>
      </w:r>
      <w:proofErr w:type="spellEnd"/>
      <w:r w:rsidRPr="00160D6C">
        <w:rPr>
          <w:rFonts w:ascii="Times New Roman" w:hAnsi="Times New Roman" w:cs="Times New Roman"/>
          <w:sz w:val="24"/>
          <w:szCs w:val="24"/>
          <w:lang w:val="en-US"/>
        </w:rPr>
        <w:t xml:space="preserve"> (University of Copenhagen).</w:t>
      </w:r>
    </w:p>
    <w:p w14:paraId="79B775D1" w14:textId="77777777" w:rsidR="00310FE9" w:rsidRPr="00C312FD" w:rsidRDefault="00310FE9" w:rsidP="00310F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7DCE2E" w14:textId="77777777" w:rsidR="006E38D1" w:rsidRPr="00160D6C" w:rsidRDefault="006E38D1" w:rsidP="006E38D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0D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Международный </w:t>
      </w:r>
      <w:r w:rsidRPr="00160D6C">
        <w:rPr>
          <w:rFonts w:ascii="Times New Roman" w:hAnsi="Times New Roman" w:cs="Times New Roman"/>
          <w:sz w:val="24"/>
          <w:szCs w:val="24"/>
          <w:u w:val="single"/>
        </w:rPr>
        <w:t>научный студенческий форум</w:t>
      </w:r>
      <w:r w:rsidRPr="00160D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235B5EC1" w14:textId="77777777" w:rsidR="006E38D1" w:rsidRPr="00160D6C" w:rsidRDefault="006E38D1" w:rsidP="006E38D1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eastAsia="Calibri" w:hAnsi="Times New Roman" w:cs="Times New Roman"/>
          <w:sz w:val="24"/>
          <w:szCs w:val="24"/>
        </w:rPr>
        <w:t xml:space="preserve">В 2016 году состоялся первый </w:t>
      </w:r>
      <w:r w:rsidRPr="00160D6C">
        <w:rPr>
          <w:rFonts w:ascii="Times New Roman" w:hAnsi="Times New Roman" w:cs="Times New Roman"/>
          <w:sz w:val="24"/>
          <w:szCs w:val="24"/>
        </w:rPr>
        <w:t xml:space="preserve">Санкт-Петербургский международный научный студенческий форум. К участию в Форуме были приглашены студенты старших курсов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магистратуры. </w:t>
      </w:r>
    </w:p>
    <w:p w14:paraId="034ED3C1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Санкт-Петербургского международного научного студенческого форума приняло участие  319 человек из 8 стран: России, Украины, Финляндии, Бразилии, Индии, Ганы, США, Великобритании.  Среди российских участников были представители таких городов, как: </w:t>
      </w:r>
      <w:proofErr w:type="gramStart"/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Москва (Московский кампус НИУ ВШЭ, МГТУ им. Баумана, ВГУЮ), Санкт-Петербург (Санкт-Петербургский кампус НИУ ВШЭ, СПбГУ, </w:t>
      </w:r>
      <w:proofErr w:type="spellStart"/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СПбГЭУ</w:t>
      </w:r>
      <w:proofErr w:type="spellEnd"/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РГПУ им. Герцена, ВШМ СПбГУ, Европейский университет, СЗИУ),  Екатеринбург (</w:t>
      </w:r>
      <w:proofErr w:type="spellStart"/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УРфУ</w:t>
      </w:r>
      <w:proofErr w:type="spellEnd"/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УрГЭУ</w:t>
      </w:r>
      <w:proofErr w:type="spellEnd"/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Белгород (НИУ </w:t>
      </w:r>
      <w:proofErr w:type="spellStart"/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БелГУ</w:t>
      </w:r>
      <w:proofErr w:type="spellEnd"/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Казань (Казанский (Приволжский) федеральный университет), Якутск (Северо-Восточный федеральный университет), Череповец (Череповецкий государственный университет), Ярославль (Ярославский государственный педагогический университет), Самара (Самарский государственный университет), Владивосток (Дальневосточный федеральный университет), Петрозаводск (Петрозаводский государственный университет</w:t>
      </w:r>
      <w:proofErr w:type="gramEnd"/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Дубна (Университет «Дубна»), Архангельск (Северный (Арктический) федеральный университет), Пермь (ВШЭ). Кроме того, в работе форума приняли участие 14 иностранных студентов. </w:t>
      </w:r>
    </w:p>
    <w:p w14:paraId="021E4B17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3358C5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форума было организована работа 10 мини-конференций: </w:t>
      </w:r>
    </w:p>
    <w:p w14:paraId="4FE15CDF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Logistics and Contemporary Ways of Development</w:t>
      </w:r>
    </w:p>
    <w:p w14:paraId="13B4AB02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Sustainable Tourism Development in the Changing World (STEP)</w:t>
      </w:r>
    </w:p>
    <w:p w14:paraId="151136F5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Young Scientist Symposium on Applied Data Analysis</w:t>
      </w:r>
    </w:p>
    <w:p w14:paraId="50761691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Economic Growth in Difficult Times</w:t>
      </w:r>
    </w:p>
    <w:p w14:paraId="5D4C900A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Modern Finance: Risks, Challenges, Values</w:t>
      </w:r>
    </w:p>
    <w:p w14:paraId="5D3EC7E4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Management research and practice in the 21 century</w:t>
      </w:r>
    </w:p>
    <w:p w14:paraId="4C87641F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Does Politics Matter? Political </w:t>
      </w:r>
      <w:proofErr w:type="spellStart"/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Researchon</w:t>
      </w:r>
      <w:proofErr w:type="spellEnd"/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Public Policy</w:t>
      </w:r>
    </w:p>
    <w:p w14:paraId="0118E17E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Synergy in Public Sector Reforms: Lessons, Best Practices and New Horizons</w:t>
      </w:r>
    </w:p>
    <w:p w14:paraId="328F454A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Usable</w:t>
      </w:r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Pasts</w:t>
      </w:r>
    </w:p>
    <w:p w14:paraId="3D61E94C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Sociology</w:t>
      </w:r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in</w:t>
      </w:r>
      <w:r w:rsidRPr="00160D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0D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Action</w:t>
      </w:r>
    </w:p>
    <w:p w14:paraId="703FDD8A" w14:textId="77777777" w:rsidR="006E38D1" w:rsidRPr="00160D6C" w:rsidRDefault="006E38D1" w:rsidP="006E38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22DFF5" w14:textId="77777777" w:rsidR="006E38D1" w:rsidRPr="00160D6C" w:rsidRDefault="006E38D1" w:rsidP="006E3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lastRenderedPageBreak/>
        <w:t>В Форуме в качестве докладчиков и модераторов мини-конференции приняли участие международные ученые из крупнейших университетов мира:</w:t>
      </w:r>
    </w:p>
    <w:p w14:paraId="1DF69857" w14:textId="77777777" w:rsidR="006E38D1" w:rsidRPr="00160D6C" w:rsidRDefault="006E38D1" w:rsidP="006E38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профессор Роберт Кравчук, Университет Индианы, США</w:t>
      </w:r>
    </w:p>
    <w:p w14:paraId="183F0F62" w14:textId="77777777" w:rsidR="006E38D1" w:rsidRPr="00160D6C" w:rsidRDefault="006E38D1" w:rsidP="006E38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Славо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Радосевич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>, Университетский колледж Лондона</w:t>
      </w:r>
    </w:p>
    <w:p w14:paraId="463DEAE8" w14:textId="77777777" w:rsidR="006E38D1" w:rsidRPr="00160D6C" w:rsidRDefault="006E38D1" w:rsidP="006E38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Замбон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Университет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Феррары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>, Италия</w:t>
      </w:r>
    </w:p>
    <w:p w14:paraId="5069AAFC" w14:textId="77777777" w:rsidR="006E38D1" w:rsidRPr="00160D6C" w:rsidRDefault="006E38D1" w:rsidP="006E38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доктор Лаура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Джирелла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>, Университет Венеции, Италия</w:t>
      </w:r>
    </w:p>
    <w:p w14:paraId="00D1642F" w14:textId="77777777" w:rsidR="006E38D1" w:rsidRPr="00160D6C" w:rsidRDefault="006E38D1" w:rsidP="006E38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профессор Франс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Майра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>, Университет Тампере, Финляндия</w:t>
      </w:r>
    </w:p>
    <w:p w14:paraId="7BFD225B" w14:textId="77777777" w:rsidR="006E38D1" w:rsidRPr="00160D6C" w:rsidRDefault="006E38D1" w:rsidP="006E38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профессор Дэвид Мун, Университет Йорка, Великобритания</w:t>
      </w:r>
    </w:p>
    <w:p w14:paraId="391C019C" w14:textId="77777777" w:rsidR="006E38D1" w:rsidRPr="00160D6C" w:rsidRDefault="006E38D1" w:rsidP="006E38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профессор Владимир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Гельман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>, Университет Хельсинки, Европейский Университет в Санкт-Петербурге</w:t>
      </w:r>
    </w:p>
    <w:p w14:paraId="027688FB" w14:textId="77777777" w:rsidR="006E38D1" w:rsidRPr="00160D6C" w:rsidRDefault="006E38D1" w:rsidP="006E38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доцент Александр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Йосиассен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>, Бизнес-школа Копенгагена, Великобритания</w:t>
      </w:r>
    </w:p>
    <w:p w14:paraId="1871A75B" w14:textId="77777777" w:rsidR="006E38D1" w:rsidRPr="00160D6C" w:rsidRDefault="006E38D1" w:rsidP="006E38D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Елена Богданова, Университет Гетеборга, Швеция</w:t>
      </w:r>
    </w:p>
    <w:p w14:paraId="24B9C9C2" w14:textId="77777777" w:rsidR="006E38D1" w:rsidRPr="006E38D1" w:rsidRDefault="006E38D1" w:rsidP="00310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FF01D5" w14:textId="5B2DFAF1" w:rsidR="005A3DBF" w:rsidRPr="00160D6C" w:rsidRDefault="006E38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310FE9" w:rsidRPr="00160D6C">
        <w:rPr>
          <w:rFonts w:ascii="Times New Roman" w:hAnsi="Times New Roman" w:cs="Times New Roman"/>
          <w:b/>
          <w:sz w:val="24"/>
          <w:szCs w:val="24"/>
        </w:rPr>
        <w:t>Значимые научные и п</w:t>
      </w:r>
      <w:r w:rsidR="005A3DBF" w:rsidRPr="00160D6C">
        <w:rPr>
          <w:rFonts w:ascii="Times New Roman" w:hAnsi="Times New Roman" w:cs="Times New Roman"/>
          <w:b/>
          <w:sz w:val="24"/>
          <w:szCs w:val="24"/>
        </w:rPr>
        <w:t xml:space="preserve">убличные </w:t>
      </w:r>
      <w:r w:rsidR="00310FE9" w:rsidRPr="00160D6C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14:paraId="170B98CC" w14:textId="558439DE" w:rsidR="00D60533" w:rsidRPr="007E30B7" w:rsidRDefault="008269C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30B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83DE3" w:rsidRPr="007E30B7">
        <w:rPr>
          <w:rFonts w:ascii="Times New Roman" w:hAnsi="Times New Roman" w:cs="Times New Roman"/>
          <w:sz w:val="24"/>
          <w:szCs w:val="24"/>
          <w:u w:val="single"/>
        </w:rPr>
        <w:t>бщекампусные</w:t>
      </w:r>
      <w:proofErr w:type="spellEnd"/>
      <w:r w:rsidR="00383DE3" w:rsidRPr="007E30B7">
        <w:rPr>
          <w:rFonts w:ascii="Times New Roman" w:hAnsi="Times New Roman" w:cs="Times New Roman"/>
          <w:sz w:val="24"/>
          <w:szCs w:val="24"/>
          <w:u w:val="single"/>
        </w:rPr>
        <w:t xml:space="preserve">, публичные </w:t>
      </w:r>
      <w:r w:rsidR="00310FE9" w:rsidRPr="007E30B7">
        <w:rPr>
          <w:rFonts w:ascii="Times New Roman" w:hAnsi="Times New Roman" w:cs="Times New Roman"/>
          <w:sz w:val="24"/>
          <w:szCs w:val="24"/>
          <w:u w:val="single"/>
        </w:rPr>
        <w:t>лекции</w:t>
      </w:r>
    </w:p>
    <w:p w14:paraId="4816BFF1" w14:textId="47AA2C5C" w:rsidR="00310FE9" w:rsidRDefault="00D77C69" w:rsidP="00D60533">
      <w:pPr>
        <w:rPr>
          <w:rFonts w:ascii="Times New Roman" w:hAnsi="Times New Roman" w:cs="Times New Roman"/>
          <w:sz w:val="24"/>
          <w:szCs w:val="24"/>
        </w:rPr>
      </w:pPr>
      <w:r w:rsidRPr="00D77C69">
        <w:rPr>
          <w:rFonts w:ascii="Times New Roman" w:hAnsi="Times New Roman" w:cs="Times New Roman"/>
          <w:sz w:val="24"/>
          <w:szCs w:val="24"/>
        </w:rPr>
        <w:t>Андрей Яковлев, профессор, директор Института анализа предприятий и рынков, директор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D60533">
        <w:rPr>
          <w:rFonts w:ascii="Times New Roman" w:hAnsi="Times New Roman" w:cs="Times New Roman"/>
          <w:sz w:val="24"/>
          <w:szCs w:val="24"/>
        </w:rPr>
        <w:t>Перезагрузка</w:t>
      </w:r>
      <w:r w:rsidR="00D60533" w:rsidRPr="00D60533">
        <w:rPr>
          <w:rFonts w:ascii="Times New Roman" w:hAnsi="Times New Roman" w:cs="Times New Roman"/>
          <w:sz w:val="24"/>
          <w:szCs w:val="24"/>
        </w:rPr>
        <w:t xml:space="preserve"> отношений государства и</w:t>
      </w:r>
      <w:r>
        <w:rPr>
          <w:rFonts w:ascii="Times New Roman" w:hAnsi="Times New Roman" w:cs="Times New Roman"/>
          <w:sz w:val="24"/>
          <w:szCs w:val="24"/>
        </w:rPr>
        <w:t xml:space="preserve"> бизнеса: слова или реальность?»</w:t>
      </w:r>
      <w:r w:rsidR="00D60533" w:rsidRPr="00D60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FCDBC" w14:textId="21BC1624" w:rsidR="00D60533" w:rsidRDefault="00D60533" w:rsidP="00D60533">
      <w:pPr>
        <w:rPr>
          <w:rFonts w:ascii="Times New Roman" w:hAnsi="Times New Roman" w:cs="Times New Roman"/>
          <w:sz w:val="24"/>
          <w:szCs w:val="24"/>
        </w:rPr>
      </w:pPr>
      <w:r w:rsidRPr="00D60533">
        <w:rPr>
          <w:rFonts w:ascii="Times New Roman" w:hAnsi="Times New Roman" w:cs="Times New Roman"/>
          <w:sz w:val="24"/>
          <w:szCs w:val="24"/>
        </w:rPr>
        <w:t>Андре</w:t>
      </w:r>
      <w:r w:rsidR="00D77C69">
        <w:rPr>
          <w:rFonts w:ascii="Times New Roman" w:hAnsi="Times New Roman" w:cs="Times New Roman"/>
          <w:sz w:val="24"/>
          <w:szCs w:val="24"/>
        </w:rPr>
        <w:t>й</w:t>
      </w:r>
      <w:r w:rsidRPr="00D60533">
        <w:rPr>
          <w:rFonts w:ascii="Times New Roman" w:hAnsi="Times New Roman" w:cs="Times New Roman"/>
          <w:sz w:val="24"/>
          <w:szCs w:val="24"/>
        </w:rPr>
        <w:t xml:space="preserve"> Стародубцев</w:t>
      </w:r>
      <w:r w:rsidR="00D77C69">
        <w:rPr>
          <w:rFonts w:ascii="Times New Roman" w:hAnsi="Times New Roman" w:cs="Times New Roman"/>
          <w:sz w:val="24"/>
          <w:szCs w:val="24"/>
        </w:rPr>
        <w:t xml:space="preserve"> и Владимир </w:t>
      </w:r>
      <w:proofErr w:type="spellStart"/>
      <w:r w:rsidR="00D77C69">
        <w:rPr>
          <w:rFonts w:ascii="Times New Roman" w:hAnsi="Times New Roman" w:cs="Times New Roman"/>
          <w:sz w:val="24"/>
          <w:szCs w:val="24"/>
        </w:rPr>
        <w:t>Гельман</w:t>
      </w:r>
      <w:proofErr w:type="spellEnd"/>
      <w:r w:rsidR="00D77C69">
        <w:rPr>
          <w:rFonts w:ascii="Times New Roman" w:hAnsi="Times New Roman" w:cs="Times New Roman"/>
          <w:sz w:val="24"/>
          <w:szCs w:val="24"/>
        </w:rPr>
        <w:t>:</w:t>
      </w:r>
      <w:r w:rsidRPr="00D60533">
        <w:rPr>
          <w:rFonts w:ascii="Times New Roman" w:hAnsi="Times New Roman" w:cs="Times New Roman"/>
          <w:sz w:val="24"/>
          <w:szCs w:val="24"/>
        </w:rPr>
        <w:t xml:space="preserve"> «Возможности и ограничения авторитарной модернизации: российские реформы 2000-х годов». Данное исследование вошло в рейтинг НИУ ВШЭ Топ – 14 «Самые интересные экономические исследования</w:t>
      </w:r>
      <w:r w:rsidR="00D47175">
        <w:rPr>
          <w:rFonts w:ascii="Times New Roman" w:hAnsi="Times New Roman" w:cs="Times New Roman"/>
          <w:sz w:val="24"/>
          <w:szCs w:val="24"/>
        </w:rPr>
        <w:t xml:space="preserve"> 2014 года, посвященные России»</w:t>
      </w:r>
    </w:p>
    <w:p w14:paraId="07317EC7" w14:textId="77777777" w:rsidR="00D77C69" w:rsidRDefault="00D77C69" w:rsidP="00D60533">
      <w:pPr>
        <w:rPr>
          <w:rFonts w:ascii="Times New Roman" w:hAnsi="Times New Roman" w:cs="Times New Roman"/>
          <w:sz w:val="24"/>
          <w:szCs w:val="24"/>
        </w:rPr>
      </w:pPr>
      <w:r w:rsidRPr="00D77C69">
        <w:rPr>
          <w:rFonts w:ascii="Times New Roman" w:hAnsi="Times New Roman" w:cs="Times New Roman"/>
          <w:sz w:val="24"/>
          <w:szCs w:val="24"/>
        </w:rPr>
        <w:t xml:space="preserve">Виктор Меерович </w:t>
      </w:r>
      <w:proofErr w:type="spellStart"/>
      <w:r w:rsidRPr="00D77C69">
        <w:rPr>
          <w:rFonts w:ascii="Times New Roman" w:hAnsi="Times New Roman" w:cs="Times New Roman"/>
          <w:sz w:val="24"/>
          <w:szCs w:val="24"/>
        </w:rPr>
        <w:t>Полтерович</w:t>
      </w:r>
      <w:proofErr w:type="spellEnd"/>
      <w:r w:rsidRPr="00D77C69">
        <w:rPr>
          <w:rFonts w:ascii="Times New Roman" w:hAnsi="Times New Roman" w:cs="Times New Roman"/>
          <w:sz w:val="24"/>
          <w:szCs w:val="24"/>
        </w:rPr>
        <w:t>, доктор экономических наук, академик РАН, заведующий Лабораторией математической экономики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0533" w:rsidRPr="00D60533">
        <w:rPr>
          <w:rFonts w:ascii="Times New Roman" w:hAnsi="Times New Roman" w:cs="Times New Roman"/>
          <w:sz w:val="24"/>
          <w:szCs w:val="24"/>
        </w:rPr>
        <w:t xml:space="preserve"> «Экономические реформы: предпосылки успеха и причины неудач»</w:t>
      </w:r>
    </w:p>
    <w:p w14:paraId="472FA1DF" w14:textId="2D931F4F" w:rsidR="00D60533" w:rsidRDefault="00D77C69" w:rsidP="00D605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7C69">
        <w:rPr>
          <w:rFonts w:ascii="Times New Roman" w:hAnsi="Times New Roman" w:cs="Times New Roman"/>
          <w:sz w:val="24"/>
          <w:szCs w:val="24"/>
        </w:rPr>
        <w:t>Йоахима</w:t>
      </w:r>
      <w:proofErr w:type="spellEnd"/>
      <w:r w:rsidRPr="00D7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C69">
        <w:rPr>
          <w:rFonts w:ascii="Times New Roman" w:hAnsi="Times New Roman" w:cs="Times New Roman"/>
          <w:sz w:val="24"/>
          <w:szCs w:val="24"/>
        </w:rPr>
        <w:t>Радкау</w:t>
      </w:r>
      <w:proofErr w:type="spellEnd"/>
      <w:r>
        <w:rPr>
          <w:rFonts w:ascii="Times New Roman" w:hAnsi="Times New Roman" w:cs="Times New Roman"/>
          <w:sz w:val="24"/>
          <w:szCs w:val="24"/>
        </w:rPr>
        <w:t>, университет Мюнхена:</w:t>
      </w:r>
      <w:r w:rsidR="00D47175">
        <w:rPr>
          <w:rFonts w:ascii="Times New Roman" w:hAnsi="Times New Roman" w:cs="Times New Roman"/>
          <w:sz w:val="24"/>
          <w:szCs w:val="24"/>
        </w:rPr>
        <w:t xml:space="preserve"> «</w:t>
      </w:r>
      <w:r w:rsidR="00D60533" w:rsidRPr="00D60533">
        <w:rPr>
          <w:rFonts w:ascii="Times New Roman" w:hAnsi="Times New Roman" w:cs="Times New Roman"/>
          <w:sz w:val="24"/>
          <w:szCs w:val="24"/>
        </w:rPr>
        <w:t>Природа и власть. Все</w:t>
      </w:r>
      <w:r w:rsidR="00D47175">
        <w:rPr>
          <w:rFonts w:ascii="Times New Roman" w:hAnsi="Times New Roman" w:cs="Times New Roman"/>
          <w:sz w:val="24"/>
          <w:szCs w:val="24"/>
        </w:rPr>
        <w:t>мирная история окружающей среды»</w:t>
      </w:r>
    </w:p>
    <w:p w14:paraId="1049BD5E" w14:textId="4A2FD0C3" w:rsidR="00D47175" w:rsidRDefault="00D77C69" w:rsidP="00D4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Леонид</w:t>
      </w:r>
      <w:r w:rsidRPr="00D60533">
        <w:rPr>
          <w:rFonts w:ascii="Times New Roman" w:hAnsi="Times New Roman" w:cs="Times New Roman"/>
          <w:sz w:val="24"/>
          <w:szCs w:val="24"/>
        </w:rPr>
        <w:t xml:space="preserve"> Григорьев</w:t>
      </w:r>
      <w:r>
        <w:rPr>
          <w:rFonts w:ascii="Times New Roman" w:hAnsi="Times New Roman" w:cs="Times New Roman"/>
          <w:sz w:val="24"/>
          <w:szCs w:val="24"/>
        </w:rPr>
        <w:t xml:space="preserve">, директор аналитического центра при правительстве Российской Федерации: </w:t>
      </w:r>
      <w:r w:rsidR="00D47175">
        <w:rPr>
          <w:rFonts w:ascii="Times New Roman" w:hAnsi="Times New Roman" w:cs="Times New Roman"/>
          <w:sz w:val="24"/>
          <w:szCs w:val="24"/>
        </w:rPr>
        <w:t>«</w:t>
      </w:r>
      <w:r w:rsidR="00D47175" w:rsidRPr="00D60533">
        <w:rPr>
          <w:rFonts w:ascii="Times New Roman" w:hAnsi="Times New Roman" w:cs="Times New Roman"/>
          <w:sz w:val="24"/>
          <w:szCs w:val="24"/>
        </w:rPr>
        <w:t>Тренды и колебания на рынке нефти</w:t>
      </w:r>
      <w:r w:rsidR="00D47175">
        <w:rPr>
          <w:rFonts w:ascii="Times New Roman" w:hAnsi="Times New Roman" w:cs="Times New Roman"/>
          <w:sz w:val="24"/>
          <w:szCs w:val="24"/>
        </w:rPr>
        <w:t>»</w:t>
      </w:r>
      <w:r w:rsidR="00D47175" w:rsidRPr="00D60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5A9A3" w14:textId="77777777" w:rsidR="00D47175" w:rsidRPr="00D60533" w:rsidRDefault="00D47175" w:rsidP="00D60533">
      <w:pPr>
        <w:rPr>
          <w:rFonts w:ascii="Times New Roman" w:hAnsi="Times New Roman" w:cs="Times New Roman"/>
          <w:sz w:val="24"/>
          <w:szCs w:val="24"/>
        </w:rPr>
      </w:pPr>
    </w:p>
    <w:p w14:paraId="506A1061" w14:textId="1BD1F75E" w:rsidR="00C23B67" w:rsidRPr="007E30B7" w:rsidRDefault="007E30B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E30B7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C23B67" w:rsidRPr="007E30B7">
        <w:rPr>
          <w:rFonts w:ascii="Times New Roman" w:hAnsi="Times New Roman" w:cs="Times New Roman"/>
          <w:sz w:val="24"/>
          <w:szCs w:val="24"/>
          <w:u w:val="single"/>
        </w:rPr>
        <w:t>начимые конференции</w:t>
      </w:r>
      <w:r w:rsidR="00D60533" w:rsidRPr="007E30B7">
        <w:rPr>
          <w:rFonts w:ascii="Times New Roman" w:hAnsi="Times New Roman" w:cs="Times New Roman"/>
          <w:sz w:val="24"/>
          <w:szCs w:val="24"/>
          <w:u w:val="single"/>
        </w:rPr>
        <w:t xml:space="preserve">, в том числе в организованные в партнерстве </w:t>
      </w:r>
      <w:proofErr w:type="gramEnd"/>
    </w:p>
    <w:p w14:paraId="19C021FA" w14:textId="023389B5" w:rsidR="00D60533" w:rsidRDefault="00D77C69">
      <w:pPr>
        <w:rPr>
          <w:rFonts w:ascii="Times New Roman" w:hAnsi="Times New Roman" w:cs="Times New Roman"/>
          <w:sz w:val="24"/>
          <w:szCs w:val="24"/>
        </w:rPr>
      </w:pPr>
      <w:r w:rsidRPr="00383DE3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D60533">
        <w:rPr>
          <w:rFonts w:ascii="Times New Roman" w:hAnsi="Times New Roman" w:cs="Times New Roman"/>
          <w:sz w:val="24"/>
          <w:szCs w:val="24"/>
        </w:rPr>
        <w:t>«</w:t>
      </w:r>
      <w:r w:rsidR="00C23B67" w:rsidRPr="00C23B67">
        <w:rPr>
          <w:rFonts w:ascii="Times New Roman" w:hAnsi="Times New Roman" w:cs="Times New Roman"/>
          <w:sz w:val="24"/>
          <w:szCs w:val="24"/>
        </w:rPr>
        <w:t>Поверх барьеров: филология XXI века</w:t>
      </w:r>
      <w:r w:rsidR="00D60533">
        <w:rPr>
          <w:rFonts w:ascii="Times New Roman" w:hAnsi="Times New Roman" w:cs="Times New Roman"/>
          <w:sz w:val="24"/>
          <w:szCs w:val="24"/>
        </w:rPr>
        <w:t>»</w:t>
      </w:r>
      <w:r w:rsidR="00383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DE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383DE3">
        <w:rPr>
          <w:rFonts w:ascii="Times New Roman" w:hAnsi="Times New Roman" w:cs="Times New Roman"/>
          <w:sz w:val="24"/>
          <w:szCs w:val="24"/>
        </w:rPr>
        <w:t xml:space="preserve">ИУ ВШЭ-Санкт Петербург, </w:t>
      </w:r>
      <w:r w:rsidR="00C23B67" w:rsidRPr="00C23B67">
        <w:rPr>
          <w:rFonts w:ascii="Times New Roman" w:hAnsi="Times New Roman" w:cs="Times New Roman"/>
          <w:sz w:val="24"/>
          <w:szCs w:val="24"/>
        </w:rPr>
        <w:t>Санкт-Петербургская школа социальных и гуманитарных наук</w:t>
      </w:r>
    </w:p>
    <w:p w14:paraId="64DE3127" w14:textId="0E36A220" w:rsidR="00740154" w:rsidRDefault="00D77C69" w:rsidP="00D60533">
      <w:pPr>
        <w:rPr>
          <w:rFonts w:ascii="Times New Roman" w:hAnsi="Times New Roman" w:cs="Times New Roman"/>
          <w:sz w:val="24"/>
          <w:szCs w:val="24"/>
        </w:rPr>
      </w:pPr>
      <w:r w:rsidRPr="00383DE3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740154" w:rsidRPr="00740154">
        <w:rPr>
          <w:rFonts w:ascii="Times New Roman" w:hAnsi="Times New Roman" w:cs="Times New Roman"/>
          <w:sz w:val="24"/>
          <w:szCs w:val="24"/>
        </w:rPr>
        <w:t>«Мир и российский кризис»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47175">
        <w:rPr>
          <w:rFonts w:ascii="Times New Roman" w:hAnsi="Times New Roman" w:cs="Times New Roman"/>
          <w:sz w:val="24"/>
          <w:szCs w:val="24"/>
        </w:rPr>
        <w:t>Организаторы:</w:t>
      </w:r>
      <w:r w:rsidR="00D47175" w:rsidRPr="00C23B67">
        <w:rPr>
          <w:rFonts w:ascii="Times New Roman" w:hAnsi="Times New Roman" w:cs="Times New Roman"/>
          <w:sz w:val="24"/>
          <w:szCs w:val="24"/>
        </w:rPr>
        <w:t xml:space="preserve"> </w:t>
      </w:r>
      <w:r w:rsidR="00D47175">
        <w:rPr>
          <w:rFonts w:ascii="Times New Roman" w:hAnsi="Times New Roman" w:cs="Times New Roman"/>
          <w:sz w:val="24"/>
          <w:szCs w:val="24"/>
        </w:rPr>
        <w:t xml:space="preserve">НИУ ВШЭ-Санкт-Петербург, </w:t>
      </w:r>
      <w:proofErr w:type="spellStart"/>
      <w:r w:rsidR="00D47175" w:rsidRPr="00740154">
        <w:rPr>
          <w:rFonts w:ascii="Times New Roman" w:hAnsi="Times New Roman" w:cs="Times New Roman"/>
          <w:sz w:val="24"/>
          <w:szCs w:val="24"/>
        </w:rPr>
        <w:t>Леонтьевский</w:t>
      </w:r>
      <w:proofErr w:type="spellEnd"/>
      <w:r w:rsidR="00D47175" w:rsidRPr="00740154">
        <w:rPr>
          <w:rFonts w:ascii="Times New Roman" w:hAnsi="Times New Roman" w:cs="Times New Roman"/>
          <w:sz w:val="24"/>
          <w:szCs w:val="24"/>
        </w:rPr>
        <w:t xml:space="preserve"> центр</w:t>
      </w:r>
    </w:p>
    <w:p w14:paraId="41520684" w14:textId="2B1B8DD2" w:rsidR="00D47175" w:rsidRDefault="008269C7" w:rsidP="008269C7">
      <w:pPr>
        <w:rPr>
          <w:rFonts w:ascii="Times New Roman" w:hAnsi="Times New Roman" w:cs="Times New Roman"/>
          <w:sz w:val="24"/>
          <w:szCs w:val="24"/>
        </w:rPr>
      </w:pPr>
      <w:r w:rsidRPr="008269C7">
        <w:rPr>
          <w:rFonts w:ascii="Times New Roman" w:hAnsi="Times New Roman" w:cs="Times New Roman"/>
          <w:sz w:val="24"/>
          <w:szCs w:val="24"/>
        </w:rPr>
        <w:t>Открытие мемориальной библиотеки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9C7">
        <w:rPr>
          <w:rFonts w:ascii="Times New Roman" w:hAnsi="Times New Roman" w:cs="Times New Roman"/>
          <w:sz w:val="24"/>
          <w:szCs w:val="24"/>
        </w:rPr>
        <w:t xml:space="preserve">Ричарда </w:t>
      </w:r>
      <w:proofErr w:type="spellStart"/>
      <w:r w:rsidRPr="008269C7">
        <w:rPr>
          <w:rFonts w:ascii="Times New Roman" w:hAnsi="Times New Roman" w:cs="Times New Roman"/>
          <w:sz w:val="24"/>
          <w:szCs w:val="24"/>
        </w:rPr>
        <w:t>Стайтс</w:t>
      </w:r>
      <w:proofErr w:type="gramStart"/>
      <w:r w:rsidRPr="008269C7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269C7">
        <w:rPr>
          <w:rFonts w:ascii="Times New Roman" w:hAnsi="Times New Roman" w:cs="Times New Roman"/>
          <w:sz w:val="24"/>
          <w:szCs w:val="24"/>
        </w:rPr>
        <w:t xml:space="preserve"> </w:t>
      </w:r>
      <w:r w:rsidRPr="00740154">
        <w:rPr>
          <w:rFonts w:ascii="Times New Roman" w:hAnsi="Times New Roman" w:cs="Times New Roman"/>
          <w:sz w:val="24"/>
          <w:szCs w:val="24"/>
        </w:rPr>
        <w:t>НИУ</w:t>
      </w:r>
      <w:r w:rsidRPr="008269C7">
        <w:rPr>
          <w:rFonts w:ascii="Times New Roman" w:hAnsi="Times New Roman" w:cs="Times New Roman"/>
          <w:sz w:val="24"/>
          <w:szCs w:val="24"/>
        </w:rPr>
        <w:t xml:space="preserve"> </w:t>
      </w:r>
      <w:r w:rsidRPr="00740154">
        <w:rPr>
          <w:rFonts w:ascii="Times New Roman" w:hAnsi="Times New Roman" w:cs="Times New Roman"/>
          <w:sz w:val="24"/>
          <w:szCs w:val="24"/>
        </w:rPr>
        <w:t>ВШЭ</w:t>
      </w:r>
      <w:r w:rsidRPr="008269C7">
        <w:rPr>
          <w:rFonts w:ascii="Times New Roman" w:hAnsi="Times New Roman" w:cs="Times New Roman"/>
          <w:sz w:val="24"/>
          <w:szCs w:val="24"/>
        </w:rPr>
        <w:t>-</w:t>
      </w:r>
      <w:r w:rsidRPr="00740154">
        <w:rPr>
          <w:rFonts w:ascii="Times New Roman" w:hAnsi="Times New Roman" w:cs="Times New Roman"/>
          <w:sz w:val="24"/>
          <w:szCs w:val="24"/>
        </w:rPr>
        <w:t>Санкт</w:t>
      </w:r>
      <w:r w:rsidRPr="008269C7">
        <w:rPr>
          <w:rFonts w:ascii="Times New Roman" w:hAnsi="Times New Roman" w:cs="Times New Roman"/>
          <w:sz w:val="24"/>
          <w:szCs w:val="24"/>
        </w:rPr>
        <w:t>-</w:t>
      </w:r>
      <w:r w:rsidRPr="00740154">
        <w:rPr>
          <w:rFonts w:ascii="Times New Roman" w:hAnsi="Times New Roman" w:cs="Times New Roman"/>
          <w:sz w:val="24"/>
          <w:szCs w:val="24"/>
        </w:rPr>
        <w:t>Петербург</w:t>
      </w:r>
      <w:r w:rsidR="00D77C69">
        <w:rPr>
          <w:rFonts w:ascii="Times New Roman" w:hAnsi="Times New Roman" w:cs="Times New Roman"/>
          <w:sz w:val="24"/>
          <w:szCs w:val="24"/>
        </w:rPr>
        <w:t xml:space="preserve">    </w:t>
      </w:r>
      <w:r w:rsidR="00D47175" w:rsidRPr="00383DE3">
        <w:rPr>
          <w:rFonts w:ascii="Times New Roman" w:hAnsi="Times New Roman" w:cs="Times New Roman"/>
          <w:sz w:val="24"/>
          <w:szCs w:val="24"/>
        </w:rPr>
        <w:t>Организаторы:</w:t>
      </w:r>
      <w:r w:rsidR="00D47175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D47175" w:rsidRPr="00383DE3">
        <w:rPr>
          <w:rFonts w:ascii="Times New Roman" w:hAnsi="Times New Roman" w:cs="Times New Roman"/>
          <w:sz w:val="24"/>
          <w:szCs w:val="24"/>
        </w:rPr>
        <w:t>-Санкт-Петербург</w:t>
      </w:r>
      <w:r w:rsidR="00D47175">
        <w:rPr>
          <w:rFonts w:ascii="Times New Roman" w:hAnsi="Times New Roman" w:cs="Times New Roman"/>
          <w:sz w:val="24"/>
          <w:szCs w:val="24"/>
        </w:rPr>
        <w:t>, Американский университет, посольство РФ в Вашингтоне, Департамент стран Северной Америки МИД РФ</w:t>
      </w:r>
    </w:p>
    <w:p w14:paraId="3FB3FF60" w14:textId="682C0F54" w:rsidR="00C23B67" w:rsidRDefault="00383DE3">
      <w:pPr>
        <w:rPr>
          <w:rFonts w:ascii="Times New Roman" w:hAnsi="Times New Roman" w:cs="Times New Roman"/>
          <w:sz w:val="24"/>
          <w:szCs w:val="24"/>
        </w:rPr>
      </w:pPr>
      <w:r w:rsidRPr="00383DE3">
        <w:rPr>
          <w:rFonts w:ascii="Times New Roman" w:hAnsi="Times New Roman" w:cs="Times New Roman"/>
          <w:sz w:val="24"/>
          <w:szCs w:val="24"/>
        </w:rPr>
        <w:lastRenderedPageBreak/>
        <w:t>Конференция «Магистерское образование в России и мире: принципы, опыт, проблемы»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83DE3">
        <w:rPr>
          <w:rFonts w:ascii="Times New Roman" w:hAnsi="Times New Roman" w:cs="Times New Roman"/>
          <w:sz w:val="24"/>
          <w:szCs w:val="24"/>
        </w:rPr>
        <w:t>Организаторы: Благотворительный фонд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DE3">
        <w:rPr>
          <w:rFonts w:ascii="Times New Roman" w:hAnsi="Times New Roman" w:cs="Times New Roman"/>
          <w:sz w:val="24"/>
          <w:szCs w:val="24"/>
        </w:rPr>
        <w:t>Потанина, Европейский универси</w:t>
      </w:r>
      <w:r>
        <w:rPr>
          <w:rFonts w:ascii="Times New Roman" w:hAnsi="Times New Roman" w:cs="Times New Roman"/>
          <w:sz w:val="24"/>
          <w:szCs w:val="24"/>
        </w:rPr>
        <w:t>тет в Санкт-Петербурге, НИУ ВШЭ</w:t>
      </w:r>
      <w:r w:rsidRPr="00383DE3">
        <w:rPr>
          <w:rFonts w:ascii="Times New Roman" w:hAnsi="Times New Roman" w:cs="Times New Roman"/>
          <w:sz w:val="24"/>
          <w:szCs w:val="24"/>
        </w:rPr>
        <w:t>-Санкт-Петербург</w:t>
      </w:r>
    </w:p>
    <w:p w14:paraId="36D397DE" w14:textId="2F5CD29B" w:rsidR="00383DE3" w:rsidRDefault="00383DE3" w:rsidP="003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научная конференция </w:t>
      </w:r>
      <w:r w:rsidRPr="00C23B67">
        <w:rPr>
          <w:rFonts w:ascii="Times New Roman" w:hAnsi="Times New Roman" w:cs="Times New Roman"/>
          <w:sz w:val="24"/>
          <w:szCs w:val="24"/>
        </w:rPr>
        <w:t>«30 лет Перестройки»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83DE3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r>
        <w:rPr>
          <w:rFonts w:ascii="Times New Roman" w:hAnsi="Times New Roman" w:cs="Times New Roman"/>
          <w:sz w:val="24"/>
          <w:szCs w:val="24"/>
        </w:rPr>
        <w:t xml:space="preserve">Российская академия народного хозяйства и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сулжбы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президенте Российской Федерации,</w:t>
      </w:r>
      <w:r w:rsidRPr="00C23B67">
        <w:t xml:space="preserve"> </w:t>
      </w:r>
      <w:r>
        <w:rPr>
          <w:rFonts w:ascii="Times New Roman" w:hAnsi="Times New Roman" w:cs="Times New Roman"/>
          <w:sz w:val="24"/>
          <w:szCs w:val="24"/>
        </w:rPr>
        <w:t>НИУ ВШЭ-</w:t>
      </w:r>
      <w:r w:rsidRPr="00C23B67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4C255DD" w14:textId="4D696C6C" w:rsidR="00383DE3" w:rsidRDefault="00383DE3" w:rsidP="00383D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3B67">
        <w:rPr>
          <w:rFonts w:ascii="Times New Roman" w:hAnsi="Times New Roman" w:cs="Times New Roman"/>
          <w:sz w:val="24"/>
          <w:szCs w:val="24"/>
        </w:rPr>
        <w:t>Итоговый семинар международного проекта «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Bridging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B6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23B67">
        <w:rPr>
          <w:rFonts w:ascii="Times New Roman" w:hAnsi="Times New Roman" w:cs="Times New Roman"/>
          <w:sz w:val="24"/>
          <w:szCs w:val="24"/>
        </w:rPr>
        <w:t>» (Преодолевая разрывы между системами оценки качества высшего образования в социальных науках Северных стран и России»</w:t>
      </w:r>
      <w:r>
        <w:rPr>
          <w:rFonts w:ascii="Times New Roman" w:hAnsi="Times New Roman" w:cs="Times New Roman"/>
          <w:sz w:val="24"/>
          <w:szCs w:val="24"/>
        </w:rPr>
        <w:t xml:space="preserve">     Организаторы: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НИУ ВШЭ-</w:t>
      </w:r>
      <w:r w:rsidRPr="00C23B67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3DE3">
        <w:rPr>
          <w:rFonts w:ascii="Times New Roman" w:hAnsi="Times New Roman" w:cs="Times New Roman"/>
          <w:sz w:val="24"/>
          <w:szCs w:val="24"/>
        </w:rPr>
        <w:t>Департамент прикладной политологии</w:t>
      </w:r>
      <w:r w:rsidRPr="00C23B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7031C0" w14:textId="562E56C4" w:rsidR="00383DE3" w:rsidRDefault="00383DE3" w:rsidP="00383DE3">
      <w:pPr>
        <w:rPr>
          <w:rFonts w:ascii="Times New Roman" w:hAnsi="Times New Roman" w:cs="Times New Roman"/>
          <w:sz w:val="24"/>
          <w:szCs w:val="24"/>
        </w:rPr>
      </w:pPr>
      <w:r w:rsidRPr="00C23B67">
        <w:rPr>
          <w:rFonts w:ascii="Times New Roman" w:hAnsi="Times New Roman" w:cs="Times New Roman"/>
          <w:sz w:val="24"/>
          <w:szCs w:val="24"/>
        </w:rPr>
        <w:t xml:space="preserve">Симпозиум </w:t>
      </w:r>
      <w:r w:rsidR="00D77C69">
        <w:rPr>
          <w:rFonts w:ascii="Times New Roman" w:hAnsi="Times New Roman" w:cs="Times New Roman"/>
          <w:sz w:val="24"/>
          <w:szCs w:val="24"/>
        </w:rPr>
        <w:t>«</w:t>
      </w:r>
      <w:r w:rsidRPr="00C23B67">
        <w:rPr>
          <w:rFonts w:ascii="Times New Roman" w:hAnsi="Times New Roman" w:cs="Times New Roman"/>
          <w:sz w:val="24"/>
          <w:szCs w:val="24"/>
        </w:rPr>
        <w:t>Прусско-немецко-российские отно</w:t>
      </w:r>
      <w:r w:rsidR="00D77C69">
        <w:rPr>
          <w:rFonts w:ascii="Times New Roman" w:hAnsi="Times New Roman" w:cs="Times New Roman"/>
          <w:sz w:val="24"/>
          <w:szCs w:val="24"/>
        </w:rPr>
        <w:t>шения в эпоху Отто фон Бисмарка»</w:t>
      </w:r>
      <w:r w:rsidRPr="00383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Организаторы:</w:t>
      </w:r>
      <w:r w:rsidRPr="00C23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НИУ ВШЭ-Санкт-Петербург</w:t>
      </w:r>
      <w:r w:rsidR="00D77C69">
        <w:rPr>
          <w:rFonts w:ascii="Times New Roman" w:hAnsi="Times New Roman" w:cs="Times New Roman"/>
          <w:sz w:val="24"/>
          <w:szCs w:val="24"/>
        </w:rPr>
        <w:t>, Фонд «Отто фон Бисмарк», Германский исторический институт в Москве.</w:t>
      </w:r>
    </w:p>
    <w:p w14:paraId="77DC3B79" w14:textId="7A01F4CE" w:rsidR="00D60533" w:rsidRPr="007E30B7" w:rsidRDefault="007E30B7" w:rsidP="00D605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0B7">
        <w:rPr>
          <w:rFonts w:ascii="Times New Roman" w:hAnsi="Times New Roman" w:cs="Times New Roman"/>
          <w:sz w:val="24"/>
          <w:szCs w:val="24"/>
          <w:u w:val="single"/>
        </w:rPr>
        <w:t>Международные конференции, п</w:t>
      </w:r>
      <w:r w:rsidR="00D60533" w:rsidRPr="007E30B7">
        <w:rPr>
          <w:rFonts w:ascii="Times New Roman" w:hAnsi="Times New Roman" w:cs="Times New Roman"/>
          <w:sz w:val="24"/>
          <w:szCs w:val="24"/>
          <w:u w:val="single"/>
        </w:rPr>
        <w:t>роводимые международными лабораториями:</w:t>
      </w:r>
    </w:p>
    <w:p w14:paraId="41DDFCA2" w14:textId="2F6F0B3C" w:rsidR="00D60533" w:rsidRDefault="00D60533" w:rsidP="00D60533">
      <w:pPr>
        <w:rPr>
          <w:rFonts w:ascii="Times New Roman" w:hAnsi="Times New Roman" w:cs="Times New Roman"/>
          <w:sz w:val="24"/>
          <w:szCs w:val="24"/>
        </w:rPr>
      </w:pPr>
      <w:r w:rsidRPr="00D60533">
        <w:rPr>
          <w:rFonts w:ascii="Times New Roman" w:hAnsi="Times New Roman" w:cs="Times New Roman"/>
          <w:sz w:val="24"/>
          <w:szCs w:val="24"/>
        </w:rPr>
        <w:t>Четвертая международная научная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C69">
        <w:rPr>
          <w:rFonts w:ascii="Times New Roman" w:hAnsi="Times New Roman" w:cs="Times New Roman"/>
          <w:sz w:val="24"/>
          <w:szCs w:val="24"/>
        </w:rPr>
        <w:t>«</w:t>
      </w:r>
      <w:r w:rsidRPr="00D60533">
        <w:rPr>
          <w:rFonts w:ascii="Times New Roman" w:hAnsi="Times New Roman" w:cs="Times New Roman"/>
          <w:sz w:val="24"/>
          <w:szCs w:val="24"/>
        </w:rPr>
        <w:t>Теория рыночных структ</w:t>
      </w:r>
      <w:r w:rsidR="00D77C69">
        <w:rPr>
          <w:rFonts w:ascii="Times New Roman" w:hAnsi="Times New Roman" w:cs="Times New Roman"/>
          <w:sz w:val="24"/>
          <w:szCs w:val="24"/>
        </w:rPr>
        <w:t>ур и пространственная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Организаторы: НИУ ВШЭ-Санкт-Петербург, </w:t>
      </w:r>
      <w:r w:rsidRPr="00D60533">
        <w:rPr>
          <w:rFonts w:ascii="Times New Roman" w:hAnsi="Times New Roman" w:cs="Times New Roman"/>
          <w:sz w:val="24"/>
          <w:szCs w:val="24"/>
        </w:rPr>
        <w:t>Лаборатория теории рынков и пространственной экономики</w:t>
      </w:r>
    </w:p>
    <w:p w14:paraId="331FECAA" w14:textId="2333D8A9" w:rsidR="00D60533" w:rsidRDefault="00D60533" w:rsidP="00D60533">
      <w:pPr>
        <w:rPr>
          <w:rFonts w:ascii="Times New Roman" w:hAnsi="Times New Roman" w:cs="Times New Roman"/>
          <w:sz w:val="24"/>
          <w:szCs w:val="24"/>
        </w:rPr>
      </w:pPr>
      <w:r w:rsidRPr="00D60533">
        <w:rPr>
          <w:rFonts w:ascii="Times New Roman" w:hAnsi="Times New Roman" w:cs="Times New Roman"/>
          <w:sz w:val="24"/>
          <w:szCs w:val="24"/>
        </w:rPr>
        <w:t xml:space="preserve">Научный семинар «Измерение показателей здоровья: Истинный вызов перед человечеством в XXI веке» / </w:t>
      </w:r>
      <w:proofErr w:type="spellStart"/>
      <w:r w:rsidRPr="00D60533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D605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60533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Pr="00D6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3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6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33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D60533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D60533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D6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3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6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33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D6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0533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00D60533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D6053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Организаторы: НИУ ВШЭ-Санкт-Петербург, </w:t>
      </w:r>
      <w:r w:rsidRPr="00D60533">
        <w:rPr>
          <w:rFonts w:ascii="Times New Roman" w:hAnsi="Times New Roman" w:cs="Times New Roman"/>
          <w:sz w:val="24"/>
          <w:szCs w:val="24"/>
        </w:rPr>
        <w:t>Международная лаборатория экономики, управления и политики в области здоровья</w:t>
      </w:r>
    </w:p>
    <w:p w14:paraId="67A23448" w14:textId="77777777" w:rsidR="00F875D5" w:rsidRDefault="00F875D5" w:rsidP="00310FE9">
      <w:pPr>
        <w:rPr>
          <w:rFonts w:ascii="Times New Roman" w:hAnsi="Times New Roman" w:cs="Times New Roman"/>
          <w:b/>
          <w:sz w:val="24"/>
          <w:szCs w:val="24"/>
        </w:rPr>
      </w:pPr>
    </w:p>
    <w:p w14:paraId="4D6A01DE" w14:textId="0E00D8D4" w:rsidR="00310FE9" w:rsidRDefault="006E38D1" w:rsidP="003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310FE9" w:rsidRPr="00160D6C">
        <w:rPr>
          <w:rFonts w:ascii="Times New Roman" w:hAnsi="Times New Roman" w:cs="Times New Roman"/>
          <w:b/>
          <w:sz w:val="24"/>
          <w:szCs w:val="24"/>
        </w:rPr>
        <w:t>Регулярные научные семинары</w:t>
      </w:r>
    </w:p>
    <w:p w14:paraId="5F6AFB49" w14:textId="54BC8DB0" w:rsidR="00673443" w:rsidRPr="00160D6C" w:rsidRDefault="00673443" w:rsidP="003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10. </w:t>
      </w:r>
      <w:r w:rsidRPr="00673443">
        <w:rPr>
          <w:rFonts w:ascii="Times New Roman" w:hAnsi="Times New Roman" w:cs="Times New Roman"/>
          <w:sz w:val="24"/>
          <w:szCs w:val="24"/>
        </w:rPr>
        <w:t>Регулярные научные семинары, прошедшие в НИУ ВШЭ – Санкт-Петербург в 2015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336"/>
        <w:gridCol w:w="1910"/>
        <w:gridCol w:w="1906"/>
        <w:gridCol w:w="1887"/>
      </w:tblGrid>
      <w:tr w:rsidR="00160D6C" w:rsidRPr="00160D6C" w14:paraId="6768E0BB" w14:textId="77777777" w:rsidTr="00310FE9">
        <w:tc>
          <w:tcPr>
            <w:tcW w:w="532" w:type="dxa"/>
          </w:tcPr>
          <w:p w14:paraId="76D683A7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E858DFD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10" w:type="dxa"/>
          </w:tcPr>
          <w:p w14:paraId="04A4E12E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906" w:type="dxa"/>
          </w:tcPr>
          <w:p w14:paraId="445F5304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в 2015 году</w:t>
            </w:r>
          </w:p>
        </w:tc>
        <w:tc>
          <w:tcPr>
            <w:tcW w:w="1887" w:type="dxa"/>
          </w:tcPr>
          <w:p w14:paraId="180087DD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</w:tr>
      <w:tr w:rsidR="00160D6C" w:rsidRPr="00160D6C" w14:paraId="5EEF9574" w14:textId="77777777" w:rsidTr="00310FE9">
        <w:tc>
          <w:tcPr>
            <w:tcW w:w="7684" w:type="dxa"/>
            <w:gridSpan w:val="4"/>
          </w:tcPr>
          <w:p w14:paraId="3D824FA8" w14:textId="77777777" w:rsidR="00310FE9" w:rsidRPr="00160D6C" w:rsidRDefault="00310FE9" w:rsidP="00310FE9">
            <w:pPr>
              <w:pStyle w:val="3"/>
              <w:numPr>
                <w:ilvl w:val="0"/>
                <w:numId w:val="0"/>
              </w:numPr>
              <w:ind w:left="360" w:hanging="3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Семинары в междисциплинарных областях превосходства</w:t>
            </w:r>
          </w:p>
          <w:p w14:paraId="4B36C52F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0F377E29" w14:textId="77777777" w:rsidR="00310FE9" w:rsidRPr="00160D6C" w:rsidRDefault="00310FE9" w:rsidP="00310FE9">
            <w:pPr>
              <w:pStyle w:val="3"/>
              <w:numPr>
                <w:ilvl w:val="0"/>
                <w:numId w:val="0"/>
              </w:numPr>
              <w:ind w:left="360" w:hanging="3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6C" w:rsidRPr="00160D6C" w14:paraId="669C5D24" w14:textId="77777777" w:rsidTr="00310FE9">
        <w:tc>
          <w:tcPr>
            <w:tcW w:w="532" w:type="dxa"/>
          </w:tcPr>
          <w:p w14:paraId="28456393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14:paraId="0909CF7A" w14:textId="77777777" w:rsidR="00310FE9" w:rsidRPr="00160D6C" w:rsidRDefault="00310FE9" w:rsidP="0031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Город, пространство, международное развитие</w:t>
            </w:r>
          </w:p>
        </w:tc>
        <w:tc>
          <w:tcPr>
            <w:tcW w:w="1910" w:type="dxa"/>
          </w:tcPr>
          <w:p w14:paraId="58694353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Ж.-Ф. Тисс, Л.Э. Лимонов.</w:t>
            </w:r>
          </w:p>
        </w:tc>
        <w:tc>
          <w:tcPr>
            <w:tcW w:w="1906" w:type="dxa"/>
          </w:tcPr>
          <w:p w14:paraId="5948B658" w14:textId="5D5EFBB1" w:rsidR="00310FE9" w:rsidRPr="00160D6C" w:rsidRDefault="00E62FEF" w:rsidP="0038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DE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два в сотрудничестве с Голландским институтом)</w:t>
            </w:r>
          </w:p>
        </w:tc>
        <w:tc>
          <w:tcPr>
            <w:tcW w:w="1887" w:type="dxa"/>
          </w:tcPr>
          <w:p w14:paraId="55883D16" w14:textId="6D0DF776" w:rsidR="00310FE9" w:rsidRPr="00160D6C" w:rsidRDefault="00E62FEF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0D6C" w:rsidRPr="00160D6C" w14:paraId="364828A0" w14:textId="77777777" w:rsidTr="00310FE9">
        <w:tc>
          <w:tcPr>
            <w:tcW w:w="532" w:type="dxa"/>
          </w:tcPr>
          <w:p w14:paraId="17AE1A5A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14:paraId="0D35B43B" w14:textId="77777777" w:rsidR="00310FE9" w:rsidRPr="00160D6C" w:rsidRDefault="00310FE9" w:rsidP="0031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Проблемы разнообразия и сравнительные социальные и </w:t>
            </w:r>
            <w:r w:rsidRPr="00160D6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культурные исследования</w:t>
            </w:r>
          </w:p>
        </w:tc>
        <w:tc>
          <w:tcPr>
            <w:tcW w:w="1910" w:type="dxa"/>
          </w:tcPr>
          <w:p w14:paraId="6050047D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Э.Д.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Понарин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, Б.М.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Гаспаров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М.Б. Хомяков.</w:t>
            </w:r>
          </w:p>
        </w:tc>
        <w:tc>
          <w:tcPr>
            <w:tcW w:w="1906" w:type="dxa"/>
          </w:tcPr>
          <w:p w14:paraId="78C90D11" w14:textId="71630144" w:rsidR="00310FE9" w:rsidRPr="00160D6C" w:rsidRDefault="00E62FEF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7" w:type="dxa"/>
          </w:tcPr>
          <w:p w14:paraId="54074753" w14:textId="3A9B10A2" w:rsidR="00310FE9" w:rsidRPr="00160D6C" w:rsidRDefault="00E62FEF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D6C" w:rsidRPr="00160D6C" w14:paraId="511E1D84" w14:textId="77777777" w:rsidTr="00310FE9">
        <w:tc>
          <w:tcPr>
            <w:tcW w:w="532" w:type="dxa"/>
          </w:tcPr>
          <w:p w14:paraId="094B4411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6" w:type="dxa"/>
          </w:tcPr>
          <w:p w14:paraId="277EEDA9" w14:textId="77777777" w:rsidR="00310FE9" w:rsidRPr="00160D6C" w:rsidRDefault="00310FE9" w:rsidP="0031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Цифровые исследования в области социальных и гуманитарных наук или цифровое общество</w:t>
            </w:r>
          </w:p>
        </w:tc>
        <w:tc>
          <w:tcPr>
            <w:tcW w:w="1910" w:type="dxa"/>
          </w:tcPr>
          <w:p w14:paraId="4B7029AF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Д.А. Александров, Е.А. Антипов.</w:t>
            </w:r>
          </w:p>
        </w:tc>
        <w:tc>
          <w:tcPr>
            <w:tcW w:w="1906" w:type="dxa"/>
          </w:tcPr>
          <w:p w14:paraId="28FC0EBE" w14:textId="7E34928C" w:rsidR="00310FE9" w:rsidRPr="00160D6C" w:rsidRDefault="00E62FEF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14:paraId="68CE65A3" w14:textId="6797B79E" w:rsidR="00310FE9" w:rsidRPr="00160D6C" w:rsidRDefault="00E62FEF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6C" w:rsidRPr="00160D6C" w14:paraId="5D18EED7" w14:textId="77777777" w:rsidTr="00310FE9">
        <w:tc>
          <w:tcPr>
            <w:tcW w:w="532" w:type="dxa"/>
          </w:tcPr>
          <w:p w14:paraId="0B5F4219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14:paraId="60777732" w14:textId="77777777" w:rsidR="00310FE9" w:rsidRPr="00160D6C" w:rsidRDefault="00310FE9" w:rsidP="0031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Устойчивое развитие бизнеса в глобальной экономике</w:t>
            </w:r>
          </w:p>
        </w:tc>
        <w:tc>
          <w:tcPr>
            <w:tcW w:w="1910" w:type="dxa"/>
          </w:tcPr>
          <w:p w14:paraId="6224A941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Е.М. Рогова, К.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Герри</w:t>
            </w:r>
            <w:proofErr w:type="spellEnd"/>
          </w:p>
        </w:tc>
        <w:tc>
          <w:tcPr>
            <w:tcW w:w="1906" w:type="dxa"/>
          </w:tcPr>
          <w:p w14:paraId="337E18A0" w14:textId="4114091B" w:rsidR="00310FE9" w:rsidRPr="00160D6C" w:rsidRDefault="00E62FEF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14:paraId="07838F31" w14:textId="39DA2530" w:rsidR="00310FE9" w:rsidRPr="00160D6C" w:rsidRDefault="006B4A4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D6C" w:rsidRPr="00160D6C" w14:paraId="3610CD4F" w14:textId="77777777" w:rsidTr="00310FE9">
        <w:tc>
          <w:tcPr>
            <w:tcW w:w="532" w:type="dxa"/>
          </w:tcPr>
          <w:p w14:paraId="208F961C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6" w:type="dxa"/>
          </w:tcPr>
          <w:p w14:paraId="3F7E6825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Институциональное развитие</w:t>
            </w:r>
          </w:p>
        </w:tc>
        <w:tc>
          <w:tcPr>
            <w:tcW w:w="1910" w:type="dxa"/>
          </w:tcPr>
          <w:p w14:paraId="6F6E2137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Ю. А.  Лайус</w:t>
            </w:r>
          </w:p>
        </w:tc>
        <w:tc>
          <w:tcPr>
            <w:tcW w:w="1906" w:type="dxa"/>
          </w:tcPr>
          <w:p w14:paraId="6EFD29A6" w14:textId="41E70703" w:rsidR="00310FE9" w:rsidRPr="00160D6C" w:rsidRDefault="00E62FEF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14:paraId="0133AA16" w14:textId="7BD0DE34" w:rsidR="00310FE9" w:rsidRPr="00160D6C" w:rsidRDefault="006B4A49" w:rsidP="006B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6C" w:rsidRPr="00160D6C" w14:paraId="2C33BF3E" w14:textId="77777777" w:rsidTr="00310FE9">
        <w:tc>
          <w:tcPr>
            <w:tcW w:w="7684" w:type="dxa"/>
            <w:gridSpan w:val="4"/>
          </w:tcPr>
          <w:p w14:paraId="3DA115D5" w14:textId="77777777" w:rsidR="00310FE9" w:rsidRPr="00160D6C" w:rsidRDefault="00310FE9" w:rsidP="0031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департаментов и научных подразделений</w:t>
            </w:r>
          </w:p>
          <w:p w14:paraId="67CF7247" w14:textId="77777777" w:rsidR="00310FE9" w:rsidRPr="00160D6C" w:rsidRDefault="00310FE9" w:rsidP="0031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1C600F32" w14:textId="77777777" w:rsidR="00310FE9" w:rsidRPr="00160D6C" w:rsidRDefault="00310FE9" w:rsidP="0031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6C" w:rsidRPr="00160D6C" w14:paraId="599DEA18" w14:textId="77777777" w:rsidTr="00310FE9">
        <w:tc>
          <w:tcPr>
            <w:tcW w:w="532" w:type="dxa"/>
          </w:tcPr>
          <w:p w14:paraId="583C6B57" w14:textId="5FD66FCE" w:rsidR="00310FE9" w:rsidRPr="00160D6C" w:rsidRDefault="00ED5371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14:paraId="20EEBCD4" w14:textId="77777777" w:rsidR="00310FE9" w:rsidRPr="00160D6C" w:rsidRDefault="00310FE9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экономики</w:t>
            </w:r>
          </w:p>
        </w:tc>
        <w:tc>
          <w:tcPr>
            <w:tcW w:w="1910" w:type="dxa"/>
          </w:tcPr>
          <w:p w14:paraId="01CECACA" w14:textId="4AFE8627" w:rsidR="00310FE9" w:rsidRPr="00160D6C" w:rsidRDefault="0084169D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Слободян</w:t>
            </w:r>
          </w:p>
        </w:tc>
        <w:tc>
          <w:tcPr>
            <w:tcW w:w="1906" w:type="dxa"/>
          </w:tcPr>
          <w:p w14:paraId="75465C94" w14:textId="28415DAE" w:rsidR="00310FE9" w:rsidRPr="00160D6C" w:rsidRDefault="00E62FEF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14:paraId="275A98A0" w14:textId="312EA375" w:rsidR="00310FE9" w:rsidRPr="00160D6C" w:rsidRDefault="00EB1786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D6C" w:rsidRPr="00160D6C" w14:paraId="10AA9D8E" w14:textId="77777777" w:rsidTr="00310FE9">
        <w:trPr>
          <w:trHeight w:val="699"/>
        </w:trPr>
        <w:tc>
          <w:tcPr>
            <w:tcW w:w="532" w:type="dxa"/>
          </w:tcPr>
          <w:p w14:paraId="1A2A8EDC" w14:textId="408C0D19" w:rsidR="00310FE9" w:rsidRPr="00160D6C" w:rsidRDefault="00ED5371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14:paraId="6DB7563A" w14:textId="77777777" w:rsidR="00310FE9" w:rsidRPr="00160D6C" w:rsidRDefault="00310FE9" w:rsidP="00310FE9">
            <w:pPr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Лаборатория </w:t>
            </w:r>
            <w:proofErr w:type="gramStart"/>
            <w:r w:rsidRPr="00160D6C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интернет-исследований</w:t>
            </w:r>
            <w:proofErr w:type="gramEnd"/>
          </w:p>
        </w:tc>
        <w:tc>
          <w:tcPr>
            <w:tcW w:w="1910" w:type="dxa"/>
          </w:tcPr>
          <w:p w14:paraId="2D73D3C7" w14:textId="4A26BBC6" w:rsidR="00310FE9" w:rsidRPr="00160D6C" w:rsidRDefault="0084169D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Кольцова</w:t>
            </w:r>
          </w:p>
        </w:tc>
        <w:tc>
          <w:tcPr>
            <w:tcW w:w="1906" w:type="dxa"/>
          </w:tcPr>
          <w:p w14:paraId="4F903190" w14:textId="654189FB" w:rsidR="00310FE9" w:rsidRPr="00160D6C" w:rsidRDefault="00EB1786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14:paraId="69CA4AF6" w14:textId="1E575128" w:rsidR="00310FE9" w:rsidRPr="00160D6C" w:rsidRDefault="00EB1786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D6C" w:rsidRPr="00160D6C" w14:paraId="237FE796" w14:textId="77777777" w:rsidTr="00310FE9">
        <w:tc>
          <w:tcPr>
            <w:tcW w:w="532" w:type="dxa"/>
          </w:tcPr>
          <w:p w14:paraId="7C6B106C" w14:textId="57DF5B10" w:rsidR="00310FE9" w:rsidRPr="00160D6C" w:rsidRDefault="00ED5371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14:paraId="3261F626" w14:textId="77777777" w:rsidR="00310FE9" w:rsidRPr="00160D6C" w:rsidRDefault="00310FE9" w:rsidP="00310FE9">
            <w:pPr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Лаборатория сравнительных социальных исследований</w:t>
            </w:r>
          </w:p>
        </w:tc>
        <w:tc>
          <w:tcPr>
            <w:tcW w:w="1910" w:type="dxa"/>
          </w:tcPr>
          <w:p w14:paraId="732CCD78" w14:textId="52BD7B0E" w:rsidR="0084169D" w:rsidRPr="00160D6C" w:rsidRDefault="0084169D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Инглхарт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Понарин</w:t>
            </w:r>
            <w:proofErr w:type="spellEnd"/>
          </w:p>
        </w:tc>
        <w:tc>
          <w:tcPr>
            <w:tcW w:w="1906" w:type="dxa"/>
          </w:tcPr>
          <w:p w14:paraId="18D3613E" w14:textId="6EB3A351" w:rsidR="00310FE9" w:rsidRPr="00160D6C" w:rsidRDefault="00E62FEF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7" w:type="dxa"/>
          </w:tcPr>
          <w:p w14:paraId="0046498A" w14:textId="16D11F62" w:rsidR="00310FE9" w:rsidRPr="00160D6C" w:rsidRDefault="00EB1786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0D6C" w:rsidRPr="00160D6C" w14:paraId="666A9655" w14:textId="77777777" w:rsidTr="00310FE9">
        <w:tc>
          <w:tcPr>
            <w:tcW w:w="532" w:type="dxa"/>
          </w:tcPr>
          <w:p w14:paraId="7CE41EA9" w14:textId="6F47B776" w:rsidR="00310FE9" w:rsidRPr="00160D6C" w:rsidRDefault="00ED5371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14:paraId="56793852" w14:textId="01F3BFA6" w:rsidR="00310FE9" w:rsidRPr="00160D6C" w:rsidRDefault="00310FE9" w:rsidP="00310FE9">
            <w:pPr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Центр исторических исследований и Департамент истории</w:t>
            </w:r>
            <w:r w:rsidR="00C23B67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 xml:space="preserve"> «Границы истории»</w:t>
            </w:r>
          </w:p>
        </w:tc>
        <w:tc>
          <w:tcPr>
            <w:tcW w:w="1910" w:type="dxa"/>
          </w:tcPr>
          <w:p w14:paraId="03729675" w14:textId="537137FA" w:rsidR="00310FE9" w:rsidRPr="00160D6C" w:rsidRDefault="0084169D" w:rsidP="00C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C23B67">
              <w:rPr>
                <w:rFonts w:ascii="Times New Roman" w:hAnsi="Times New Roman" w:cs="Times New Roman"/>
                <w:sz w:val="24"/>
                <w:szCs w:val="24"/>
              </w:rPr>
              <w:t xml:space="preserve"> Семенов</w:t>
            </w:r>
          </w:p>
        </w:tc>
        <w:tc>
          <w:tcPr>
            <w:tcW w:w="1906" w:type="dxa"/>
          </w:tcPr>
          <w:p w14:paraId="5E02B2DC" w14:textId="3FC64203" w:rsidR="00310FE9" w:rsidRPr="00160D6C" w:rsidRDefault="00E62FEF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DE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один в сотрудничестве с Голландским институтом)</w:t>
            </w:r>
          </w:p>
        </w:tc>
        <w:tc>
          <w:tcPr>
            <w:tcW w:w="1887" w:type="dxa"/>
          </w:tcPr>
          <w:p w14:paraId="28949025" w14:textId="6FADC0C0" w:rsidR="00310FE9" w:rsidRPr="00160D6C" w:rsidRDefault="00EB1786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0D6C" w:rsidRPr="00160D6C" w14:paraId="5D773C7C" w14:textId="77777777" w:rsidTr="00310FE9">
        <w:tc>
          <w:tcPr>
            <w:tcW w:w="532" w:type="dxa"/>
          </w:tcPr>
          <w:p w14:paraId="2216323E" w14:textId="7C4991D4" w:rsidR="00310FE9" w:rsidRPr="00160D6C" w:rsidRDefault="00ED5371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14:paraId="48923590" w14:textId="7FF855EC" w:rsidR="00310FE9" w:rsidRPr="00160D6C" w:rsidRDefault="00310FE9" w:rsidP="00310FE9">
            <w:pPr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Центр молодежных исследований</w:t>
            </w:r>
            <w:r w:rsidR="00C23B67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proofErr w:type="spellStart"/>
            <w:r w:rsidR="00C23B67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C23B67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proofErr w:type="gramEnd"/>
            <w:r w:rsidR="00C23B67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="00C23B67" w:rsidRPr="00C23B67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3B67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Up</w:t>
            </w:r>
            <w:r w:rsidR="00C23B67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14:paraId="2C1DA244" w14:textId="2156348C" w:rsidR="00310FE9" w:rsidRPr="00160D6C" w:rsidRDefault="0084169D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Омельченко</w:t>
            </w:r>
          </w:p>
        </w:tc>
        <w:tc>
          <w:tcPr>
            <w:tcW w:w="1906" w:type="dxa"/>
          </w:tcPr>
          <w:p w14:paraId="07E6D316" w14:textId="5245AD6A" w:rsidR="00310FE9" w:rsidRPr="00160D6C" w:rsidRDefault="00E62FEF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14:paraId="3D3CB84D" w14:textId="77C870E5" w:rsidR="00310FE9" w:rsidRPr="00160D6C" w:rsidRDefault="00EB1786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FE9" w:rsidRPr="00160D6C" w14:paraId="53DBA0F3" w14:textId="77777777" w:rsidTr="00310FE9">
        <w:tc>
          <w:tcPr>
            <w:tcW w:w="532" w:type="dxa"/>
          </w:tcPr>
          <w:p w14:paraId="42584B12" w14:textId="2D6C6DF3" w:rsidR="00310FE9" w:rsidRPr="00160D6C" w:rsidRDefault="00ED5371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14:paraId="79F1EE07" w14:textId="7A16C6F5" w:rsidR="00C23B67" w:rsidRPr="00C23B67" w:rsidRDefault="00310FE9" w:rsidP="00C23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6C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Кафедра сравнительного литературоведения и лингвистики</w:t>
            </w:r>
            <w:r w:rsidR="00C23B67"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r w:rsidR="00C23B67" w:rsidRPr="00C23B67">
              <w:rPr>
                <w:rFonts w:ascii="Times New Roman" w:hAnsi="Times New Roman" w:cs="Times New Roman"/>
                <w:bCs/>
                <w:sz w:val="24"/>
                <w:szCs w:val="24"/>
              </w:rPr>
              <w:t>Прерывность пространства культуры</w:t>
            </w:r>
            <w:r w:rsidR="00C23B6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044CC34" w14:textId="32604132" w:rsidR="00310FE9" w:rsidRPr="00160D6C" w:rsidRDefault="00310FE9" w:rsidP="00310FE9">
            <w:pPr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7A5AB87C" w14:textId="032AA778" w:rsidR="00310FE9" w:rsidRPr="00160D6C" w:rsidRDefault="0084169D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</w:t>
            </w:r>
            <w:proofErr w:type="spellEnd"/>
          </w:p>
        </w:tc>
        <w:tc>
          <w:tcPr>
            <w:tcW w:w="1906" w:type="dxa"/>
          </w:tcPr>
          <w:p w14:paraId="056465D6" w14:textId="2EFE3480" w:rsidR="00310FE9" w:rsidRPr="00160D6C" w:rsidRDefault="00C23B67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14:paraId="77A36EB9" w14:textId="6930D509" w:rsidR="00310FE9" w:rsidRPr="00160D6C" w:rsidRDefault="00C23B67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69C7" w:rsidRPr="00160D6C" w14:paraId="504209C3" w14:textId="77777777" w:rsidTr="00310FE9">
        <w:tc>
          <w:tcPr>
            <w:tcW w:w="532" w:type="dxa"/>
          </w:tcPr>
          <w:p w14:paraId="68D55E21" w14:textId="107D62B2" w:rsidR="008269C7" w:rsidRPr="008269C7" w:rsidRDefault="008269C7" w:rsidP="00310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36" w:type="dxa"/>
          </w:tcPr>
          <w:p w14:paraId="5C8904B5" w14:textId="1CBF34E4" w:rsidR="008269C7" w:rsidRPr="008269C7" w:rsidRDefault="008269C7" w:rsidP="00C23B67">
            <w:pPr>
              <w:rPr>
                <w:rStyle w:val="link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Новый семинар </w:t>
            </w:r>
            <w:hyperlink r:id="rId22" w:tgtFrame="_blank" w:history="1">
              <w:r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</w:t>
              </w:r>
              <w:r w:rsidRPr="008269C7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епартамент</w:t>
              </w:r>
              <w:r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</w:t>
              </w:r>
              <w:r w:rsidRPr="008269C7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прикладной политологии</w:t>
              </w:r>
            </w:hyperlink>
          </w:p>
        </w:tc>
        <w:tc>
          <w:tcPr>
            <w:tcW w:w="1910" w:type="dxa"/>
          </w:tcPr>
          <w:p w14:paraId="0F86831A" w14:textId="7167B116" w:rsidR="008269C7" w:rsidRDefault="008269C7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Сунгуров</w:t>
            </w:r>
          </w:p>
        </w:tc>
        <w:tc>
          <w:tcPr>
            <w:tcW w:w="1906" w:type="dxa"/>
          </w:tcPr>
          <w:p w14:paraId="36602CC6" w14:textId="32017F1F" w:rsidR="008269C7" w:rsidRDefault="008269C7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14:paraId="22A287D7" w14:textId="1EA3AD0F" w:rsidR="008269C7" w:rsidRDefault="008269C7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9C7" w:rsidRPr="00160D6C" w14:paraId="6FE471D0" w14:textId="77777777" w:rsidTr="00310FE9">
        <w:tc>
          <w:tcPr>
            <w:tcW w:w="532" w:type="dxa"/>
          </w:tcPr>
          <w:p w14:paraId="28611119" w14:textId="44372573" w:rsidR="008269C7" w:rsidRPr="008269C7" w:rsidRDefault="008269C7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14:paraId="2ED9A388" w14:textId="2A2BA712" w:rsidR="008269C7" w:rsidRDefault="008269C7" w:rsidP="00826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семинар центра исторических исследований, по экологической и технологической истории</w:t>
            </w:r>
          </w:p>
        </w:tc>
        <w:tc>
          <w:tcPr>
            <w:tcW w:w="1910" w:type="dxa"/>
          </w:tcPr>
          <w:p w14:paraId="6E635BC4" w14:textId="2BE5C347" w:rsidR="008269C7" w:rsidRDefault="008269C7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Лайус</w:t>
            </w:r>
          </w:p>
        </w:tc>
        <w:tc>
          <w:tcPr>
            <w:tcW w:w="1906" w:type="dxa"/>
          </w:tcPr>
          <w:p w14:paraId="74C4535A" w14:textId="51F1CC4A" w:rsidR="008269C7" w:rsidRDefault="008269C7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14:paraId="2ABEAC4B" w14:textId="2BA7B21B" w:rsidR="008269C7" w:rsidRDefault="008269C7" w:rsidP="003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BBA59C7" w14:textId="77777777" w:rsidR="00310FE9" w:rsidRDefault="00310FE9" w:rsidP="00310FE9">
      <w:pPr>
        <w:rPr>
          <w:rFonts w:ascii="Times New Roman" w:hAnsi="Times New Roman" w:cs="Times New Roman"/>
          <w:sz w:val="24"/>
          <w:szCs w:val="24"/>
        </w:rPr>
      </w:pPr>
    </w:p>
    <w:p w14:paraId="47295858" w14:textId="4714825C" w:rsidR="007E30B7" w:rsidRDefault="00C312FD" w:rsidP="00D161B2">
      <w:pPr>
        <w:pStyle w:val="a5"/>
        <w:keepNext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4.4 </w:t>
      </w:r>
      <w:r w:rsidR="007E30B7">
        <w:rPr>
          <w:rFonts w:ascii="Times New Roman" w:hAnsi="Times New Roman"/>
          <w:sz w:val="24"/>
        </w:rPr>
        <w:t>Участие НПР кампуса в Апрельской конференции НИУ ВШЭ</w:t>
      </w:r>
    </w:p>
    <w:p w14:paraId="2002923D" w14:textId="666F71C6" w:rsidR="00D161B2" w:rsidRPr="00160D6C" w:rsidRDefault="00D161B2" w:rsidP="00D161B2">
      <w:pPr>
        <w:pStyle w:val="a5"/>
        <w:keepNext/>
        <w:jc w:val="both"/>
        <w:rPr>
          <w:rFonts w:ascii="Times New Roman" w:hAnsi="Times New Roman"/>
          <w:b w:val="0"/>
          <w:sz w:val="24"/>
        </w:rPr>
      </w:pPr>
      <w:r w:rsidRPr="00160D6C">
        <w:rPr>
          <w:rFonts w:ascii="Times New Roman" w:hAnsi="Times New Roman"/>
          <w:sz w:val="24"/>
        </w:rPr>
        <w:t xml:space="preserve">Диаграмма 9. </w:t>
      </w:r>
      <w:r w:rsidRPr="00160D6C">
        <w:rPr>
          <w:rFonts w:ascii="Times New Roman" w:hAnsi="Times New Roman"/>
          <w:b w:val="0"/>
          <w:sz w:val="24"/>
        </w:rPr>
        <w:t>Участие сотрудников НИУ ВШЭ – Санкт-Петербург в Апрельской международной научной конференции НИУ ВШЭ в 2015 г.</w:t>
      </w:r>
    </w:p>
    <w:p w14:paraId="1DB0E2B0" w14:textId="77777777" w:rsidR="00D161B2" w:rsidRPr="00160D6C" w:rsidRDefault="00D161B2" w:rsidP="00D161B2">
      <w:pPr>
        <w:jc w:val="both"/>
        <w:rPr>
          <w:rFonts w:ascii="Times New Roman" w:hAnsi="Times New Roman"/>
          <w:sz w:val="24"/>
          <w:szCs w:val="24"/>
        </w:rPr>
      </w:pPr>
      <w:r w:rsidRPr="00160D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C1D753" wp14:editId="666E5E9F">
            <wp:extent cx="6029325" cy="4500245"/>
            <wp:effectExtent l="0" t="0" r="9525" b="146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C3BF47E" w14:textId="2C9430E0" w:rsidR="00C312FD" w:rsidRPr="00873CFF" w:rsidRDefault="00C312FD" w:rsidP="00C312FD">
      <w:pPr>
        <w:rPr>
          <w:rFonts w:ascii="Times New Roman" w:hAnsi="Times New Roman" w:cs="Times New Roman"/>
          <w:b/>
          <w:sz w:val="24"/>
          <w:szCs w:val="24"/>
        </w:rPr>
      </w:pPr>
      <w:r w:rsidRPr="00C312FD">
        <w:rPr>
          <w:rFonts w:ascii="Times New Roman" w:hAnsi="Times New Roman" w:cs="Times New Roman"/>
          <w:b/>
          <w:sz w:val="24"/>
          <w:szCs w:val="24"/>
        </w:rPr>
        <w:t xml:space="preserve">4.5. Членство НПР кампуса в редколлегиях международных журналов и монографических серий, индексированных в базе данных </w:t>
      </w:r>
      <w:r w:rsidRPr="00C312FD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p w14:paraId="031F5CEB" w14:textId="77777777" w:rsidR="00C312FD" w:rsidRPr="00F875D5" w:rsidRDefault="00C312FD" w:rsidP="00C312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75D5">
        <w:rPr>
          <w:rFonts w:ascii="Times New Roman" w:hAnsi="Times New Roman" w:cs="Times New Roman"/>
          <w:sz w:val="24"/>
          <w:szCs w:val="24"/>
        </w:rPr>
        <w:t>Семенов А. М.  (Центр исторических исследований, департамент истории)</w:t>
      </w:r>
    </w:p>
    <w:p w14:paraId="653C605C" w14:textId="77777777" w:rsidR="00C312FD" w:rsidRPr="00F875D5" w:rsidRDefault="00C312FD" w:rsidP="00C312F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875D5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F8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D5">
        <w:rPr>
          <w:rFonts w:ascii="Times New Roman" w:hAnsi="Times New Roman" w:cs="Times New Roman"/>
          <w:sz w:val="24"/>
          <w:szCs w:val="24"/>
          <w:lang w:val="en-US"/>
        </w:rPr>
        <w:t>Imperio</w:t>
      </w:r>
      <w:proofErr w:type="spellEnd"/>
      <w:r w:rsidRPr="00F875D5">
        <w:rPr>
          <w:rFonts w:ascii="Times New Roman" w:hAnsi="Times New Roman" w:cs="Times New Roman"/>
          <w:sz w:val="24"/>
          <w:szCs w:val="24"/>
        </w:rPr>
        <w:t xml:space="preserve"> (</w:t>
      </w:r>
      <w:r w:rsidRPr="00F875D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875D5">
        <w:rPr>
          <w:rFonts w:ascii="Times New Roman" w:hAnsi="Times New Roman" w:cs="Times New Roman"/>
          <w:sz w:val="24"/>
          <w:szCs w:val="24"/>
        </w:rPr>
        <w:t xml:space="preserve">2) </w:t>
      </w:r>
    </w:p>
    <w:p w14:paraId="5849A415" w14:textId="77777777" w:rsidR="00C312FD" w:rsidRPr="00F875D5" w:rsidRDefault="00C312FD" w:rsidP="00C312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75D5">
        <w:rPr>
          <w:rFonts w:ascii="Times New Roman" w:hAnsi="Times New Roman" w:cs="Times New Roman"/>
          <w:sz w:val="24"/>
          <w:szCs w:val="24"/>
        </w:rPr>
        <w:t xml:space="preserve">Семенов А. М.  (Центр исторических исследований, департамент истории) и Рональд </w:t>
      </w:r>
      <w:proofErr w:type="spellStart"/>
      <w:r w:rsidRPr="00F875D5">
        <w:rPr>
          <w:rFonts w:ascii="Times New Roman" w:hAnsi="Times New Roman" w:cs="Times New Roman"/>
          <w:sz w:val="24"/>
          <w:szCs w:val="24"/>
        </w:rPr>
        <w:t>Сюни</w:t>
      </w:r>
      <w:proofErr w:type="spellEnd"/>
      <w:r w:rsidRPr="00F875D5">
        <w:rPr>
          <w:rFonts w:ascii="Times New Roman" w:hAnsi="Times New Roman" w:cs="Times New Roman"/>
          <w:sz w:val="24"/>
          <w:szCs w:val="24"/>
        </w:rPr>
        <w:t xml:space="preserve"> (Центр исторических исследований) </w:t>
      </w:r>
    </w:p>
    <w:p w14:paraId="1C28915F" w14:textId="77777777" w:rsidR="00C312FD" w:rsidRPr="00F875D5" w:rsidRDefault="00C312FD" w:rsidP="00C312F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875D5">
        <w:rPr>
          <w:rFonts w:ascii="Times New Roman" w:hAnsi="Times New Roman" w:cs="Times New Roman"/>
          <w:sz w:val="24"/>
          <w:szCs w:val="24"/>
          <w:lang w:val="en-US"/>
        </w:rPr>
        <w:t>Imperial Transformations – Russian, Soviet, and Post-Soviet History (</w:t>
      </w:r>
      <w:proofErr w:type="spellStart"/>
      <w:r w:rsidRPr="00F875D5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F875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5B5DB7E3" w14:textId="77777777" w:rsidR="00C312FD" w:rsidRPr="00F875D5" w:rsidRDefault="00C312FD" w:rsidP="00C312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75D5">
        <w:rPr>
          <w:rFonts w:ascii="Times New Roman" w:hAnsi="Times New Roman" w:cs="Times New Roman"/>
          <w:bCs/>
          <w:sz w:val="24"/>
          <w:szCs w:val="24"/>
        </w:rPr>
        <w:t>Антонов М.В. (Юридический факультет)</w:t>
      </w:r>
    </w:p>
    <w:p w14:paraId="35645928" w14:textId="77777777" w:rsidR="00C312FD" w:rsidRPr="00F875D5" w:rsidRDefault="00C312FD" w:rsidP="00C312F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875D5">
        <w:rPr>
          <w:rFonts w:ascii="Times New Roman" w:hAnsi="Times New Roman" w:cs="Times New Roman"/>
          <w:sz w:val="24"/>
          <w:szCs w:val="24"/>
          <w:lang w:val="en-US"/>
        </w:rPr>
        <w:t>Review of Central and East European Law (Q1)</w:t>
      </w:r>
    </w:p>
    <w:p w14:paraId="65BD1744" w14:textId="77777777" w:rsidR="00C312FD" w:rsidRPr="00F875D5" w:rsidRDefault="00C312FD" w:rsidP="00C312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75D5">
        <w:rPr>
          <w:rFonts w:ascii="Times New Roman" w:hAnsi="Times New Roman" w:cs="Times New Roman"/>
          <w:bCs/>
          <w:sz w:val="24"/>
          <w:szCs w:val="24"/>
        </w:rPr>
        <w:t xml:space="preserve">Кольцова О.Ю. (Лаборатория </w:t>
      </w:r>
      <w:proofErr w:type="gramStart"/>
      <w:r w:rsidRPr="00F875D5">
        <w:rPr>
          <w:rFonts w:ascii="Times New Roman" w:hAnsi="Times New Roman" w:cs="Times New Roman"/>
          <w:bCs/>
          <w:sz w:val="24"/>
          <w:szCs w:val="24"/>
        </w:rPr>
        <w:t>интернет-исследований</w:t>
      </w:r>
      <w:proofErr w:type="gramEnd"/>
      <w:r w:rsidRPr="00F875D5">
        <w:rPr>
          <w:rFonts w:ascii="Times New Roman" w:hAnsi="Times New Roman" w:cs="Times New Roman"/>
          <w:bCs/>
          <w:sz w:val="24"/>
          <w:szCs w:val="24"/>
        </w:rPr>
        <w:t xml:space="preserve">, департамент социологии) </w:t>
      </w:r>
    </w:p>
    <w:p w14:paraId="22326D56" w14:textId="77777777" w:rsidR="00C312FD" w:rsidRPr="00F875D5" w:rsidRDefault="00C312FD" w:rsidP="00C312F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875D5">
        <w:rPr>
          <w:rFonts w:ascii="Times New Roman" w:hAnsi="Times New Roman" w:cs="Times New Roman"/>
          <w:sz w:val="24"/>
          <w:szCs w:val="24"/>
          <w:lang w:val="en-US"/>
        </w:rPr>
        <w:t>Internet Research (Q1); Journal of Eurasian Studies (Q1)</w:t>
      </w:r>
    </w:p>
    <w:p w14:paraId="039949B9" w14:textId="77777777" w:rsidR="00C312FD" w:rsidRPr="00F875D5" w:rsidRDefault="00C312FD" w:rsidP="00C312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75D5">
        <w:rPr>
          <w:rFonts w:ascii="Times New Roman" w:hAnsi="Times New Roman" w:cs="Times New Roman"/>
          <w:bCs/>
          <w:sz w:val="24"/>
          <w:szCs w:val="24"/>
        </w:rPr>
        <w:t xml:space="preserve">Мейлахс П.А. (Лаборатория сравнительных социальных исследований) </w:t>
      </w:r>
    </w:p>
    <w:p w14:paraId="2AADEAA4" w14:textId="77777777" w:rsidR="00C312FD" w:rsidRPr="00F875D5" w:rsidRDefault="00C312FD" w:rsidP="00C312F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875D5">
        <w:rPr>
          <w:rFonts w:ascii="Times New Roman" w:hAnsi="Times New Roman" w:cs="Times New Roman"/>
          <w:sz w:val="24"/>
          <w:szCs w:val="24"/>
          <w:lang w:val="en-US"/>
        </w:rPr>
        <w:t>International Journal of Drug Policy (Q1)</w:t>
      </w:r>
    </w:p>
    <w:p w14:paraId="6D0F6466" w14:textId="77777777" w:rsidR="00C312FD" w:rsidRPr="00F875D5" w:rsidRDefault="00C312FD" w:rsidP="00C312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75D5">
        <w:rPr>
          <w:rFonts w:ascii="Times New Roman" w:hAnsi="Times New Roman" w:cs="Times New Roman"/>
          <w:bCs/>
          <w:sz w:val="24"/>
          <w:szCs w:val="24"/>
        </w:rPr>
        <w:t>Лайус Ю.А. (</w:t>
      </w:r>
      <w:r w:rsidRPr="00F875D5">
        <w:rPr>
          <w:rFonts w:ascii="Times New Roman" w:hAnsi="Times New Roman" w:cs="Times New Roman"/>
          <w:sz w:val="24"/>
          <w:szCs w:val="24"/>
        </w:rPr>
        <w:t xml:space="preserve">Центр исторических исследований, департамент истории) </w:t>
      </w:r>
      <w:r w:rsidRPr="00F875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8BA08F" w14:textId="77777777" w:rsidR="00C312FD" w:rsidRPr="00F875D5" w:rsidRDefault="00C312FD" w:rsidP="00C312FD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5D5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Pr="00F875D5">
        <w:rPr>
          <w:rFonts w:ascii="Times New Roman" w:hAnsi="Times New Roman" w:cs="Times New Roman"/>
          <w:sz w:val="24"/>
          <w:szCs w:val="24"/>
        </w:rPr>
        <w:t xml:space="preserve"> </w:t>
      </w:r>
      <w:r w:rsidRPr="00F875D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75D5">
        <w:rPr>
          <w:rFonts w:ascii="Times New Roman" w:hAnsi="Times New Roman" w:cs="Times New Roman"/>
          <w:sz w:val="24"/>
          <w:szCs w:val="24"/>
        </w:rPr>
        <w:t xml:space="preserve"> </w:t>
      </w:r>
      <w:r w:rsidRPr="00F875D5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F875D5">
        <w:rPr>
          <w:rFonts w:ascii="Times New Roman" w:hAnsi="Times New Roman" w:cs="Times New Roman"/>
          <w:sz w:val="24"/>
          <w:szCs w:val="24"/>
        </w:rPr>
        <w:t xml:space="preserve"> (</w:t>
      </w:r>
      <w:r w:rsidRPr="00F875D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875D5">
        <w:rPr>
          <w:rFonts w:ascii="Times New Roman" w:hAnsi="Times New Roman" w:cs="Times New Roman"/>
          <w:sz w:val="24"/>
          <w:szCs w:val="24"/>
        </w:rPr>
        <w:t xml:space="preserve">1) </w:t>
      </w:r>
    </w:p>
    <w:p w14:paraId="419B3909" w14:textId="77777777" w:rsidR="00C312FD" w:rsidRPr="00F875D5" w:rsidRDefault="00C312FD" w:rsidP="00C312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75D5">
        <w:rPr>
          <w:rFonts w:ascii="Times New Roman" w:hAnsi="Times New Roman" w:cs="Times New Roman"/>
          <w:bCs/>
          <w:sz w:val="24"/>
          <w:szCs w:val="24"/>
        </w:rPr>
        <w:t xml:space="preserve">Гончаров Д.В. (Департамент прикладной политологии) </w:t>
      </w:r>
    </w:p>
    <w:p w14:paraId="7AE7D2C1" w14:textId="77777777" w:rsidR="00C312FD" w:rsidRPr="00F875D5" w:rsidRDefault="00C312FD" w:rsidP="00C312F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875D5">
        <w:rPr>
          <w:rFonts w:ascii="Times New Roman" w:hAnsi="Times New Roman" w:cs="Times New Roman"/>
          <w:sz w:val="24"/>
          <w:szCs w:val="24"/>
          <w:lang w:val="en-US"/>
        </w:rPr>
        <w:t>Review of Public Personnel Administration (Q1)</w:t>
      </w:r>
    </w:p>
    <w:p w14:paraId="2A8D27B5" w14:textId="77777777" w:rsidR="00C312FD" w:rsidRPr="00C312FD" w:rsidRDefault="00C312FD" w:rsidP="00C312F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75D5">
        <w:rPr>
          <w:rFonts w:ascii="Times New Roman" w:hAnsi="Times New Roman" w:cs="Times New Roman"/>
          <w:bCs/>
          <w:sz w:val="24"/>
          <w:szCs w:val="24"/>
        </w:rPr>
        <w:lastRenderedPageBreak/>
        <w:t>Никитин Я.Ю.</w:t>
      </w:r>
      <w:r w:rsidRPr="00C31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2FD">
        <w:rPr>
          <w:rFonts w:ascii="Times New Roman" w:hAnsi="Times New Roman" w:cs="Times New Roman"/>
          <w:bCs/>
          <w:sz w:val="24"/>
          <w:szCs w:val="24"/>
        </w:rPr>
        <w:t xml:space="preserve">(Департамент прикладной математики и </w:t>
      </w:r>
      <w:proofErr w:type="gramStart"/>
      <w:r w:rsidRPr="00C312FD">
        <w:rPr>
          <w:rFonts w:ascii="Times New Roman" w:hAnsi="Times New Roman" w:cs="Times New Roman"/>
          <w:bCs/>
          <w:sz w:val="24"/>
          <w:szCs w:val="24"/>
        </w:rPr>
        <w:t>бизнес-информатики</w:t>
      </w:r>
      <w:proofErr w:type="gramEnd"/>
      <w:r w:rsidRPr="00C312FD">
        <w:rPr>
          <w:rFonts w:ascii="Times New Roman" w:hAnsi="Times New Roman" w:cs="Times New Roman"/>
          <w:bCs/>
          <w:sz w:val="24"/>
          <w:szCs w:val="24"/>
        </w:rPr>
        <w:t>)</w:t>
      </w:r>
    </w:p>
    <w:p w14:paraId="04390C52" w14:textId="77777777" w:rsidR="00C312FD" w:rsidRPr="00C312FD" w:rsidRDefault="00C312FD" w:rsidP="00C312F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312FD">
        <w:rPr>
          <w:rFonts w:ascii="Times New Roman" w:hAnsi="Times New Roman" w:cs="Times New Roman"/>
          <w:sz w:val="24"/>
          <w:szCs w:val="24"/>
          <w:lang w:val="en-US"/>
        </w:rPr>
        <w:t>Statistics and Probability Letters (Q2); Mathematical Methods of Statistics (Q3)</w:t>
      </w:r>
      <w:proofErr w:type="gramStart"/>
      <w:r w:rsidRPr="00C312FD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proofErr w:type="spellStart"/>
      <w:r w:rsidRPr="00C312FD">
        <w:rPr>
          <w:rFonts w:ascii="Times New Roman" w:hAnsi="Times New Roman" w:cs="Times New Roman"/>
          <w:sz w:val="24"/>
          <w:szCs w:val="24"/>
          <w:lang w:val="en-US"/>
        </w:rPr>
        <w:t>Metron</w:t>
      </w:r>
      <w:proofErr w:type="spellEnd"/>
      <w:proofErr w:type="gramEnd"/>
      <w:r w:rsidRPr="00C312FD">
        <w:rPr>
          <w:rFonts w:ascii="Times New Roman" w:hAnsi="Times New Roman" w:cs="Times New Roman"/>
          <w:sz w:val="24"/>
          <w:szCs w:val="24"/>
          <w:lang w:val="en-US"/>
        </w:rPr>
        <w:t xml:space="preserve"> (Q4); </w:t>
      </w:r>
    </w:p>
    <w:p w14:paraId="1DFD9AC7" w14:textId="78D9E98C" w:rsidR="00673443" w:rsidRPr="00C312FD" w:rsidRDefault="00673443" w:rsidP="0080408E">
      <w:pPr>
        <w:pStyle w:val="a5"/>
        <w:keepNext/>
        <w:tabs>
          <w:tab w:val="left" w:pos="2931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E26E38" w14:textId="2F189EF7" w:rsidR="00673443" w:rsidRDefault="00673443" w:rsidP="0080408E">
      <w:pPr>
        <w:pStyle w:val="a5"/>
        <w:keepNext/>
        <w:tabs>
          <w:tab w:val="left" w:pos="29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Инструменты мониторинга и развития научно-исследовательской работы НИУ ВШЭ – Санкт-Петербург</w:t>
      </w:r>
    </w:p>
    <w:p w14:paraId="22CCA642" w14:textId="5E973E2C" w:rsidR="0080408E" w:rsidRPr="00160D6C" w:rsidRDefault="00673443" w:rsidP="0080408E">
      <w:pPr>
        <w:pStyle w:val="a5"/>
        <w:keepNext/>
        <w:tabs>
          <w:tab w:val="left" w:pos="29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80408E" w:rsidRPr="00160D6C">
        <w:rPr>
          <w:rFonts w:ascii="Times New Roman" w:hAnsi="Times New Roman"/>
          <w:sz w:val="24"/>
          <w:szCs w:val="24"/>
        </w:rPr>
        <w:t xml:space="preserve">Оценка публикационной активности </w:t>
      </w:r>
    </w:p>
    <w:p w14:paraId="023C0CA9" w14:textId="703DAD4F" w:rsidR="0080408E" w:rsidRPr="00160D6C" w:rsidRDefault="006E38D1" w:rsidP="0080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Диаграмма 10</w:t>
      </w:r>
      <w:r w:rsidR="0080408E" w:rsidRPr="00160D6C">
        <w:rPr>
          <w:rFonts w:ascii="Times New Roman" w:hAnsi="Times New Roman" w:cs="Times New Roman"/>
          <w:sz w:val="24"/>
          <w:szCs w:val="24"/>
        </w:rPr>
        <w:t>. Итоги оценки публикационной активности в 2015 году</w:t>
      </w:r>
    </w:p>
    <w:p w14:paraId="0877D1FB" w14:textId="3E9979A8" w:rsidR="00823953" w:rsidRPr="00160D6C" w:rsidRDefault="0080408E" w:rsidP="0080408E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 w:rsidRPr="00160D6C">
        <w:rPr>
          <w:noProof/>
          <w:lang w:eastAsia="ru-RU"/>
        </w:rPr>
        <w:drawing>
          <wp:inline distT="0" distB="0" distL="0" distR="0" wp14:anchorId="7C8AC427" wp14:editId="4DEFEAFE">
            <wp:extent cx="4769511" cy="6590995"/>
            <wp:effectExtent l="0" t="0" r="12065" b="1968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4A5A103" w14:textId="77777777" w:rsidR="00347CF9" w:rsidRPr="00160D6C" w:rsidRDefault="00347CF9">
      <w:pPr>
        <w:rPr>
          <w:rFonts w:ascii="Times New Roman" w:hAnsi="Times New Roman" w:cs="Times New Roman"/>
          <w:sz w:val="24"/>
          <w:szCs w:val="24"/>
        </w:rPr>
        <w:sectPr w:rsidR="00347CF9" w:rsidRPr="00160D6C" w:rsidSect="00347CF9">
          <w:footerReference w:type="default" r:id="rId2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7CB0EED" w14:textId="77777777" w:rsidR="00673443" w:rsidRDefault="0080408E" w:rsidP="00673443">
      <w:pPr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4876F42" wp14:editId="5B97CF43">
            <wp:simplePos x="0" y="0"/>
            <wp:positionH relativeFrom="margin">
              <wp:posOffset>-144145</wp:posOffset>
            </wp:positionH>
            <wp:positionV relativeFrom="margin">
              <wp:posOffset>344170</wp:posOffset>
            </wp:positionV>
            <wp:extent cx="6400800" cy="4851400"/>
            <wp:effectExtent l="0" t="0" r="19050" b="25400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D1">
        <w:rPr>
          <w:rFonts w:ascii="Times New Roman" w:hAnsi="Times New Roman" w:cs="Times New Roman"/>
          <w:b/>
          <w:sz w:val="24"/>
          <w:szCs w:val="24"/>
        </w:rPr>
        <w:t>Диаграмма 11</w:t>
      </w:r>
      <w:r w:rsidRPr="00160D6C">
        <w:rPr>
          <w:rFonts w:ascii="Times New Roman" w:hAnsi="Times New Roman" w:cs="Times New Roman"/>
          <w:b/>
          <w:sz w:val="24"/>
          <w:szCs w:val="24"/>
        </w:rPr>
        <w:t>.</w:t>
      </w:r>
      <w:r w:rsidRPr="00160D6C">
        <w:rPr>
          <w:rFonts w:ascii="Times New Roman" w:hAnsi="Times New Roman" w:cs="Times New Roman"/>
          <w:sz w:val="24"/>
          <w:szCs w:val="24"/>
        </w:rPr>
        <w:t xml:space="preserve"> Итоги оценки публик</w:t>
      </w:r>
      <w:r w:rsidR="00673443">
        <w:rPr>
          <w:rFonts w:ascii="Times New Roman" w:hAnsi="Times New Roman" w:cs="Times New Roman"/>
          <w:sz w:val="24"/>
          <w:szCs w:val="24"/>
        </w:rPr>
        <w:t>ационной активности в 2014 году</w:t>
      </w:r>
    </w:p>
    <w:p w14:paraId="15C453CC" w14:textId="77777777" w:rsidR="00673443" w:rsidRDefault="00673443" w:rsidP="00673443">
      <w:pPr>
        <w:rPr>
          <w:rFonts w:ascii="Times New Roman" w:hAnsi="Times New Roman" w:cs="Times New Roman"/>
          <w:sz w:val="24"/>
          <w:szCs w:val="24"/>
        </w:rPr>
      </w:pPr>
    </w:p>
    <w:p w14:paraId="09EE195D" w14:textId="27CF8696" w:rsidR="000B099C" w:rsidRPr="00673443" w:rsidRDefault="00673443" w:rsidP="00673443">
      <w:pPr>
        <w:rPr>
          <w:rFonts w:ascii="Times New Roman" w:hAnsi="Times New Roman" w:cs="Times New Roman"/>
          <w:sz w:val="24"/>
          <w:szCs w:val="24"/>
        </w:rPr>
      </w:pPr>
      <w:r w:rsidRPr="00673443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CF9" w:rsidRPr="00160D6C">
        <w:rPr>
          <w:rFonts w:ascii="Times New Roman" w:hAnsi="Times New Roman" w:cs="Times New Roman"/>
          <w:b/>
          <w:sz w:val="24"/>
          <w:szCs w:val="24"/>
        </w:rPr>
        <w:t>О</w:t>
      </w:r>
      <w:r w:rsidR="000B099C" w:rsidRPr="00160D6C">
        <w:rPr>
          <w:rFonts w:ascii="Times New Roman" w:hAnsi="Times New Roman" w:cs="Times New Roman"/>
          <w:b/>
          <w:sz w:val="24"/>
          <w:szCs w:val="24"/>
        </w:rPr>
        <w:t>ценка эффективности деятельности научны</w:t>
      </w:r>
      <w:r w:rsidR="0080408E" w:rsidRPr="00160D6C">
        <w:rPr>
          <w:rFonts w:ascii="Times New Roman" w:hAnsi="Times New Roman" w:cs="Times New Roman"/>
          <w:b/>
          <w:sz w:val="24"/>
          <w:szCs w:val="24"/>
        </w:rPr>
        <w:t>х подразделений НИУ ВШЭ – Санкт-</w:t>
      </w:r>
      <w:r w:rsidR="000B099C" w:rsidRPr="00160D6C">
        <w:rPr>
          <w:rFonts w:ascii="Times New Roman" w:hAnsi="Times New Roman" w:cs="Times New Roman"/>
          <w:b/>
          <w:sz w:val="24"/>
          <w:szCs w:val="24"/>
        </w:rPr>
        <w:t>Петербург в 2015 году</w:t>
      </w:r>
    </w:p>
    <w:p w14:paraId="64FB3A33" w14:textId="77777777" w:rsidR="0080408E" w:rsidRPr="00160D6C" w:rsidRDefault="0080408E" w:rsidP="008040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98346" w14:textId="77777777" w:rsidR="000B099C" w:rsidRPr="00160D6C" w:rsidRDefault="000B099C" w:rsidP="000B099C">
      <w:pPr>
        <w:spacing w:after="160" w:line="254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В 2015 году впервые проводилась оценка эффективности деятельности научных подразделений. </w:t>
      </w:r>
      <w:r w:rsidR="00597BF4" w:rsidRPr="00160D6C">
        <w:rPr>
          <w:rFonts w:ascii="Times New Roman" w:hAnsi="Times New Roman" w:cs="Times New Roman"/>
          <w:sz w:val="24"/>
          <w:szCs w:val="24"/>
        </w:rPr>
        <w:t xml:space="preserve">Оценка проводилась по двум трекам. </w:t>
      </w:r>
    </w:p>
    <w:p w14:paraId="61FDE161" w14:textId="77777777" w:rsidR="000B099C" w:rsidRPr="00160D6C" w:rsidRDefault="000B099C" w:rsidP="000B099C">
      <w:pPr>
        <w:spacing w:after="160" w:line="254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0D6C">
        <w:rPr>
          <w:rFonts w:ascii="Times New Roman" w:eastAsia="Calibri" w:hAnsi="Times New Roman" w:cs="Times New Roman"/>
          <w:sz w:val="24"/>
          <w:szCs w:val="24"/>
        </w:rPr>
        <w:t>По первому треку: эффективным научным подразделением признается то научное подразделение, деятельность которого соответствует двум основным показателям</w:t>
      </w:r>
      <w:r w:rsidR="00597BF4" w:rsidRPr="00160D6C">
        <w:rPr>
          <w:rFonts w:ascii="Times New Roman" w:eastAsia="Calibri" w:hAnsi="Times New Roman" w:cs="Times New Roman"/>
          <w:sz w:val="24"/>
          <w:szCs w:val="24"/>
        </w:rPr>
        <w:t xml:space="preserve"> (Не менее двух публикаций, индексируемых в базах </w:t>
      </w:r>
      <w:proofErr w:type="spellStart"/>
      <w:r w:rsidR="00597BF4" w:rsidRPr="00160D6C">
        <w:rPr>
          <w:rFonts w:ascii="Times New Roman" w:eastAsia="Calibri" w:hAnsi="Times New Roman" w:cs="Times New Roman"/>
          <w:sz w:val="24"/>
          <w:szCs w:val="24"/>
        </w:rPr>
        <w:t>Scopus</w:t>
      </w:r>
      <w:proofErr w:type="spellEnd"/>
      <w:r w:rsidR="00597BF4" w:rsidRPr="00160D6C">
        <w:rPr>
          <w:rFonts w:ascii="Times New Roman" w:eastAsia="Calibri" w:hAnsi="Times New Roman" w:cs="Times New Roman"/>
          <w:sz w:val="24"/>
          <w:szCs w:val="24"/>
        </w:rPr>
        <w:t xml:space="preserve"> и/или  </w:t>
      </w:r>
      <w:proofErr w:type="spellStart"/>
      <w:r w:rsidR="00597BF4" w:rsidRPr="00160D6C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="00597BF4" w:rsidRPr="0016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7BF4" w:rsidRPr="00160D6C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597BF4" w:rsidRPr="0016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7BF4" w:rsidRPr="00160D6C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="00597BF4" w:rsidRPr="00160D6C">
        <w:rPr>
          <w:rFonts w:ascii="Times New Roman" w:eastAsia="Calibri" w:hAnsi="Times New Roman" w:cs="Times New Roman"/>
          <w:sz w:val="24"/>
          <w:szCs w:val="24"/>
        </w:rPr>
        <w:t>, за три года на одну полную ставку штатного расписания и поддержание интернет-страницы научного подразделения на русском и английском языках)</w:t>
      </w:r>
      <w:r w:rsidRPr="00160D6C">
        <w:rPr>
          <w:rFonts w:ascii="Times New Roman" w:eastAsia="Calibri" w:hAnsi="Times New Roman" w:cs="Times New Roman"/>
          <w:sz w:val="24"/>
          <w:szCs w:val="24"/>
        </w:rPr>
        <w:t xml:space="preserve"> и одному дополнительному показателю из списка дополнительных показателей. </w:t>
      </w:r>
      <w:proofErr w:type="gramEnd"/>
    </w:p>
    <w:p w14:paraId="63BC34FB" w14:textId="77777777" w:rsidR="00597BF4" w:rsidRPr="00160D6C" w:rsidRDefault="000B099C" w:rsidP="00597BF4">
      <w:pPr>
        <w:spacing w:after="160" w:line="252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0D6C">
        <w:rPr>
          <w:rFonts w:ascii="Times New Roman" w:eastAsia="Calibri" w:hAnsi="Times New Roman" w:cs="Times New Roman"/>
          <w:sz w:val="24"/>
          <w:szCs w:val="24"/>
        </w:rPr>
        <w:t>По второму треку: эффективным научным подразделением признается то научное подразделение, деятельность которого соответствует двум основным показателям</w:t>
      </w:r>
      <w:r w:rsidR="00597BF4" w:rsidRPr="00160D6C">
        <w:rPr>
          <w:rFonts w:ascii="Times New Roman" w:eastAsia="Calibri" w:hAnsi="Times New Roman" w:cs="Times New Roman"/>
          <w:sz w:val="24"/>
          <w:szCs w:val="24"/>
        </w:rPr>
        <w:t xml:space="preserve"> (Объем привлеченного финансирования по НИР.</w:t>
      </w:r>
      <w:proofErr w:type="gramEnd"/>
      <w:r w:rsidR="00597BF4" w:rsidRPr="0016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97BF4" w:rsidRPr="00160D6C">
        <w:rPr>
          <w:rFonts w:ascii="Times New Roman" w:eastAsia="Calibri" w:hAnsi="Times New Roman" w:cs="Times New Roman"/>
          <w:sz w:val="24"/>
          <w:szCs w:val="24"/>
        </w:rPr>
        <w:t>Не менее одного гранта в год и Поддержание интернет-страницы центра или лаборатории на русском и английском языках)</w:t>
      </w:r>
      <w:r w:rsidRPr="00160D6C">
        <w:rPr>
          <w:rFonts w:ascii="Times New Roman" w:eastAsia="Calibri" w:hAnsi="Times New Roman" w:cs="Times New Roman"/>
          <w:sz w:val="24"/>
          <w:szCs w:val="24"/>
        </w:rPr>
        <w:t xml:space="preserve"> и одному дополнительному показателю из списка дополнительных показателей.</w:t>
      </w:r>
      <w:proofErr w:type="gramEnd"/>
    </w:p>
    <w:p w14:paraId="46496CDB" w14:textId="77777777" w:rsidR="00597BF4" w:rsidRPr="00160D6C" w:rsidRDefault="00597BF4" w:rsidP="00597BF4">
      <w:pPr>
        <w:spacing w:after="160" w:line="252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E1E813" w14:textId="77777777" w:rsidR="00597BF4" w:rsidRPr="00160D6C" w:rsidRDefault="00597BF4" w:rsidP="00597BF4">
      <w:pPr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eastAsia="Calibri" w:hAnsi="Times New Roman" w:cs="Times New Roman"/>
          <w:sz w:val="24"/>
          <w:szCs w:val="24"/>
        </w:rPr>
        <w:lastRenderedPageBreak/>
        <w:t>В 2015 году оценку эффективности прошли все лаборатории, кроме</w:t>
      </w:r>
      <w:r w:rsidRPr="00160D6C">
        <w:rPr>
          <w:rFonts w:ascii="Times New Roman" w:hAnsi="Times New Roman" w:cs="Times New Roman"/>
          <w:sz w:val="24"/>
          <w:szCs w:val="24"/>
        </w:rPr>
        <w:t xml:space="preserve"> Лаборатории сравнительно-правовых исследований и Научно-учебной лаборатории исследований корпоративных инновационных систем. </w:t>
      </w:r>
      <w:r w:rsidRPr="00160D6C">
        <w:rPr>
          <w:rFonts w:ascii="Times New Roman" w:eastAsia="Calibri" w:hAnsi="Times New Roman" w:cs="Times New Roman"/>
          <w:sz w:val="24"/>
          <w:szCs w:val="24"/>
        </w:rPr>
        <w:t xml:space="preserve">Только по треку </w:t>
      </w:r>
      <w:r w:rsidRPr="00160D6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60D6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60D6C">
        <w:rPr>
          <w:rFonts w:ascii="Times New Roman" w:hAnsi="Times New Roman" w:cs="Times New Roman"/>
          <w:sz w:val="24"/>
          <w:szCs w:val="24"/>
        </w:rPr>
        <w:t xml:space="preserve">Научная лаборатория исследований в области логистики. Только по треку </w:t>
      </w:r>
      <w:r w:rsidRPr="00160D6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60D6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60D6C">
        <w:rPr>
          <w:rFonts w:ascii="Times New Roman" w:hAnsi="Times New Roman" w:cs="Times New Roman"/>
          <w:sz w:val="24"/>
          <w:szCs w:val="24"/>
        </w:rPr>
        <w:t>Центр Азиатских и африканских исследований и Лаборатория урбанистических исследований.</w:t>
      </w:r>
    </w:p>
    <w:p w14:paraId="3A90E490" w14:textId="22B5E06B" w:rsidR="00597BF4" w:rsidRPr="00160D6C" w:rsidRDefault="00673443" w:rsidP="00597B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443">
        <w:rPr>
          <w:rFonts w:ascii="Times New Roman" w:eastAsia="Calibri" w:hAnsi="Times New Roman" w:cs="Times New Roman"/>
          <w:b/>
          <w:sz w:val="24"/>
          <w:szCs w:val="24"/>
        </w:rPr>
        <w:t>Таблица №11.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Итоги оценки эффективности деятельности научных подразделений НИУ ВШЭ – Санкт-Петербург в 2015 году</w:t>
      </w:r>
    </w:p>
    <w:p w14:paraId="639D42F9" w14:textId="77777777" w:rsidR="00597BF4" w:rsidRPr="00160D6C" w:rsidRDefault="00D37BA4" w:rsidP="00F803B3">
      <w:pPr>
        <w:pStyle w:val="a4"/>
        <w:spacing w:after="160" w:line="252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6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1"/>
        <w:gridCol w:w="4343"/>
      </w:tblGrid>
      <w:tr w:rsidR="00160D6C" w:rsidRPr="00160D6C" w14:paraId="225A7098" w14:textId="77777777" w:rsidTr="0080408E">
        <w:tc>
          <w:tcPr>
            <w:tcW w:w="4431" w:type="dxa"/>
          </w:tcPr>
          <w:p w14:paraId="231F426B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научного подразделения</w:t>
            </w:r>
          </w:p>
        </w:tc>
        <w:tc>
          <w:tcPr>
            <w:tcW w:w="4343" w:type="dxa"/>
          </w:tcPr>
          <w:p w14:paraId="0143D54C" w14:textId="77777777" w:rsidR="000B099C" w:rsidRPr="00160D6C" w:rsidRDefault="000B099C" w:rsidP="00597BF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 прохождении оценки эффективности деятельности научных подразделений НИУ ВШЭ – Санкт-Петербург</w:t>
            </w:r>
          </w:p>
        </w:tc>
      </w:tr>
      <w:tr w:rsidR="00160D6C" w:rsidRPr="00160D6C" w14:paraId="69CEABE7" w14:textId="77777777" w:rsidTr="0080408E">
        <w:tc>
          <w:tcPr>
            <w:tcW w:w="4431" w:type="dxa"/>
          </w:tcPr>
          <w:p w14:paraId="029E429A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Научно-учебная лаборатория "Социология образования и науки"</w:t>
            </w:r>
          </w:p>
        </w:tc>
        <w:tc>
          <w:tcPr>
            <w:tcW w:w="4343" w:type="dxa"/>
          </w:tcPr>
          <w:p w14:paraId="0C6DC296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60D6C" w:rsidRPr="00160D6C" w14:paraId="707FD47F" w14:textId="77777777" w:rsidTr="0080408E">
        <w:tc>
          <w:tcPr>
            <w:tcW w:w="4431" w:type="dxa"/>
          </w:tcPr>
          <w:p w14:paraId="38A5A6F8" w14:textId="77777777" w:rsidR="000B099C" w:rsidRPr="00160D6C" w:rsidRDefault="000B099C" w:rsidP="00B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Центр молодежных исследований</w:t>
            </w:r>
          </w:p>
          <w:p w14:paraId="46035A2D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3" w:type="dxa"/>
          </w:tcPr>
          <w:p w14:paraId="09A74146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60D6C" w:rsidRPr="00160D6C" w14:paraId="1A02D2CB" w14:textId="77777777" w:rsidTr="0080408E">
        <w:tc>
          <w:tcPr>
            <w:tcW w:w="4431" w:type="dxa"/>
          </w:tcPr>
          <w:p w14:paraId="73080392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Лаборатория сравнительно-правовых исследований</w:t>
            </w:r>
          </w:p>
        </w:tc>
        <w:tc>
          <w:tcPr>
            <w:tcW w:w="4343" w:type="dxa"/>
          </w:tcPr>
          <w:p w14:paraId="157DE690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Не пройдена</w:t>
            </w:r>
          </w:p>
        </w:tc>
      </w:tr>
      <w:tr w:rsidR="00160D6C" w:rsidRPr="00160D6C" w14:paraId="05CA57BA" w14:textId="77777777" w:rsidTr="0080408E">
        <w:tc>
          <w:tcPr>
            <w:tcW w:w="4431" w:type="dxa"/>
          </w:tcPr>
          <w:p w14:paraId="1299FEDA" w14:textId="0816DEEE" w:rsidR="000B099C" w:rsidRPr="00160D6C" w:rsidRDefault="000B099C" w:rsidP="00F87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Научно-учебная лаборатория исследований корпоративных инновационных систем</w:t>
            </w:r>
          </w:p>
        </w:tc>
        <w:tc>
          <w:tcPr>
            <w:tcW w:w="4343" w:type="dxa"/>
          </w:tcPr>
          <w:p w14:paraId="38D2B083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Не пройдена</w:t>
            </w:r>
          </w:p>
        </w:tc>
      </w:tr>
      <w:tr w:rsidR="00160D6C" w:rsidRPr="00160D6C" w14:paraId="6752DF6B" w14:textId="77777777" w:rsidTr="0080408E">
        <w:tc>
          <w:tcPr>
            <w:tcW w:w="4431" w:type="dxa"/>
          </w:tcPr>
          <w:p w14:paraId="3E942EA5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экономики культуры</w:t>
            </w:r>
          </w:p>
        </w:tc>
        <w:tc>
          <w:tcPr>
            <w:tcW w:w="4343" w:type="dxa"/>
          </w:tcPr>
          <w:p w14:paraId="55CE52FF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60D6C" w:rsidRPr="00160D6C" w14:paraId="39B57D71" w14:textId="77777777" w:rsidTr="0080408E">
        <w:tc>
          <w:tcPr>
            <w:tcW w:w="4431" w:type="dxa"/>
          </w:tcPr>
          <w:p w14:paraId="71520374" w14:textId="77777777" w:rsidR="000B099C" w:rsidRPr="00160D6C" w:rsidRDefault="000B099C" w:rsidP="00BE2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Лаборатория урбанистических исследований</w:t>
            </w:r>
          </w:p>
        </w:tc>
        <w:tc>
          <w:tcPr>
            <w:tcW w:w="4343" w:type="dxa"/>
          </w:tcPr>
          <w:p w14:paraId="725B7572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треку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60D6C" w:rsidRPr="00160D6C" w14:paraId="101F92EB" w14:textId="77777777" w:rsidTr="0080408E">
        <w:tc>
          <w:tcPr>
            <w:tcW w:w="4431" w:type="dxa"/>
          </w:tcPr>
          <w:p w14:paraId="029A289A" w14:textId="77777777" w:rsidR="000B099C" w:rsidRPr="00160D6C" w:rsidRDefault="000B099C" w:rsidP="00BE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gramStart"/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Интернет-исследований</w:t>
            </w:r>
            <w:proofErr w:type="gramEnd"/>
          </w:p>
          <w:p w14:paraId="6F145989" w14:textId="77777777" w:rsidR="000B099C" w:rsidRPr="00160D6C" w:rsidRDefault="000B099C" w:rsidP="00BE2B6C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43" w:type="dxa"/>
          </w:tcPr>
          <w:p w14:paraId="7ABBC272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60D6C" w:rsidRPr="00160D6C" w14:paraId="36927534" w14:textId="77777777" w:rsidTr="0080408E">
        <w:tc>
          <w:tcPr>
            <w:tcW w:w="4431" w:type="dxa"/>
          </w:tcPr>
          <w:p w14:paraId="7CA308FC" w14:textId="7072FCF7" w:rsidR="000B099C" w:rsidRPr="00160D6C" w:rsidRDefault="000B099C" w:rsidP="00F87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Центр Азиатских и африканских исследований</w:t>
            </w:r>
          </w:p>
        </w:tc>
        <w:tc>
          <w:tcPr>
            <w:tcW w:w="4343" w:type="dxa"/>
          </w:tcPr>
          <w:p w14:paraId="159CAC80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треку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60D6C" w:rsidRPr="00160D6C" w14:paraId="6BEB8057" w14:textId="77777777" w:rsidTr="0080408E">
        <w:tc>
          <w:tcPr>
            <w:tcW w:w="4431" w:type="dxa"/>
          </w:tcPr>
          <w:p w14:paraId="2BA72967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исторических исследований</w:t>
            </w:r>
          </w:p>
        </w:tc>
        <w:tc>
          <w:tcPr>
            <w:tcW w:w="4343" w:type="dxa"/>
          </w:tcPr>
          <w:p w14:paraId="46EC2245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60D6C" w:rsidRPr="00160D6C" w14:paraId="027EE56B" w14:textId="77777777" w:rsidTr="0080408E">
        <w:tc>
          <w:tcPr>
            <w:tcW w:w="4431" w:type="dxa"/>
          </w:tcPr>
          <w:p w14:paraId="44A76A30" w14:textId="77777777" w:rsidR="000B099C" w:rsidRPr="00160D6C" w:rsidRDefault="000B099C" w:rsidP="00B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Научная лаборатория исследований в области логистики</w:t>
            </w:r>
          </w:p>
        </w:tc>
        <w:tc>
          <w:tcPr>
            <w:tcW w:w="4343" w:type="dxa"/>
          </w:tcPr>
          <w:p w14:paraId="65A19285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треку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099C" w:rsidRPr="00160D6C" w14:paraId="5D6B317E" w14:textId="77777777" w:rsidTr="0080408E">
        <w:tc>
          <w:tcPr>
            <w:tcW w:w="4431" w:type="dxa"/>
          </w:tcPr>
          <w:p w14:paraId="5933D8F7" w14:textId="77777777" w:rsidR="000B099C" w:rsidRPr="00160D6C" w:rsidRDefault="000B099C" w:rsidP="00B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Центр междисциплинарных фундаментальных исследований</w:t>
            </w:r>
          </w:p>
        </w:tc>
        <w:tc>
          <w:tcPr>
            <w:tcW w:w="4343" w:type="dxa"/>
          </w:tcPr>
          <w:p w14:paraId="3517642F" w14:textId="77777777" w:rsidR="000B099C" w:rsidRPr="00160D6C" w:rsidRDefault="000B099C" w:rsidP="00BE2B6C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</w:t>
            </w:r>
            <w:proofErr w:type="gramEnd"/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трекам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60D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5B2271EB" w14:textId="77777777" w:rsidR="00347CF9" w:rsidRPr="00160D6C" w:rsidRDefault="00347CF9" w:rsidP="00347CF9">
      <w:pPr>
        <w:pStyle w:val="2"/>
        <w:numPr>
          <w:ilvl w:val="0"/>
          <w:numId w:val="0"/>
        </w:numPr>
        <w:rPr>
          <w:rFonts w:eastAsiaTheme="minorHAnsi" w:cs="Times New Roman"/>
          <w:b w:val="0"/>
          <w:bCs w:val="0"/>
          <w:i/>
          <w:iCs w:val="0"/>
          <w:szCs w:val="24"/>
          <w:lang w:val="ru-RU" w:eastAsia="en-US"/>
        </w:rPr>
      </w:pPr>
      <w:bookmarkStart w:id="4" w:name="_Toc429490571"/>
      <w:bookmarkStart w:id="5" w:name="_Toc429490720"/>
      <w:bookmarkStart w:id="6" w:name="_Toc429490836"/>
    </w:p>
    <w:p w14:paraId="553989E5" w14:textId="366F2650" w:rsidR="00347CF9" w:rsidRPr="00673443" w:rsidRDefault="00673443" w:rsidP="00347CF9">
      <w:pPr>
        <w:pStyle w:val="2"/>
        <w:numPr>
          <w:ilvl w:val="0"/>
          <w:numId w:val="0"/>
        </w:numPr>
        <w:rPr>
          <w:rFonts w:cs="Times New Roman"/>
          <w:szCs w:val="24"/>
        </w:rPr>
      </w:pPr>
      <w:r w:rsidRPr="00673443">
        <w:rPr>
          <w:rFonts w:cs="Times New Roman"/>
          <w:szCs w:val="24"/>
          <w:lang w:val="ru-RU"/>
        </w:rPr>
        <w:t xml:space="preserve">5.3. </w:t>
      </w:r>
      <w:r w:rsidR="00347CF9" w:rsidRPr="00673443">
        <w:rPr>
          <w:rFonts w:cs="Times New Roman"/>
          <w:szCs w:val="24"/>
          <w:lang w:val="ru-RU"/>
        </w:rPr>
        <w:t>Академические надбавки</w:t>
      </w:r>
      <w:bookmarkEnd w:id="4"/>
      <w:bookmarkEnd w:id="5"/>
      <w:bookmarkEnd w:id="6"/>
    </w:p>
    <w:p w14:paraId="4C3A3D5F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BE83E" w14:textId="747EFC4E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Динамика получения академиче</w:t>
      </w:r>
      <w:r w:rsidR="00673443">
        <w:rPr>
          <w:rFonts w:ascii="Times New Roman" w:hAnsi="Times New Roman" w:cs="Times New Roman"/>
          <w:sz w:val="24"/>
          <w:szCs w:val="24"/>
        </w:rPr>
        <w:t>ских надбавок НПР за 2011 – 2015</w:t>
      </w:r>
      <w:r w:rsidRPr="00160D6C">
        <w:rPr>
          <w:rFonts w:ascii="Times New Roman" w:hAnsi="Times New Roman" w:cs="Times New Roman"/>
          <w:sz w:val="24"/>
          <w:szCs w:val="24"/>
        </w:rPr>
        <w:t xml:space="preserve"> гг. </w:t>
      </w:r>
    </w:p>
    <w:p w14:paraId="15B94208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6E686" w14:textId="27F83F5D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Диаграмма 12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347CF9" w:rsidRPr="00673443">
        <w:rPr>
          <w:rFonts w:ascii="Times New Roman" w:hAnsi="Times New Roman"/>
          <w:b w:val="0"/>
          <w:sz w:val="24"/>
          <w:szCs w:val="24"/>
        </w:rPr>
        <w:t>Динамика получения академических надбавок НПР за 2011 – 2015 гг.</w:t>
      </w:r>
    </w:p>
    <w:p w14:paraId="126696AC" w14:textId="27B96B9D" w:rsidR="00347CF9" w:rsidRPr="00160D6C" w:rsidRDefault="00D9446D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8BC39E" wp14:editId="1F29B8D0">
            <wp:extent cx="5905500" cy="287655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4AEFEDC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3DE24" w14:textId="6C1478ED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13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347CF9" w:rsidRPr="00160D6C">
        <w:rPr>
          <w:rFonts w:ascii="Times New Roman" w:hAnsi="Times New Roman"/>
          <w:b w:val="0"/>
          <w:sz w:val="24"/>
          <w:szCs w:val="24"/>
        </w:rPr>
        <w:t>Динамика назначенных академических надбавок по факультетам, 2011 г.</w:t>
      </w:r>
    </w:p>
    <w:p w14:paraId="201DE8F7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BC5E2" wp14:editId="38A337DC">
            <wp:extent cx="5977890" cy="3368675"/>
            <wp:effectExtent l="0" t="0" r="3810" b="3175"/>
            <wp:docPr id="4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67F160F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E1E7B" w14:textId="2F910CE8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Диаграмма 14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347CF9" w:rsidRPr="00160D6C">
        <w:rPr>
          <w:rFonts w:ascii="Times New Roman" w:hAnsi="Times New Roman"/>
          <w:b w:val="0"/>
          <w:sz w:val="24"/>
          <w:szCs w:val="24"/>
        </w:rPr>
        <w:t>Динамика назначенных академических надбавок по факультетам, 2012 г.</w:t>
      </w:r>
    </w:p>
    <w:p w14:paraId="35643724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2B4B5" wp14:editId="44FB7006">
            <wp:extent cx="6121400" cy="3368675"/>
            <wp:effectExtent l="0" t="0" r="12700" b="3175"/>
            <wp:docPr id="9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0A42D7A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19384" w14:textId="2554A60D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15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347CF9" w:rsidRPr="00160D6C">
        <w:rPr>
          <w:rFonts w:ascii="Times New Roman" w:hAnsi="Times New Roman"/>
          <w:b w:val="0"/>
          <w:sz w:val="24"/>
          <w:szCs w:val="24"/>
        </w:rPr>
        <w:t>Динамика назначенных академических надбавок по факультетам, 2013 г.</w:t>
      </w:r>
    </w:p>
    <w:p w14:paraId="4134DB89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0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58213" wp14:editId="575C0252">
            <wp:extent cx="6121400" cy="3368675"/>
            <wp:effectExtent l="0" t="0" r="12700" b="3175"/>
            <wp:docPr id="10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3D6F388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97D4E" w14:textId="60C3D914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Диаграмма 16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347CF9" w:rsidRPr="00160D6C">
        <w:rPr>
          <w:rFonts w:ascii="Times New Roman" w:hAnsi="Times New Roman"/>
          <w:b w:val="0"/>
          <w:sz w:val="24"/>
          <w:szCs w:val="24"/>
        </w:rPr>
        <w:t>Динамика назначенных академических надбавок по факультетам, 2014 г.</w:t>
      </w:r>
    </w:p>
    <w:p w14:paraId="0658C519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1E185" wp14:editId="31C5B470">
            <wp:extent cx="6112510" cy="3531235"/>
            <wp:effectExtent l="0" t="0" r="2540" b="12065"/>
            <wp:docPr id="11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68E068F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9E5172" w14:textId="7C62C961" w:rsidR="00347CF9" w:rsidRDefault="00347CF9" w:rsidP="006734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b/>
          <w:sz w:val="24"/>
          <w:szCs w:val="24"/>
        </w:rPr>
        <w:t>Итоги кампании по академическим надбавкам 2015 года</w:t>
      </w:r>
    </w:p>
    <w:p w14:paraId="61DFEBED" w14:textId="77777777" w:rsidR="00673443" w:rsidRPr="00160D6C" w:rsidRDefault="00673443" w:rsidP="006734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776C8" w14:textId="6CF331E0" w:rsidR="00347CF9" w:rsidRPr="00D9446D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>По итогам кампании по акаде</w:t>
      </w:r>
      <w:r w:rsidR="00064981" w:rsidRPr="00D9446D">
        <w:rPr>
          <w:rFonts w:ascii="Times New Roman" w:hAnsi="Times New Roman" w:cs="Times New Roman"/>
          <w:sz w:val="24"/>
          <w:szCs w:val="24"/>
        </w:rPr>
        <w:t>мическим надбавкам 2015 года, 119</w:t>
      </w:r>
      <w:r w:rsidRPr="00D9446D">
        <w:rPr>
          <w:rFonts w:ascii="Times New Roman" w:hAnsi="Times New Roman" w:cs="Times New Roman"/>
          <w:sz w:val="24"/>
          <w:szCs w:val="24"/>
        </w:rPr>
        <w:t xml:space="preserve"> сотрудников НИУ ВШЭ – Санкт-Петербург получили академические надбавки. В 2014 году надбавку получили 82 сотрудника, в 2013 году – 60 сотрудников. </w:t>
      </w:r>
    </w:p>
    <w:p w14:paraId="5797ECAA" w14:textId="22CFAA5D" w:rsidR="00064981" w:rsidRPr="00D9446D" w:rsidRDefault="004F17F2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>80 коллег (</w:t>
      </w:r>
      <w:r w:rsidR="00253097" w:rsidRPr="00D9446D">
        <w:rPr>
          <w:rFonts w:ascii="Times New Roman" w:hAnsi="Times New Roman" w:cs="Times New Roman"/>
          <w:sz w:val="24"/>
          <w:szCs w:val="24"/>
        </w:rPr>
        <w:t>67,2</w:t>
      </w:r>
      <w:r w:rsidR="00347CF9" w:rsidRPr="00D9446D">
        <w:rPr>
          <w:rFonts w:ascii="Times New Roman" w:hAnsi="Times New Roman" w:cs="Times New Roman"/>
          <w:sz w:val="24"/>
          <w:szCs w:val="24"/>
        </w:rPr>
        <w:t>% от всех получателей надбавок) получили надбавку 1 уровня,</w:t>
      </w:r>
      <w:r w:rsidR="00064981" w:rsidRPr="00D9446D">
        <w:rPr>
          <w:rFonts w:ascii="Times New Roman" w:hAnsi="Times New Roman" w:cs="Times New Roman"/>
          <w:sz w:val="24"/>
          <w:szCs w:val="24"/>
        </w:rPr>
        <w:t xml:space="preserve"> </w:t>
      </w:r>
      <w:r w:rsidR="007A4DD4" w:rsidRPr="00D9446D">
        <w:rPr>
          <w:rFonts w:ascii="Times New Roman" w:hAnsi="Times New Roman" w:cs="Times New Roman"/>
          <w:sz w:val="24"/>
          <w:szCs w:val="24"/>
        </w:rPr>
        <w:t>30</w:t>
      </w:r>
      <w:r w:rsidR="00064981" w:rsidRPr="00D9446D">
        <w:rPr>
          <w:rFonts w:ascii="Times New Roman" w:hAnsi="Times New Roman" w:cs="Times New Roman"/>
          <w:sz w:val="24"/>
          <w:szCs w:val="24"/>
        </w:rPr>
        <w:t xml:space="preserve"> </w:t>
      </w:r>
      <w:r w:rsidR="00253097" w:rsidRPr="00D9446D">
        <w:rPr>
          <w:rFonts w:ascii="Times New Roman" w:hAnsi="Times New Roman" w:cs="Times New Roman"/>
          <w:sz w:val="24"/>
          <w:szCs w:val="24"/>
        </w:rPr>
        <w:t>человек</w:t>
      </w:r>
      <w:r w:rsidR="007A4DD4" w:rsidRPr="00D9446D">
        <w:rPr>
          <w:rFonts w:ascii="Times New Roman" w:hAnsi="Times New Roman" w:cs="Times New Roman"/>
          <w:sz w:val="24"/>
          <w:szCs w:val="24"/>
        </w:rPr>
        <w:t xml:space="preserve"> (</w:t>
      </w:r>
      <w:r w:rsidR="00253097" w:rsidRPr="00D9446D">
        <w:rPr>
          <w:rFonts w:ascii="Times New Roman" w:hAnsi="Times New Roman" w:cs="Times New Roman"/>
          <w:sz w:val="24"/>
          <w:szCs w:val="24"/>
        </w:rPr>
        <w:t>25,2</w:t>
      </w:r>
      <w:r w:rsidR="00064981" w:rsidRPr="00D9446D">
        <w:rPr>
          <w:rFonts w:ascii="Times New Roman" w:hAnsi="Times New Roman" w:cs="Times New Roman"/>
          <w:sz w:val="24"/>
          <w:szCs w:val="24"/>
        </w:rPr>
        <w:t>%) – надбавку 3 уровня, 2 человека (1,7%) – надбавку 2 уровня, 7 человек</w:t>
      </w:r>
      <w:r w:rsidR="00347CF9" w:rsidRPr="00D9446D">
        <w:rPr>
          <w:rFonts w:ascii="Times New Roman" w:hAnsi="Times New Roman" w:cs="Times New Roman"/>
          <w:sz w:val="24"/>
          <w:szCs w:val="24"/>
        </w:rPr>
        <w:t xml:space="preserve"> </w:t>
      </w:r>
      <w:r w:rsidR="00064981" w:rsidRPr="00D9446D">
        <w:rPr>
          <w:rFonts w:ascii="Times New Roman" w:hAnsi="Times New Roman" w:cs="Times New Roman"/>
          <w:sz w:val="24"/>
          <w:szCs w:val="24"/>
        </w:rPr>
        <w:t>(5,9</w:t>
      </w:r>
      <w:r w:rsidR="00347CF9" w:rsidRPr="00D9446D">
        <w:rPr>
          <w:rFonts w:ascii="Times New Roman" w:hAnsi="Times New Roman" w:cs="Times New Roman"/>
          <w:sz w:val="24"/>
          <w:szCs w:val="24"/>
        </w:rPr>
        <w:t xml:space="preserve">%) – надбавку ректора. </w:t>
      </w:r>
    </w:p>
    <w:p w14:paraId="60848D81" w14:textId="18D277DF" w:rsidR="00347CF9" w:rsidRPr="00D9446D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>В 2014 году надбавку 1 уровня получили 59 сотрудников, 2 уровня – 2, 3 уров</w:t>
      </w:r>
      <w:r w:rsidR="00064981" w:rsidRPr="00D9446D">
        <w:rPr>
          <w:rFonts w:ascii="Times New Roman" w:hAnsi="Times New Roman" w:cs="Times New Roman"/>
          <w:sz w:val="24"/>
          <w:szCs w:val="24"/>
        </w:rPr>
        <w:t xml:space="preserve">ня – 14, надбавку ректора – 7. </w:t>
      </w:r>
      <w:r w:rsidRPr="00D9446D">
        <w:rPr>
          <w:rFonts w:ascii="Times New Roman" w:hAnsi="Times New Roman" w:cs="Times New Roman"/>
          <w:sz w:val="24"/>
          <w:szCs w:val="24"/>
        </w:rPr>
        <w:t>В 2013 году надбавку 1 уровня получили 48 сотрудников, 3 уровня – 6, надбавку ректора – 6. Таким образом, в 2015 году над</w:t>
      </w:r>
      <w:r w:rsidR="00064981" w:rsidRPr="00D9446D">
        <w:rPr>
          <w:rFonts w:ascii="Times New Roman" w:hAnsi="Times New Roman" w:cs="Times New Roman"/>
          <w:sz w:val="24"/>
          <w:szCs w:val="24"/>
        </w:rPr>
        <w:t>бавку 3 уровня будут получать 3</w:t>
      </w:r>
      <w:r w:rsidR="007D7957" w:rsidRPr="00D9446D">
        <w:rPr>
          <w:rFonts w:ascii="Times New Roman" w:hAnsi="Times New Roman" w:cs="Times New Roman"/>
          <w:sz w:val="24"/>
          <w:szCs w:val="24"/>
        </w:rPr>
        <w:t>0</w:t>
      </w:r>
      <w:r w:rsidR="00064981" w:rsidRPr="00D9446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94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56634" w14:textId="64FEFA38" w:rsidR="00347CF9" w:rsidRPr="00D9446D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46D">
        <w:rPr>
          <w:rFonts w:ascii="Times New Roman" w:hAnsi="Times New Roman" w:cs="Times New Roman"/>
          <w:sz w:val="24"/>
          <w:szCs w:val="24"/>
        </w:rPr>
        <w:t>Среди получивших академ</w:t>
      </w:r>
      <w:r w:rsidR="00224A03" w:rsidRPr="00D9446D">
        <w:rPr>
          <w:rFonts w:ascii="Times New Roman" w:hAnsi="Times New Roman" w:cs="Times New Roman"/>
          <w:sz w:val="24"/>
          <w:szCs w:val="24"/>
        </w:rPr>
        <w:t>ические надбавки в 2015 году, 36 человек (30,2</w:t>
      </w:r>
      <w:r w:rsidRPr="00D9446D">
        <w:rPr>
          <w:rFonts w:ascii="Times New Roman" w:hAnsi="Times New Roman" w:cs="Times New Roman"/>
          <w:sz w:val="24"/>
          <w:szCs w:val="24"/>
        </w:rPr>
        <w:t>% от всех получателей надбавок) являются научны</w:t>
      </w:r>
      <w:r w:rsidR="007D7957" w:rsidRPr="00D9446D">
        <w:rPr>
          <w:rFonts w:ascii="Times New Roman" w:hAnsi="Times New Roman" w:cs="Times New Roman"/>
          <w:sz w:val="24"/>
          <w:szCs w:val="24"/>
        </w:rPr>
        <w:t>ми сотрудниками (из них 2</w:t>
      </w:r>
      <w:r w:rsidRPr="00D9446D">
        <w:rPr>
          <w:rFonts w:ascii="Times New Roman" w:hAnsi="Times New Roman" w:cs="Times New Roman"/>
          <w:sz w:val="24"/>
          <w:szCs w:val="24"/>
        </w:rPr>
        <w:t xml:space="preserve"> являются научными сотрудниками без препод</w:t>
      </w:r>
      <w:r w:rsidR="007D7957" w:rsidRPr="00D9446D">
        <w:rPr>
          <w:rFonts w:ascii="Times New Roman" w:hAnsi="Times New Roman" w:cs="Times New Roman"/>
          <w:sz w:val="24"/>
          <w:szCs w:val="24"/>
        </w:rPr>
        <w:t>авательской нагрузки). 8</w:t>
      </w:r>
      <w:r w:rsidR="00224A03" w:rsidRPr="00D9446D">
        <w:rPr>
          <w:rFonts w:ascii="Times New Roman" w:hAnsi="Times New Roman" w:cs="Times New Roman"/>
          <w:sz w:val="24"/>
          <w:szCs w:val="24"/>
        </w:rPr>
        <w:t>3</w:t>
      </w:r>
      <w:r w:rsidR="007D7957" w:rsidRPr="00D9446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24A03" w:rsidRPr="00D9446D">
        <w:rPr>
          <w:rFonts w:ascii="Times New Roman" w:hAnsi="Times New Roman" w:cs="Times New Roman"/>
          <w:sz w:val="24"/>
          <w:szCs w:val="24"/>
        </w:rPr>
        <w:t xml:space="preserve"> (69,7</w:t>
      </w:r>
      <w:r w:rsidRPr="00D9446D">
        <w:rPr>
          <w:rFonts w:ascii="Times New Roman" w:hAnsi="Times New Roman" w:cs="Times New Roman"/>
          <w:sz w:val="24"/>
          <w:szCs w:val="24"/>
        </w:rPr>
        <w:t>%), получивших надбавки в 2015 году, являются преподавателями б</w:t>
      </w:r>
      <w:r w:rsidR="00341FA4" w:rsidRPr="00D9446D">
        <w:rPr>
          <w:rFonts w:ascii="Times New Roman" w:hAnsi="Times New Roman" w:cs="Times New Roman"/>
          <w:sz w:val="24"/>
          <w:szCs w:val="24"/>
        </w:rPr>
        <w:t>е</w:t>
      </w:r>
      <w:r w:rsidR="00591A5B" w:rsidRPr="00D9446D">
        <w:rPr>
          <w:rFonts w:ascii="Times New Roman" w:hAnsi="Times New Roman" w:cs="Times New Roman"/>
          <w:sz w:val="24"/>
          <w:szCs w:val="24"/>
        </w:rPr>
        <w:t>з научной ставки.</w:t>
      </w:r>
      <w:proofErr w:type="gramEnd"/>
      <w:r w:rsidR="00591A5B" w:rsidRPr="00D9446D">
        <w:rPr>
          <w:rFonts w:ascii="Times New Roman" w:hAnsi="Times New Roman" w:cs="Times New Roman"/>
          <w:sz w:val="24"/>
          <w:szCs w:val="24"/>
        </w:rPr>
        <w:t xml:space="preserve"> В 2015 году 13</w:t>
      </w:r>
      <w:r w:rsidRPr="00D9446D">
        <w:rPr>
          <w:rFonts w:ascii="Times New Roman" w:hAnsi="Times New Roman" w:cs="Times New Roman"/>
          <w:sz w:val="24"/>
          <w:szCs w:val="24"/>
        </w:rPr>
        <w:t xml:space="preserve"> научных сотрудников получили надбавку 3 уровня, что соста</w:t>
      </w:r>
      <w:r w:rsidR="00591A5B" w:rsidRPr="00D9446D">
        <w:rPr>
          <w:rFonts w:ascii="Times New Roman" w:hAnsi="Times New Roman" w:cs="Times New Roman"/>
          <w:sz w:val="24"/>
          <w:szCs w:val="24"/>
        </w:rPr>
        <w:t>вляет 43,3</w:t>
      </w:r>
      <w:r w:rsidRPr="00D9446D">
        <w:rPr>
          <w:rFonts w:ascii="Times New Roman" w:hAnsi="Times New Roman" w:cs="Times New Roman"/>
          <w:sz w:val="24"/>
          <w:szCs w:val="24"/>
        </w:rPr>
        <w:t>% от получателей данной надбавки.</w:t>
      </w:r>
    </w:p>
    <w:p w14:paraId="139EB8A7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На диаграмме ниже представлено распределение по школам научных сотрудников, получивших академическую надбавку в 2015 году:</w:t>
      </w:r>
    </w:p>
    <w:p w14:paraId="4B1E9763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29E0F" w14:textId="6AC74746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Диаграмма 17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347CF9" w:rsidRPr="00160D6C">
        <w:rPr>
          <w:rFonts w:ascii="Times New Roman" w:hAnsi="Times New Roman"/>
          <w:b w:val="0"/>
          <w:sz w:val="24"/>
          <w:szCs w:val="24"/>
        </w:rPr>
        <w:t>Научные сотрудники, получающие надбавки разных уровней</w:t>
      </w:r>
    </w:p>
    <w:p w14:paraId="4C969145" w14:textId="24C50852" w:rsidR="00347CF9" w:rsidRDefault="00057D60" w:rsidP="00347C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DD07CF" wp14:editId="0DDB43C0">
            <wp:extent cx="5791200" cy="2758440"/>
            <wp:effectExtent l="0" t="0" r="0" b="381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024C1D5" w14:textId="77777777" w:rsidR="00C76D3E" w:rsidRPr="00160D6C" w:rsidRDefault="00C76D3E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FEC97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4459B" w14:textId="515D3178" w:rsidR="00347CF9" w:rsidRPr="00D9446D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>В разрезе по школа</w:t>
      </w:r>
      <w:r w:rsidR="00341FA4" w:rsidRPr="00D9446D">
        <w:rPr>
          <w:rFonts w:ascii="Times New Roman" w:hAnsi="Times New Roman" w:cs="Times New Roman"/>
          <w:sz w:val="24"/>
          <w:szCs w:val="24"/>
        </w:rPr>
        <w:t>м, надбавки получили 52</w:t>
      </w:r>
      <w:r w:rsidRPr="00D9446D">
        <w:rPr>
          <w:rFonts w:ascii="Times New Roman" w:hAnsi="Times New Roman" w:cs="Times New Roman"/>
          <w:sz w:val="24"/>
          <w:szCs w:val="24"/>
        </w:rPr>
        <w:t xml:space="preserve"> сотрудника Санкт-Петербургской ш</w:t>
      </w:r>
      <w:r w:rsidR="00341FA4" w:rsidRPr="00D9446D">
        <w:rPr>
          <w:rFonts w:ascii="Times New Roman" w:hAnsi="Times New Roman" w:cs="Times New Roman"/>
          <w:sz w:val="24"/>
          <w:szCs w:val="24"/>
        </w:rPr>
        <w:t>колы экономики и менеджмента, 59</w:t>
      </w:r>
      <w:r w:rsidRPr="00D9446D">
        <w:rPr>
          <w:rFonts w:ascii="Times New Roman" w:hAnsi="Times New Roman" w:cs="Times New Roman"/>
          <w:sz w:val="24"/>
          <w:szCs w:val="24"/>
        </w:rPr>
        <w:t xml:space="preserve"> сотрудников Санкт-Петербургской школы с</w:t>
      </w:r>
      <w:r w:rsidR="00341FA4" w:rsidRPr="00D9446D">
        <w:rPr>
          <w:rFonts w:ascii="Times New Roman" w:hAnsi="Times New Roman" w:cs="Times New Roman"/>
          <w:sz w:val="24"/>
          <w:szCs w:val="24"/>
        </w:rPr>
        <w:t>оциальных и гуманитарных наук, 8</w:t>
      </w:r>
      <w:r w:rsidRPr="00D9446D">
        <w:rPr>
          <w:rFonts w:ascii="Times New Roman" w:hAnsi="Times New Roman" w:cs="Times New Roman"/>
          <w:sz w:val="24"/>
          <w:szCs w:val="24"/>
        </w:rPr>
        <w:t xml:space="preserve"> сотрудников Юридического факультета.</w:t>
      </w:r>
    </w:p>
    <w:p w14:paraId="505F2299" w14:textId="77777777" w:rsidR="00347CF9" w:rsidRPr="00160D6C" w:rsidRDefault="00347CF9" w:rsidP="00347CF9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BF38DF" w14:textId="4CA0BB18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18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C76D3E">
        <w:rPr>
          <w:rFonts w:ascii="Times New Roman" w:hAnsi="Times New Roman"/>
          <w:b w:val="0"/>
          <w:sz w:val="24"/>
          <w:szCs w:val="24"/>
        </w:rPr>
        <w:t>Распределение а</w:t>
      </w:r>
      <w:r w:rsidR="00347CF9" w:rsidRPr="00160D6C">
        <w:rPr>
          <w:rFonts w:ascii="Times New Roman" w:hAnsi="Times New Roman"/>
          <w:b w:val="0"/>
          <w:sz w:val="24"/>
          <w:szCs w:val="24"/>
        </w:rPr>
        <w:t>кадемических надбавок по факультетам (по уровням)</w:t>
      </w:r>
    </w:p>
    <w:p w14:paraId="7EF5B56C" w14:textId="5205051F" w:rsidR="00347CF9" w:rsidRPr="00160D6C" w:rsidRDefault="00C76D3E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A25F9D" wp14:editId="5034147B">
            <wp:extent cx="5646420" cy="2598420"/>
            <wp:effectExtent l="0" t="0" r="11430" b="1143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33DFE86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A321E" w14:textId="1C740311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60D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0D6C">
        <w:rPr>
          <w:rFonts w:ascii="Times New Roman" w:hAnsi="Times New Roman" w:cs="Times New Roman"/>
          <w:sz w:val="24"/>
          <w:szCs w:val="24"/>
        </w:rPr>
        <w:t xml:space="preserve"> если сотрудник одновременно является и научным сотрудником, и преподавателем, и при этом департамент и научное подразделение относятся к разным школам, распределение по школам производилось по основному месту работы (всег</w:t>
      </w:r>
      <w:r w:rsidR="00057D60">
        <w:rPr>
          <w:rFonts w:ascii="Times New Roman" w:hAnsi="Times New Roman" w:cs="Times New Roman"/>
          <w:sz w:val="24"/>
          <w:szCs w:val="24"/>
        </w:rPr>
        <w:t>о 3 случая</w:t>
      </w:r>
      <w:r w:rsidRPr="00160D6C">
        <w:rPr>
          <w:rFonts w:ascii="Times New Roman" w:hAnsi="Times New Roman" w:cs="Times New Roman"/>
          <w:sz w:val="24"/>
          <w:szCs w:val="24"/>
        </w:rPr>
        <w:t>).</w:t>
      </w:r>
    </w:p>
    <w:p w14:paraId="5B41A820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На следующей диаграмме представлено распределение надбавок различных уровней по департаментам.</w:t>
      </w:r>
    </w:p>
    <w:p w14:paraId="00DBBDCD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0D23B7" w14:textId="124641B3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Диаграмма 19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347CF9" w:rsidRPr="00160D6C">
        <w:rPr>
          <w:rFonts w:ascii="Times New Roman" w:hAnsi="Times New Roman"/>
          <w:b w:val="0"/>
          <w:sz w:val="24"/>
          <w:szCs w:val="24"/>
        </w:rPr>
        <w:t>Распределение Академических надбавок по департаментам (по уровням)</w:t>
      </w:r>
    </w:p>
    <w:p w14:paraId="560DEEA1" w14:textId="78CC4E4F" w:rsidR="00347CF9" w:rsidRPr="00160D6C" w:rsidRDefault="001F3FBE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E5154C" wp14:editId="133D678B">
            <wp:extent cx="6120130" cy="3178175"/>
            <wp:effectExtent l="0" t="0" r="13970" b="317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F887079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FD7ED" w14:textId="1BBAB114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20</w:t>
      </w:r>
      <w:r w:rsidR="00347CF9" w:rsidRPr="00160D6C">
        <w:rPr>
          <w:rFonts w:ascii="Times New Roman" w:hAnsi="Times New Roman"/>
          <w:b w:val="0"/>
          <w:sz w:val="24"/>
          <w:szCs w:val="24"/>
        </w:rPr>
        <w:t xml:space="preserve">. </w:t>
      </w:r>
      <w:r w:rsidR="00347CF9" w:rsidRPr="00673443">
        <w:rPr>
          <w:rFonts w:ascii="Times New Roman" w:hAnsi="Times New Roman"/>
          <w:b w:val="0"/>
          <w:sz w:val="24"/>
          <w:szCs w:val="24"/>
        </w:rPr>
        <w:t>Распределение Академических надбавок по научным подразделениям (по уровням)</w:t>
      </w:r>
    </w:p>
    <w:p w14:paraId="721B969B" w14:textId="29E1AF73" w:rsidR="00347CF9" w:rsidRPr="00160D6C" w:rsidRDefault="00B77F41" w:rsidP="00347C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149B6E" wp14:editId="67AC81A2">
            <wp:extent cx="6120130" cy="3122295"/>
            <wp:effectExtent l="0" t="0" r="13970" b="190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76DADA6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B7E04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При сравнении общего количества ППС в </w:t>
      </w:r>
      <w:proofErr w:type="gramStart"/>
      <w:r w:rsidRPr="00160D6C">
        <w:rPr>
          <w:rFonts w:ascii="Times New Roman" w:hAnsi="Times New Roman" w:cs="Times New Roman"/>
          <w:sz w:val="24"/>
          <w:szCs w:val="24"/>
        </w:rPr>
        <w:t>департаментах</w:t>
      </w:r>
      <w:proofErr w:type="gramEnd"/>
      <w:r w:rsidRPr="00160D6C">
        <w:rPr>
          <w:rFonts w:ascii="Times New Roman" w:hAnsi="Times New Roman" w:cs="Times New Roman"/>
          <w:sz w:val="24"/>
          <w:szCs w:val="24"/>
        </w:rPr>
        <w:t xml:space="preserve"> с числом получивших академические надбавки всех уровней в 2015 году были получены результаты, представленные на диаграмме ниже.</w:t>
      </w:r>
    </w:p>
    <w:p w14:paraId="0F0E2896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7C0C2" w14:textId="32E609C5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21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347CF9" w:rsidRPr="00160D6C">
        <w:rPr>
          <w:rFonts w:ascii="Times New Roman" w:hAnsi="Times New Roman"/>
          <w:b w:val="0"/>
          <w:sz w:val="24"/>
          <w:szCs w:val="24"/>
        </w:rPr>
        <w:t>Доля получивших надбавки всех уровней в 2015 г. от общего кол-ва ППС по департаментам</w:t>
      </w:r>
    </w:p>
    <w:p w14:paraId="4EEAAA24" w14:textId="141DCD49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E14DA" w14:textId="6DBF1812" w:rsidR="00347CF9" w:rsidRPr="00160D6C" w:rsidRDefault="00DB56EB" w:rsidP="00347C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70B6246" wp14:editId="2C49A161">
            <wp:extent cx="5449570" cy="2915285"/>
            <wp:effectExtent l="0" t="0" r="17780" b="1841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1BF0113" w14:textId="77777777" w:rsidR="00DB56EB" w:rsidRDefault="00DB56EB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</w:p>
    <w:p w14:paraId="00B1E551" w14:textId="0F062902" w:rsidR="0082062A" w:rsidRPr="00DB56EB" w:rsidRDefault="00673443" w:rsidP="00DB56EB">
      <w:pPr>
        <w:pStyle w:val="a5"/>
        <w:keepNext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22</w:t>
      </w:r>
      <w:r w:rsidR="00347CF9" w:rsidRPr="00160D6C">
        <w:rPr>
          <w:rFonts w:ascii="Times New Roman" w:hAnsi="Times New Roman"/>
          <w:b w:val="0"/>
          <w:sz w:val="24"/>
          <w:szCs w:val="24"/>
        </w:rPr>
        <w:t xml:space="preserve">. </w:t>
      </w:r>
      <w:r w:rsidR="00347CF9" w:rsidRPr="00673443">
        <w:rPr>
          <w:rFonts w:ascii="Times New Roman" w:hAnsi="Times New Roman"/>
          <w:b w:val="0"/>
          <w:sz w:val="24"/>
          <w:szCs w:val="24"/>
        </w:rPr>
        <w:t xml:space="preserve">Доля </w:t>
      </w:r>
      <w:proofErr w:type="gramStart"/>
      <w:r w:rsidR="00347CF9" w:rsidRPr="00673443">
        <w:rPr>
          <w:rFonts w:ascii="Times New Roman" w:hAnsi="Times New Roman"/>
          <w:b w:val="0"/>
          <w:sz w:val="24"/>
          <w:szCs w:val="24"/>
        </w:rPr>
        <w:t>получивших</w:t>
      </w:r>
      <w:proofErr w:type="gramEnd"/>
      <w:r w:rsidR="00347CF9" w:rsidRPr="00673443">
        <w:rPr>
          <w:rFonts w:ascii="Times New Roman" w:hAnsi="Times New Roman"/>
          <w:b w:val="0"/>
          <w:sz w:val="24"/>
          <w:szCs w:val="24"/>
        </w:rPr>
        <w:t xml:space="preserve"> надбавки 1 уровня в 2015 г. от общего кол-ва ППС по департаментам</w:t>
      </w:r>
    </w:p>
    <w:p w14:paraId="2A7FCB4E" w14:textId="39B27E09" w:rsidR="00347CF9" w:rsidRPr="00160D6C" w:rsidRDefault="0015230A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99E3D5" wp14:editId="7D6DEA7E">
            <wp:extent cx="6120130" cy="3023235"/>
            <wp:effectExtent l="0" t="0" r="13970" b="571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3A72E21" w14:textId="77777777" w:rsidR="00347CF9" w:rsidRPr="00160D6C" w:rsidRDefault="00347CF9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163B5" w14:textId="62C94C8A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Диаграмма 23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347CF9" w:rsidRPr="00160D6C">
        <w:rPr>
          <w:rFonts w:ascii="Times New Roman" w:hAnsi="Times New Roman"/>
          <w:b w:val="0"/>
          <w:sz w:val="24"/>
          <w:szCs w:val="24"/>
        </w:rPr>
        <w:t xml:space="preserve">Доля </w:t>
      </w:r>
      <w:proofErr w:type="gramStart"/>
      <w:r w:rsidR="00347CF9" w:rsidRPr="00160D6C">
        <w:rPr>
          <w:rFonts w:ascii="Times New Roman" w:hAnsi="Times New Roman"/>
          <w:b w:val="0"/>
          <w:sz w:val="24"/>
          <w:szCs w:val="24"/>
        </w:rPr>
        <w:t>получивших</w:t>
      </w:r>
      <w:proofErr w:type="gramEnd"/>
      <w:r w:rsidR="00347CF9" w:rsidRPr="00160D6C">
        <w:rPr>
          <w:rFonts w:ascii="Times New Roman" w:hAnsi="Times New Roman"/>
          <w:b w:val="0"/>
          <w:sz w:val="24"/>
          <w:szCs w:val="24"/>
        </w:rPr>
        <w:t xml:space="preserve"> надбавки 3 уровня в 2015 г. от общего кол-ва ППС по департаментам</w:t>
      </w:r>
    </w:p>
    <w:p w14:paraId="2D7AE7AE" w14:textId="2E0A782F" w:rsidR="00347CF9" w:rsidRPr="00160D6C" w:rsidRDefault="0015230A" w:rsidP="003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B17DBC" wp14:editId="11693959">
            <wp:extent cx="5608320" cy="3139440"/>
            <wp:effectExtent l="0" t="0" r="11430" b="381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F16B847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C2B63F" w14:textId="0AB18EBF" w:rsidR="00347CF9" w:rsidRPr="00673443" w:rsidRDefault="00673443" w:rsidP="00673443">
      <w:pPr>
        <w:pStyle w:val="2"/>
        <w:numPr>
          <w:ilvl w:val="0"/>
          <w:numId w:val="0"/>
        </w:numPr>
        <w:rPr>
          <w:rFonts w:cs="Times New Roman"/>
          <w:b w:val="0"/>
          <w:szCs w:val="24"/>
        </w:rPr>
      </w:pPr>
      <w:bookmarkStart w:id="7" w:name="_Toc429490573"/>
      <w:bookmarkStart w:id="8" w:name="_Toc429490722"/>
      <w:bookmarkStart w:id="9" w:name="_Toc429490838"/>
      <w:r w:rsidRPr="00673443">
        <w:rPr>
          <w:rFonts w:cs="Times New Roman"/>
          <w:szCs w:val="24"/>
          <w:lang w:val="ru-RU"/>
        </w:rPr>
        <w:t xml:space="preserve">5.4. </w:t>
      </w:r>
      <w:r w:rsidR="00347CF9" w:rsidRPr="00673443">
        <w:rPr>
          <w:rFonts w:cs="Times New Roman"/>
          <w:szCs w:val="24"/>
          <w:lang w:val="ru-RU"/>
        </w:rPr>
        <w:t>Деятельность научной комиссии</w:t>
      </w:r>
      <w:bookmarkEnd w:id="7"/>
      <w:bookmarkEnd w:id="8"/>
      <w:bookmarkEnd w:id="9"/>
      <w:r>
        <w:rPr>
          <w:rFonts w:cs="Times New Roman"/>
          <w:szCs w:val="24"/>
          <w:lang w:val="ru-RU"/>
        </w:rPr>
        <w:t xml:space="preserve"> НИУ ВШЭ – Санкт-Петербург в 2015 году</w:t>
      </w:r>
    </w:p>
    <w:p w14:paraId="5BD64E33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2E706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Научная комиссия НИУ ВШЭ — Санкт-Петербург была создана в 2015 году. В состав Комиссии вошли исследователи и профессора, большая часть из которых не занимает ключевые должности, что должно способствовать более активному вовлечению исследователей и профессоров в принятие решений по научной жизни. </w:t>
      </w:r>
    </w:p>
    <w:p w14:paraId="03E5AB9F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F5AF75" w14:textId="5AE7AC9B" w:rsidR="00347CF9" w:rsidRPr="00160D6C" w:rsidRDefault="00673443" w:rsidP="00347CF9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347CF9" w:rsidRPr="00160D6C">
        <w:rPr>
          <w:rFonts w:ascii="Times New Roman" w:hAnsi="Times New Roman"/>
          <w:b w:val="0"/>
          <w:sz w:val="24"/>
          <w:szCs w:val="24"/>
        </w:rPr>
        <w:t>Состав научной комиссии НИУ ВШЭ – Санкт-Петербург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108"/>
        <w:gridCol w:w="1877"/>
        <w:gridCol w:w="5079"/>
      </w:tblGrid>
      <w:tr w:rsidR="00160D6C" w:rsidRPr="00160D6C" w14:paraId="5673CCF8" w14:textId="77777777" w:rsidTr="00347CF9">
        <w:tc>
          <w:tcPr>
            <w:tcW w:w="575" w:type="dxa"/>
            <w:shd w:val="clear" w:color="auto" w:fill="auto"/>
            <w:vAlign w:val="center"/>
          </w:tcPr>
          <w:p w14:paraId="1858D3ED" w14:textId="77777777" w:rsidR="00347CF9" w:rsidRPr="00160D6C" w:rsidRDefault="00347CF9" w:rsidP="00347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2C6FC52" w14:textId="77777777" w:rsidR="00347CF9" w:rsidRPr="00160D6C" w:rsidRDefault="00347CF9" w:rsidP="00347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6CAABBB" w14:textId="77777777" w:rsidR="00347CF9" w:rsidRPr="00160D6C" w:rsidRDefault="00347CF9" w:rsidP="00347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682B0BE2" w14:textId="77777777" w:rsidR="00347CF9" w:rsidRPr="00160D6C" w:rsidRDefault="00347CF9" w:rsidP="00347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60D6C" w:rsidRPr="00160D6C" w14:paraId="6C632591" w14:textId="77777777" w:rsidTr="00347CF9">
        <w:tc>
          <w:tcPr>
            <w:tcW w:w="575" w:type="dxa"/>
            <w:shd w:val="clear" w:color="auto" w:fill="auto"/>
          </w:tcPr>
          <w:p w14:paraId="338B2734" w14:textId="77777777" w:rsidR="00347CF9" w:rsidRPr="00160D6C" w:rsidRDefault="00347CF9" w:rsidP="00347CF9">
            <w:pPr>
              <w:pStyle w:val="a4"/>
              <w:numPr>
                <w:ilvl w:val="0"/>
                <w:numId w:val="9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7C6BB8F3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Семенов Александр Михайлович</w:t>
            </w:r>
          </w:p>
        </w:tc>
        <w:tc>
          <w:tcPr>
            <w:tcW w:w="1877" w:type="dxa"/>
            <w:shd w:val="clear" w:color="auto" w:fill="auto"/>
          </w:tcPr>
          <w:p w14:paraId="4BA331EC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14:paraId="4EBEF6F0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Профессор, руководитель: НИУ ВШЭ в Санкт-Петербурге / Департамент истории</w:t>
            </w:r>
          </w:p>
          <w:p w14:paraId="0F14249D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сотрудник: НИУ ВШЭ в Санкт-Петербурге / Центр исторических исследований</w:t>
            </w:r>
          </w:p>
          <w:p w14:paraId="12CD6332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директора: НИУ ВШЭ в Санкт-Петербурге</w:t>
            </w:r>
          </w:p>
        </w:tc>
      </w:tr>
      <w:tr w:rsidR="00160D6C" w:rsidRPr="00160D6C" w14:paraId="486DD455" w14:textId="77777777" w:rsidTr="00347CF9">
        <w:tc>
          <w:tcPr>
            <w:tcW w:w="575" w:type="dxa"/>
            <w:shd w:val="clear" w:color="auto" w:fill="auto"/>
          </w:tcPr>
          <w:p w14:paraId="32A5128E" w14:textId="77777777" w:rsidR="00347CF9" w:rsidRPr="00160D6C" w:rsidRDefault="00347CF9" w:rsidP="00347CF9">
            <w:pPr>
              <w:pStyle w:val="a4"/>
              <w:numPr>
                <w:ilvl w:val="0"/>
                <w:numId w:val="9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01C59434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Александров Даниил Александрович</w:t>
            </w:r>
          </w:p>
        </w:tc>
        <w:tc>
          <w:tcPr>
            <w:tcW w:w="1877" w:type="dxa"/>
            <w:shd w:val="clear" w:color="auto" w:fill="auto"/>
          </w:tcPr>
          <w:p w14:paraId="13D32E5D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5079" w:type="dxa"/>
            <w:shd w:val="clear" w:color="auto" w:fill="auto"/>
          </w:tcPr>
          <w:p w14:paraId="27A6645B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директора: НИУ ВШЭ в Санкт-Петербурге</w:t>
            </w:r>
          </w:p>
          <w:p w14:paraId="3564B4E0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декан: НИУ ВШЭ в Санкт-Петербурге / Санкт-Петербургская школа социальных и гуманитарных наук</w:t>
            </w:r>
          </w:p>
          <w:p w14:paraId="737BC997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Профессор: НИУ ВШЭ в Санкт-Петербурге / Департамент социологии</w:t>
            </w:r>
          </w:p>
          <w:p w14:paraId="6EF1AC59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лабораторией: НИУ ВШЭ в Санкт-Петербурге / Научно-учебная лаборатория "Социология образования и науки"</w:t>
            </w:r>
          </w:p>
        </w:tc>
      </w:tr>
      <w:tr w:rsidR="00160D6C" w:rsidRPr="00160D6C" w14:paraId="3D264F09" w14:textId="77777777" w:rsidTr="00347CF9">
        <w:tc>
          <w:tcPr>
            <w:tcW w:w="9639" w:type="dxa"/>
            <w:gridSpan w:val="4"/>
            <w:shd w:val="clear" w:color="auto" w:fill="auto"/>
          </w:tcPr>
          <w:p w14:paraId="3877A06A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администраторов: 2</w:t>
            </w:r>
          </w:p>
          <w:p w14:paraId="6051CCAF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6C" w:rsidRPr="00160D6C" w14:paraId="08EF1B0F" w14:textId="77777777" w:rsidTr="00347CF9">
        <w:tc>
          <w:tcPr>
            <w:tcW w:w="575" w:type="dxa"/>
            <w:shd w:val="clear" w:color="auto" w:fill="auto"/>
          </w:tcPr>
          <w:p w14:paraId="01B2D09C" w14:textId="77777777" w:rsidR="00347CF9" w:rsidRPr="00160D6C" w:rsidRDefault="00347CF9" w:rsidP="00347CF9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43F996F6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Анисимов Евгений Викторович</w:t>
            </w:r>
          </w:p>
        </w:tc>
        <w:tc>
          <w:tcPr>
            <w:tcW w:w="1877" w:type="dxa"/>
            <w:shd w:val="clear" w:color="auto" w:fill="auto"/>
          </w:tcPr>
          <w:p w14:paraId="59212E3D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председатель Научной комиссии</w:t>
            </w:r>
          </w:p>
        </w:tc>
        <w:tc>
          <w:tcPr>
            <w:tcW w:w="5079" w:type="dxa"/>
            <w:shd w:val="clear" w:color="auto" w:fill="auto"/>
          </w:tcPr>
          <w:p w14:paraId="68F7C6F4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Профессор, Научный руководитель: НИУ ВШЭ в Санкт-Петербурге / Департамент истории</w:t>
            </w:r>
          </w:p>
          <w:p w14:paraId="049874F5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сотрудник: НИУ ВШЭ в Санкт-Петербурге / Центр исторических исследований</w:t>
            </w:r>
          </w:p>
          <w:p w14:paraId="67CB8736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Учёные звания: Профессор (2003)</w:t>
            </w:r>
          </w:p>
          <w:p w14:paraId="060F02E7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Ординарный профессор (2013)</w:t>
            </w:r>
          </w:p>
        </w:tc>
      </w:tr>
      <w:tr w:rsidR="00160D6C" w:rsidRPr="00160D6C" w14:paraId="015C74A0" w14:textId="77777777" w:rsidTr="00347CF9">
        <w:tc>
          <w:tcPr>
            <w:tcW w:w="575" w:type="dxa"/>
            <w:shd w:val="clear" w:color="auto" w:fill="auto"/>
          </w:tcPr>
          <w:p w14:paraId="57EDB855" w14:textId="77777777" w:rsidR="00347CF9" w:rsidRPr="00160D6C" w:rsidRDefault="00347CF9" w:rsidP="00347CF9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55C58352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Пырлик Владимир Николаевич</w:t>
            </w:r>
          </w:p>
        </w:tc>
        <w:tc>
          <w:tcPr>
            <w:tcW w:w="1877" w:type="dxa"/>
            <w:shd w:val="clear" w:color="auto" w:fill="auto"/>
          </w:tcPr>
          <w:p w14:paraId="154BD6F4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5079" w:type="dxa"/>
            <w:shd w:val="clear" w:color="auto" w:fill="auto"/>
          </w:tcPr>
          <w:p w14:paraId="19821347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Кадровый резерв: будущие профессора</w:t>
            </w:r>
          </w:p>
          <w:p w14:paraId="2E2A4CF5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сотрудник: НИУ ВШЭ в Санкт-Петербурге / Лаборатория </w:t>
            </w:r>
            <w:proofErr w:type="gram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интернет-исследований</w:t>
            </w:r>
            <w:proofErr w:type="gramEnd"/>
          </w:p>
          <w:p w14:paraId="27D71564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Доцент: НИУ ВШЭ в Санкт-Петербурге / Департамент экономики</w:t>
            </w:r>
          </w:p>
        </w:tc>
      </w:tr>
      <w:tr w:rsidR="00160D6C" w:rsidRPr="00160D6C" w14:paraId="3BDF0538" w14:textId="77777777" w:rsidTr="00347CF9">
        <w:tc>
          <w:tcPr>
            <w:tcW w:w="575" w:type="dxa"/>
            <w:shd w:val="clear" w:color="auto" w:fill="auto"/>
          </w:tcPr>
          <w:p w14:paraId="52F2C2B0" w14:textId="77777777" w:rsidR="00347CF9" w:rsidRPr="00160D6C" w:rsidRDefault="00347CF9" w:rsidP="00347CF9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4623CC5B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Матвеенко Владимир Дмитриевич</w:t>
            </w:r>
          </w:p>
        </w:tc>
        <w:tc>
          <w:tcPr>
            <w:tcW w:w="1877" w:type="dxa"/>
            <w:shd w:val="clear" w:color="auto" w:fill="auto"/>
          </w:tcPr>
          <w:p w14:paraId="66638C02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  <w:tc>
          <w:tcPr>
            <w:tcW w:w="5079" w:type="dxa"/>
            <w:shd w:val="clear" w:color="auto" w:fill="auto"/>
          </w:tcPr>
          <w:p w14:paraId="13FF1779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руководитель, Профессор: НИУ ВШЭ в Санкт-Петербурге / Санкт-Петербургская школа экономики и менеджмента / Департамент экономики</w:t>
            </w:r>
          </w:p>
          <w:p w14:paraId="3C344244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Ординарный профессор</w:t>
            </w:r>
          </w:p>
        </w:tc>
      </w:tr>
      <w:tr w:rsidR="00160D6C" w:rsidRPr="00160D6C" w14:paraId="44FBD665" w14:textId="77777777" w:rsidTr="00347CF9">
        <w:tc>
          <w:tcPr>
            <w:tcW w:w="575" w:type="dxa"/>
            <w:shd w:val="clear" w:color="auto" w:fill="auto"/>
          </w:tcPr>
          <w:p w14:paraId="75D7F900" w14:textId="77777777" w:rsidR="00347CF9" w:rsidRPr="00160D6C" w:rsidRDefault="00347CF9" w:rsidP="00347CF9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79787606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Лукинский Валерий Сергеевич</w:t>
            </w:r>
          </w:p>
        </w:tc>
        <w:tc>
          <w:tcPr>
            <w:tcW w:w="1877" w:type="dxa"/>
            <w:shd w:val="clear" w:color="auto" w:fill="auto"/>
          </w:tcPr>
          <w:p w14:paraId="1D54BC24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  <w:tc>
          <w:tcPr>
            <w:tcW w:w="5079" w:type="dxa"/>
            <w:shd w:val="clear" w:color="auto" w:fill="auto"/>
          </w:tcPr>
          <w:p w14:paraId="56C28393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Профессор, руководитель: НИУ ВШЭ в Санкт-Петербурге / Департамент логистики и управления цепями поставок</w:t>
            </w:r>
          </w:p>
          <w:p w14:paraId="7F3E77B7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НИУ ВШЭ в Санкт-Петербурге / Научная лаборатория исследований в области логистики</w:t>
            </w:r>
          </w:p>
          <w:p w14:paraId="1A83951A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Учёные звания: Профессор (1989)</w:t>
            </w:r>
          </w:p>
        </w:tc>
      </w:tr>
      <w:tr w:rsidR="00160D6C" w:rsidRPr="00160D6C" w14:paraId="49E12AFC" w14:textId="77777777" w:rsidTr="00347CF9">
        <w:tc>
          <w:tcPr>
            <w:tcW w:w="575" w:type="dxa"/>
            <w:shd w:val="clear" w:color="auto" w:fill="auto"/>
          </w:tcPr>
          <w:p w14:paraId="0C5CB344" w14:textId="77777777" w:rsidR="00347CF9" w:rsidRPr="00160D6C" w:rsidRDefault="00347CF9" w:rsidP="00347CF9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5B55F19F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Сивицкий Владимир Александрович</w:t>
            </w:r>
          </w:p>
        </w:tc>
        <w:tc>
          <w:tcPr>
            <w:tcW w:w="1877" w:type="dxa"/>
            <w:shd w:val="clear" w:color="auto" w:fill="auto"/>
          </w:tcPr>
          <w:p w14:paraId="0B234A44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5079" w:type="dxa"/>
            <w:shd w:val="clear" w:color="auto" w:fill="auto"/>
          </w:tcPr>
          <w:p w14:paraId="63E4BC96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сотрудник: Факультет права / Международная лаборатория права и развития ВШЭ – </w:t>
            </w: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  <w:p w14:paraId="5923B4EF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кафедрой: НИУ ВШЭ в Санкт-Петербурге / Юридический факультет / Кафедра конституционного и административного права</w:t>
            </w:r>
          </w:p>
        </w:tc>
      </w:tr>
      <w:tr w:rsidR="00160D6C" w:rsidRPr="00160D6C" w14:paraId="11AD513C" w14:textId="77777777" w:rsidTr="00347CF9">
        <w:tc>
          <w:tcPr>
            <w:tcW w:w="575" w:type="dxa"/>
            <w:shd w:val="clear" w:color="auto" w:fill="auto"/>
          </w:tcPr>
          <w:p w14:paraId="5E3AF08B" w14:textId="77777777" w:rsidR="00347CF9" w:rsidRPr="00160D6C" w:rsidRDefault="00347CF9" w:rsidP="00347CF9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162AED06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Герри</w:t>
            </w:r>
            <w:proofErr w:type="spellEnd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 Кристофер</w:t>
            </w:r>
          </w:p>
        </w:tc>
        <w:tc>
          <w:tcPr>
            <w:tcW w:w="1877" w:type="dxa"/>
            <w:shd w:val="clear" w:color="auto" w:fill="auto"/>
          </w:tcPr>
          <w:p w14:paraId="07D3C192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14:paraId="61B5AEF7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Профессор: НИУ ВШЭ в Санкт-Петербурге / Санкт-Петербургская школа социальных и гуманитарных наук</w:t>
            </w:r>
          </w:p>
          <w:p w14:paraId="12062B06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Санкт-Петербургской школы социальных и гуманитарных наук</w:t>
            </w:r>
          </w:p>
        </w:tc>
      </w:tr>
      <w:tr w:rsidR="00160D6C" w:rsidRPr="00160D6C" w14:paraId="29B739F7" w14:textId="77777777" w:rsidTr="00347CF9">
        <w:tc>
          <w:tcPr>
            <w:tcW w:w="575" w:type="dxa"/>
            <w:shd w:val="clear" w:color="auto" w:fill="auto"/>
          </w:tcPr>
          <w:p w14:paraId="41122C49" w14:textId="77777777" w:rsidR="00347CF9" w:rsidRPr="00160D6C" w:rsidRDefault="00347CF9" w:rsidP="00347CF9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7139BCEA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Понарин Эдуард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1877" w:type="dxa"/>
            <w:shd w:val="clear" w:color="auto" w:fill="auto"/>
          </w:tcPr>
          <w:p w14:paraId="4F115963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Ph.D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14:paraId="679F18E2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лабораторией: Лаборатория </w:t>
            </w:r>
            <w:r w:rsidRPr="001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сравнительных социальных исследований</w:t>
            </w:r>
          </w:p>
          <w:p w14:paraId="5D8A81D9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Профессор, руководитель: НИУ ВШЭ в Санкт-Петербурге / Департамент социологии</w:t>
            </w:r>
          </w:p>
          <w:p w14:paraId="25A44351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sz w:val="24"/>
                <w:szCs w:val="24"/>
              </w:rPr>
              <w:t>Ординарный профессор (2014)</w:t>
            </w:r>
          </w:p>
        </w:tc>
      </w:tr>
      <w:tr w:rsidR="00160D6C" w:rsidRPr="00160D6C" w14:paraId="7F0109C1" w14:textId="77777777" w:rsidTr="00347CF9">
        <w:tc>
          <w:tcPr>
            <w:tcW w:w="9639" w:type="dxa"/>
            <w:gridSpan w:val="4"/>
            <w:shd w:val="clear" w:color="auto" w:fill="auto"/>
          </w:tcPr>
          <w:p w14:paraId="753793C4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9</w:t>
            </w:r>
          </w:p>
          <w:p w14:paraId="702CBAA4" w14:textId="77777777" w:rsidR="00347CF9" w:rsidRPr="00160D6C" w:rsidRDefault="00347CF9" w:rsidP="00347C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E02BC5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C0BBE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В сферу полномочий Комиссии входит проведение Конкурсов программ повышения квалификации научно-педагогических работников НИУ ВШЭ – Санкт-Петербург. Как раз такой конкурс был объявлен в 2015 году. </w:t>
      </w:r>
      <w:r w:rsidRPr="0016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Конкурса является организация и проведение следующих видов мероприятий по повышению квалификации </w:t>
      </w:r>
      <w:r w:rsidRPr="00160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научно-педагогических работников</w:t>
      </w:r>
      <w:r w:rsidRPr="0016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НИУ ВШЭ – Санкт-Петербург в 2015 году:</w:t>
      </w:r>
    </w:p>
    <w:p w14:paraId="575B566F" w14:textId="77777777" w:rsidR="00347CF9" w:rsidRPr="00160D6C" w:rsidRDefault="00347CF9" w:rsidP="00347CF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направленные на развитие компетенций, необходимых для подготовки научных текстов на английском языке для публикации в англоязычных изданиях. Лимит финансирования одной заявки составляет 100 тыс. руб. </w:t>
      </w:r>
    </w:p>
    <w:p w14:paraId="660FB511" w14:textId="77777777" w:rsidR="00347CF9" w:rsidRPr="00160D6C" w:rsidRDefault="00347CF9" w:rsidP="00347CF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ППС и научных сотрудников в зарубежных университетах и научных центрах, которые будут способствовать разработке курсов на английском языке, приобретению опыта прочтения курсов на английском языке и подготовке научных публикаций на английском языке. Лимит финансирования одной заявки составляет 50-75 тыс. руб. </w:t>
      </w:r>
    </w:p>
    <w:p w14:paraId="03A237BA" w14:textId="77777777" w:rsidR="00347CF9" w:rsidRPr="00160D6C" w:rsidRDefault="00347CF9" w:rsidP="00347CF9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мобильность научно-педагогических работников для обучения на программах </w:t>
      </w:r>
      <w:proofErr w:type="spellStart"/>
      <w:r w:rsidRPr="00160D6C">
        <w:rPr>
          <w:rFonts w:ascii="Times New Roman" w:eastAsia="Times New Roman" w:hAnsi="Times New Roman" w:cs="Times New Roman"/>
          <w:sz w:val="24"/>
          <w:szCs w:val="24"/>
          <w:lang w:eastAsia="ru-RU"/>
        </w:rPr>
        <w:t>Ph.D</w:t>
      </w:r>
      <w:proofErr w:type="spellEnd"/>
      <w:r w:rsidRPr="00160D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ведущих университетах мира. Лимит финансирования одной заявки составляет 18 тыс.</w:t>
      </w:r>
    </w:p>
    <w:p w14:paraId="0140994A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К итогам деятельности также следует отнести проведение конкурса на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конференций и летних школ.</w:t>
      </w:r>
    </w:p>
    <w:p w14:paraId="264560A2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Финансирование было выделено на организацию и проведение следующих конференций: международная научная конференция «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» (сентябрь 2015); международная научная конференция «Меньшинства и конфликты: </w:t>
      </w:r>
      <w:proofErr w:type="gramStart"/>
      <w:r w:rsidRPr="00160D6C">
        <w:rPr>
          <w:rFonts w:ascii="Times New Roman" w:hAnsi="Times New Roman" w:cs="Times New Roman"/>
          <w:sz w:val="24"/>
          <w:szCs w:val="24"/>
        </w:rPr>
        <w:t>Азия и Африка в переходный период» (1 – 3 октября 2015); международная научная конференция «Молодежь и общество: в поисках новых солидарностей» (1 – 3 октября 2015 I молодежная международная конференция «Методы точных наук в востоковедении» (ноябрь 2015); конференция «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Federalism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Regionalism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Autonomism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Imaginaries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Post-Imperial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>» (4 – 5 июня 2015);</w:t>
      </w:r>
      <w:proofErr w:type="gramEnd"/>
      <w:r w:rsidRPr="00160D6C">
        <w:rPr>
          <w:rFonts w:ascii="Times New Roman" w:hAnsi="Times New Roman" w:cs="Times New Roman"/>
          <w:sz w:val="24"/>
          <w:szCs w:val="24"/>
        </w:rPr>
        <w:t xml:space="preserve"> конференция «Природные ресурсы, ландшафты и климат в истории России» (22 – 24 октября 2015). Общая сумма </w:t>
      </w:r>
      <w:proofErr w:type="gramStart"/>
      <w:r w:rsidRPr="00160D6C">
        <w:rPr>
          <w:rFonts w:ascii="Times New Roman" w:hAnsi="Times New Roman" w:cs="Times New Roman"/>
          <w:sz w:val="24"/>
          <w:szCs w:val="24"/>
        </w:rPr>
        <w:t>финансирования, выделенного на проведение конференций составляет</w:t>
      </w:r>
      <w:proofErr w:type="gram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r w:rsidRPr="00160D6C">
        <w:rPr>
          <w:rFonts w:ascii="Times New Roman" w:hAnsi="Times New Roman" w:cs="Times New Roman"/>
          <w:b/>
          <w:sz w:val="24"/>
          <w:szCs w:val="24"/>
        </w:rPr>
        <w:t>1 999 800,00 рублей</w:t>
      </w:r>
      <w:r w:rsidRPr="00160D6C">
        <w:rPr>
          <w:rFonts w:ascii="Times New Roman" w:hAnsi="Times New Roman" w:cs="Times New Roman"/>
          <w:sz w:val="24"/>
          <w:szCs w:val="24"/>
        </w:rPr>
        <w:t>.</w:t>
      </w:r>
    </w:p>
    <w:p w14:paraId="4E98FBE5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046BC0" w14:textId="2AC6F592" w:rsidR="00347CF9" w:rsidRPr="00160D6C" w:rsidRDefault="00D51437" w:rsidP="00347CF9">
      <w:pPr>
        <w:pStyle w:val="a5"/>
        <w:keepNext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13</w:t>
      </w:r>
      <w:r w:rsidR="00347CF9" w:rsidRPr="00160D6C">
        <w:rPr>
          <w:rFonts w:ascii="Times New Roman" w:hAnsi="Times New Roman"/>
          <w:sz w:val="24"/>
          <w:szCs w:val="24"/>
        </w:rPr>
        <w:t xml:space="preserve">. </w:t>
      </w:r>
      <w:r w:rsidR="00347CF9" w:rsidRPr="00160D6C">
        <w:rPr>
          <w:rFonts w:ascii="Times New Roman" w:hAnsi="Times New Roman"/>
          <w:b w:val="0"/>
          <w:sz w:val="24"/>
          <w:szCs w:val="24"/>
        </w:rPr>
        <w:t>Список поддержанных заявок на проведение конференций, семинаров и симпозиумов в НИУ ВШЭ - Санкт-Петербург в 2015 году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718"/>
        <w:gridCol w:w="2024"/>
        <w:gridCol w:w="2501"/>
        <w:gridCol w:w="1799"/>
        <w:gridCol w:w="1705"/>
      </w:tblGrid>
      <w:tr w:rsidR="00160D6C" w:rsidRPr="00160D6C" w14:paraId="626CF902" w14:textId="77777777" w:rsidTr="00347CF9">
        <w:trPr>
          <w:trHeight w:val="945"/>
        </w:trPr>
        <w:tc>
          <w:tcPr>
            <w:tcW w:w="1718" w:type="dxa"/>
            <w:vAlign w:val="center"/>
            <w:hideMark/>
          </w:tcPr>
          <w:p w14:paraId="6AA68807" w14:textId="77777777" w:rsidR="00347CF9" w:rsidRPr="00160D6C" w:rsidRDefault="00347CF9" w:rsidP="0034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Инициатор заявки</w:t>
            </w:r>
          </w:p>
        </w:tc>
        <w:tc>
          <w:tcPr>
            <w:tcW w:w="2024" w:type="dxa"/>
            <w:vAlign w:val="center"/>
            <w:hideMark/>
          </w:tcPr>
          <w:p w14:paraId="11BD683C" w14:textId="77777777" w:rsidR="00347CF9" w:rsidRPr="00160D6C" w:rsidRDefault="00347CF9" w:rsidP="0034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501" w:type="dxa"/>
            <w:vAlign w:val="center"/>
            <w:hideMark/>
          </w:tcPr>
          <w:p w14:paraId="2A548AA8" w14:textId="77777777" w:rsidR="00347CF9" w:rsidRPr="00160D6C" w:rsidRDefault="00347CF9" w:rsidP="0034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99" w:type="dxa"/>
            <w:vAlign w:val="center"/>
            <w:hideMark/>
          </w:tcPr>
          <w:p w14:paraId="0858261A" w14:textId="77777777" w:rsidR="00347CF9" w:rsidRPr="00160D6C" w:rsidRDefault="00347CF9" w:rsidP="0034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705" w:type="dxa"/>
            <w:vAlign w:val="center"/>
            <w:hideMark/>
          </w:tcPr>
          <w:p w14:paraId="38BA6978" w14:textId="77777777" w:rsidR="00347CF9" w:rsidRPr="00160D6C" w:rsidRDefault="00347CF9" w:rsidP="00347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рубли</w:t>
            </w:r>
          </w:p>
        </w:tc>
      </w:tr>
      <w:tr w:rsidR="00160D6C" w:rsidRPr="00160D6C" w14:paraId="41126A27" w14:textId="77777777" w:rsidTr="00347CF9">
        <w:trPr>
          <w:trHeight w:val="1665"/>
        </w:trPr>
        <w:tc>
          <w:tcPr>
            <w:tcW w:w="1718" w:type="dxa"/>
            <w:hideMark/>
          </w:tcPr>
          <w:p w14:paraId="0999A875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Гордин В.Э.</w:t>
            </w:r>
          </w:p>
        </w:tc>
        <w:tc>
          <w:tcPr>
            <w:tcW w:w="2024" w:type="dxa"/>
            <w:hideMark/>
          </w:tcPr>
          <w:p w14:paraId="66E0451A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менеджмента</w:t>
            </w:r>
          </w:p>
        </w:tc>
        <w:tc>
          <w:tcPr>
            <w:tcW w:w="2501" w:type="dxa"/>
            <w:hideMark/>
          </w:tcPr>
          <w:p w14:paraId="44C7E3EA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Innovation in Business and Management: Future Global Challenge</w:t>
            </w:r>
          </w:p>
        </w:tc>
        <w:tc>
          <w:tcPr>
            <w:tcW w:w="1799" w:type="dxa"/>
            <w:hideMark/>
          </w:tcPr>
          <w:p w14:paraId="437F704F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2015</w:t>
            </w:r>
          </w:p>
        </w:tc>
        <w:tc>
          <w:tcPr>
            <w:tcW w:w="1705" w:type="dxa"/>
            <w:noWrap/>
            <w:hideMark/>
          </w:tcPr>
          <w:p w14:paraId="0B045A8C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151 300</w:t>
            </w:r>
          </w:p>
        </w:tc>
      </w:tr>
      <w:tr w:rsidR="00160D6C" w:rsidRPr="00160D6C" w14:paraId="73770EC4" w14:textId="77777777" w:rsidTr="00347CF9">
        <w:trPr>
          <w:trHeight w:val="1605"/>
        </w:trPr>
        <w:tc>
          <w:tcPr>
            <w:tcW w:w="1718" w:type="dxa"/>
            <w:hideMark/>
          </w:tcPr>
          <w:p w14:paraId="7A7F23F8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А.М.</w:t>
            </w:r>
          </w:p>
        </w:tc>
        <w:tc>
          <w:tcPr>
            <w:tcW w:w="2024" w:type="dxa"/>
            <w:hideMark/>
          </w:tcPr>
          <w:p w14:paraId="7A93DE12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истории</w:t>
            </w:r>
          </w:p>
        </w:tc>
        <w:tc>
          <w:tcPr>
            <w:tcW w:w="2501" w:type="dxa"/>
            <w:hideMark/>
          </w:tcPr>
          <w:p w14:paraId="15BB57D8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Federalism, Regionalism, and </w:t>
            </w:r>
            <w:proofErr w:type="spellStart"/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Autonomism</w:t>
            </w:r>
            <w:proofErr w:type="spellEnd"/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 Alternative Political Imaginaries of Post-Imperial Political Order</w:t>
            </w:r>
          </w:p>
        </w:tc>
        <w:tc>
          <w:tcPr>
            <w:tcW w:w="1799" w:type="dxa"/>
            <w:hideMark/>
          </w:tcPr>
          <w:p w14:paraId="4F25C452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4 -6 июня 2015 года</w:t>
            </w:r>
          </w:p>
        </w:tc>
        <w:tc>
          <w:tcPr>
            <w:tcW w:w="1705" w:type="dxa"/>
            <w:hideMark/>
          </w:tcPr>
          <w:p w14:paraId="76E9693C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575 300</w:t>
            </w:r>
          </w:p>
        </w:tc>
      </w:tr>
      <w:tr w:rsidR="00160D6C" w:rsidRPr="00160D6C" w14:paraId="6D0CC3B0" w14:textId="77777777" w:rsidTr="00347CF9">
        <w:trPr>
          <w:trHeight w:val="1320"/>
        </w:trPr>
        <w:tc>
          <w:tcPr>
            <w:tcW w:w="1718" w:type="dxa"/>
            <w:hideMark/>
          </w:tcPr>
          <w:p w14:paraId="397E6BAA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Лайус Ю.А.</w:t>
            </w:r>
          </w:p>
        </w:tc>
        <w:tc>
          <w:tcPr>
            <w:tcW w:w="2024" w:type="dxa"/>
            <w:hideMark/>
          </w:tcPr>
          <w:p w14:paraId="41F53957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истории</w:t>
            </w:r>
          </w:p>
        </w:tc>
        <w:tc>
          <w:tcPr>
            <w:tcW w:w="2501" w:type="dxa"/>
            <w:hideMark/>
          </w:tcPr>
          <w:p w14:paraId="77A59D9D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ресурсы, ландшафты и климат в истории России</w:t>
            </w:r>
          </w:p>
        </w:tc>
        <w:tc>
          <w:tcPr>
            <w:tcW w:w="1799" w:type="dxa"/>
            <w:hideMark/>
          </w:tcPr>
          <w:p w14:paraId="279C762A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– 24 октября 2015 года </w:t>
            </w:r>
          </w:p>
        </w:tc>
        <w:tc>
          <w:tcPr>
            <w:tcW w:w="1705" w:type="dxa"/>
            <w:hideMark/>
          </w:tcPr>
          <w:p w14:paraId="386DF2EA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339 300</w:t>
            </w:r>
          </w:p>
        </w:tc>
      </w:tr>
      <w:tr w:rsidR="00160D6C" w:rsidRPr="00160D6C" w14:paraId="2CD21570" w14:textId="77777777" w:rsidTr="00347CF9">
        <w:trPr>
          <w:trHeight w:val="1350"/>
        </w:trPr>
        <w:tc>
          <w:tcPr>
            <w:tcW w:w="1718" w:type="dxa"/>
            <w:hideMark/>
          </w:tcPr>
          <w:p w14:paraId="1DBC181F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Е.А.</w:t>
            </w:r>
          </w:p>
        </w:tc>
        <w:tc>
          <w:tcPr>
            <w:tcW w:w="2024" w:type="dxa"/>
            <w:hideMark/>
          </w:tcPr>
          <w:p w14:paraId="53F6275D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молодежных исследований</w:t>
            </w:r>
          </w:p>
        </w:tc>
        <w:tc>
          <w:tcPr>
            <w:tcW w:w="2501" w:type="dxa"/>
            <w:hideMark/>
          </w:tcPr>
          <w:p w14:paraId="25510D47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общество: в поисках новых солидарностей</w:t>
            </w:r>
          </w:p>
        </w:tc>
        <w:tc>
          <w:tcPr>
            <w:tcW w:w="1799" w:type="dxa"/>
            <w:hideMark/>
          </w:tcPr>
          <w:p w14:paraId="31772540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октября 2015 года</w:t>
            </w:r>
          </w:p>
        </w:tc>
        <w:tc>
          <w:tcPr>
            <w:tcW w:w="1705" w:type="dxa"/>
            <w:hideMark/>
          </w:tcPr>
          <w:p w14:paraId="42DCD487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575 300</w:t>
            </w:r>
          </w:p>
        </w:tc>
      </w:tr>
      <w:tr w:rsidR="00160D6C" w:rsidRPr="00160D6C" w14:paraId="283E8F36" w14:textId="77777777" w:rsidTr="00347CF9">
        <w:trPr>
          <w:trHeight w:val="1320"/>
        </w:trPr>
        <w:tc>
          <w:tcPr>
            <w:tcW w:w="1718" w:type="dxa"/>
            <w:hideMark/>
          </w:tcPr>
          <w:p w14:paraId="128D2DBA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Солощева М.А.</w:t>
            </w:r>
          </w:p>
        </w:tc>
        <w:tc>
          <w:tcPr>
            <w:tcW w:w="2024" w:type="dxa"/>
            <w:hideMark/>
          </w:tcPr>
          <w:p w14:paraId="4D1FE959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востоковедения</w:t>
            </w:r>
          </w:p>
        </w:tc>
        <w:tc>
          <w:tcPr>
            <w:tcW w:w="2501" w:type="dxa"/>
            <w:hideMark/>
          </w:tcPr>
          <w:p w14:paraId="5C47DEAF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точных наук в востоковедении</w:t>
            </w:r>
          </w:p>
        </w:tc>
        <w:tc>
          <w:tcPr>
            <w:tcW w:w="1799" w:type="dxa"/>
            <w:hideMark/>
          </w:tcPr>
          <w:p w14:paraId="4C36DA3B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 ноября 2015 года</w:t>
            </w:r>
          </w:p>
        </w:tc>
        <w:tc>
          <w:tcPr>
            <w:tcW w:w="1705" w:type="dxa"/>
            <w:hideMark/>
          </w:tcPr>
          <w:p w14:paraId="6F5EF088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160D6C" w:rsidRPr="00160D6C" w14:paraId="7CBF59B0" w14:textId="77777777" w:rsidTr="00347CF9">
        <w:trPr>
          <w:trHeight w:val="1680"/>
        </w:trPr>
        <w:tc>
          <w:tcPr>
            <w:tcW w:w="1718" w:type="dxa"/>
            <w:hideMark/>
          </w:tcPr>
          <w:p w14:paraId="0308E390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Зеленев Е.И.</w:t>
            </w:r>
          </w:p>
        </w:tc>
        <w:tc>
          <w:tcPr>
            <w:tcW w:w="2024" w:type="dxa"/>
            <w:hideMark/>
          </w:tcPr>
          <w:p w14:paraId="070EAFBB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азиатских и африканских исследований</w:t>
            </w:r>
          </w:p>
        </w:tc>
        <w:tc>
          <w:tcPr>
            <w:tcW w:w="2501" w:type="dxa"/>
            <w:hideMark/>
          </w:tcPr>
          <w:p w14:paraId="5978570D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Меньшинства и конфликты: Азия и Африка в переходный период</w:t>
            </w:r>
          </w:p>
        </w:tc>
        <w:tc>
          <w:tcPr>
            <w:tcW w:w="1799" w:type="dxa"/>
            <w:hideMark/>
          </w:tcPr>
          <w:p w14:paraId="78B06E71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октября 2015 года</w:t>
            </w:r>
          </w:p>
        </w:tc>
        <w:tc>
          <w:tcPr>
            <w:tcW w:w="1705" w:type="dxa"/>
            <w:hideMark/>
          </w:tcPr>
          <w:p w14:paraId="2389E914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224 300</w:t>
            </w:r>
          </w:p>
        </w:tc>
      </w:tr>
      <w:tr w:rsidR="00347CF9" w:rsidRPr="00160D6C" w14:paraId="4F9E7DD1" w14:textId="77777777" w:rsidTr="00347CF9">
        <w:trPr>
          <w:trHeight w:val="330"/>
        </w:trPr>
        <w:tc>
          <w:tcPr>
            <w:tcW w:w="1718" w:type="dxa"/>
            <w:hideMark/>
          </w:tcPr>
          <w:p w14:paraId="53E0A255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hideMark/>
          </w:tcPr>
          <w:p w14:paraId="6BC07835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hideMark/>
          </w:tcPr>
          <w:p w14:paraId="51D08795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hideMark/>
          </w:tcPr>
          <w:p w14:paraId="47EE4269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hideMark/>
          </w:tcPr>
          <w:p w14:paraId="1A768379" w14:textId="77777777" w:rsidR="00347CF9" w:rsidRPr="00160D6C" w:rsidRDefault="00347CF9" w:rsidP="00347C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1 999 800,00 </w:t>
            </w:r>
          </w:p>
        </w:tc>
      </w:tr>
    </w:tbl>
    <w:p w14:paraId="0E4D91FF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699A9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60D6C">
        <w:rPr>
          <w:rFonts w:ascii="Times New Roman" w:hAnsi="Times New Roman" w:cs="Times New Roman"/>
          <w:sz w:val="24"/>
          <w:szCs w:val="24"/>
        </w:rPr>
        <w:t>По итогам Конкурса финансирование было выделено на проведение следующих летних школ: 9-я Российская летняя школа по информационному поиску (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RuSSIR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2015)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9th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Retrieval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RuSSIR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2015);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Factorial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Visualization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(Введение в факториальный дизайн исследования и графическое представление результатов); «Сравнительные исторические исследования империи и национализма».</w:t>
      </w:r>
      <w:proofErr w:type="gramEnd"/>
      <w:r w:rsidRPr="00160D6C">
        <w:rPr>
          <w:rFonts w:ascii="Times New Roman" w:hAnsi="Times New Roman" w:cs="Times New Roman"/>
          <w:sz w:val="24"/>
          <w:szCs w:val="24"/>
        </w:rPr>
        <w:t xml:space="preserve"> На каждую из школ было выделено </w:t>
      </w:r>
      <w:proofErr w:type="spellStart"/>
      <w:r w:rsidRPr="00160D6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60D6C">
        <w:rPr>
          <w:rFonts w:ascii="Times New Roman" w:hAnsi="Times New Roman" w:cs="Times New Roman"/>
          <w:sz w:val="24"/>
          <w:szCs w:val="24"/>
        </w:rPr>
        <w:t xml:space="preserve"> в размере 306 625, 00 рублей (33,3%), что в итоге составило </w:t>
      </w:r>
      <w:r w:rsidRPr="00160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919 875, 00 рублей.</w:t>
      </w:r>
    </w:p>
    <w:p w14:paraId="39A1C0D0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6EABEE" w14:textId="77777777" w:rsidR="00347CF9" w:rsidRPr="00160D6C" w:rsidRDefault="00347CF9" w:rsidP="00347C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347CF9" w:rsidRPr="00160D6C" w:rsidSect="00347C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6CDF4EF" w14:textId="3B2A03EA" w:rsidR="008F6313" w:rsidRPr="003F2CD4" w:rsidRDefault="006944FA" w:rsidP="008F6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8F6313" w:rsidRPr="003F2CD4">
        <w:rPr>
          <w:rFonts w:ascii="Times New Roman" w:hAnsi="Times New Roman" w:cs="Times New Roman"/>
          <w:b/>
          <w:sz w:val="24"/>
          <w:szCs w:val="24"/>
        </w:rPr>
        <w:t>План научно-исследовательской работы НИУ ВШЭ -  Санкт-Петербург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5"/>
        <w:gridCol w:w="2924"/>
        <w:gridCol w:w="3222"/>
      </w:tblGrid>
      <w:tr w:rsidR="008F6313" w:rsidRPr="003F2CD4" w14:paraId="6B140E23" w14:textId="77777777" w:rsidTr="00056236">
        <w:tc>
          <w:tcPr>
            <w:tcW w:w="4928" w:type="dxa"/>
          </w:tcPr>
          <w:p w14:paraId="363A5170" w14:textId="77777777" w:rsidR="008F6313" w:rsidRPr="003F2CD4" w:rsidRDefault="008F6313" w:rsidP="0005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b/>
                <w:sz w:val="24"/>
                <w:szCs w:val="24"/>
              </w:rPr>
              <w:t>Измеряемые показатели деятельности</w:t>
            </w:r>
          </w:p>
          <w:p w14:paraId="7652FCA4" w14:textId="77777777" w:rsidR="008F6313" w:rsidRPr="003F2CD4" w:rsidRDefault="008F6313" w:rsidP="0005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8B3204E" w14:textId="77777777" w:rsidR="008F6313" w:rsidRPr="003F2CD4" w:rsidRDefault="008F6313" w:rsidP="0005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929" w:type="dxa"/>
          </w:tcPr>
          <w:p w14:paraId="3AEB2C6C" w14:textId="77777777" w:rsidR="008F6313" w:rsidRPr="003F2CD4" w:rsidRDefault="008F6313" w:rsidP="0005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8F6313" w:rsidRPr="003F2CD4" w14:paraId="50C85B41" w14:textId="77777777" w:rsidTr="00056236">
        <w:tc>
          <w:tcPr>
            <w:tcW w:w="4928" w:type="dxa"/>
          </w:tcPr>
          <w:p w14:paraId="7B6F4BEC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НИУ ВШЭ – Санкт-Петербург: показатель публикационной активности (публикации, индексируемые в базах данных </w:t>
            </w:r>
            <w:r w:rsidRPr="003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14:paraId="77C09CA2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</w:p>
          <w:p w14:paraId="3345F574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(значение – количество публикаций на одного НПР)</w:t>
            </w:r>
          </w:p>
        </w:tc>
        <w:tc>
          <w:tcPr>
            <w:tcW w:w="4929" w:type="dxa"/>
          </w:tcPr>
          <w:p w14:paraId="1DE62DB2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107 публикаций</w:t>
            </w:r>
          </w:p>
          <w:p w14:paraId="2273D53D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(значение – 0,7</w:t>
            </w:r>
            <w:r w:rsidRPr="003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313" w:rsidRPr="003F2CD4" w14:paraId="46B8CD3F" w14:textId="77777777" w:rsidTr="00056236">
        <w:tc>
          <w:tcPr>
            <w:tcW w:w="4928" w:type="dxa"/>
          </w:tcPr>
          <w:p w14:paraId="31619B24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Программа развития НИУ ВШЭ – Санкт-Петербург: показатель цитируемости на одного НПР</w:t>
            </w:r>
          </w:p>
        </w:tc>
        <w:tc>
          <w:tcPr>
            <w:tcW w:w="4929" w:type="dxa"/>
          </w:tcPr>
          <w:p w14:paraId="08897558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на одного НПР</w:t>
            </w:r>
          </w:p>
        </w:tc>
        <w:tc>
          <w:tcPr>
            <w:tcW w:w="4929" w:type="dxa"/>
          </w:tcPr>
          <w:p w14:paraId="1C676C77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6313" w:rsidRPr="003F2CD4" w14:paraId="70F7DF87" w14:textId="77777777" w:rsidTr="00056236">
        <w:tc>
          <w:tcPr>
            <w:tcW w:w="4928" w:type="dxa"/>
          </w:tcPr>
          <w:p w14:paraId="3AA6D6AF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НИУ ВШЭ – Санкт-Петербург: объем НИОКР </w:t>
            </w:r>
          </w:p>
        </w:tc>
        <w:tc>
          <w:tcPr>
            <w:tcW w:w="4929" w:type="dxa"/>
          </w:tcPr>
          <w:p w14:paraId="2D86C786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6A13241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(значение – объем НИОКР в расчете на одного НПР)</w:t>
            </w:r>
          </w:p>
        </w:tc>
        <w:tc>
          <w:tcPr>
            <w:tcW w:w="4929" w:type="dxa"/>
          </w:tcPr>
          <w:p w14:paraId="1111A189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93 650 506 руб., в том числе 17 720 506 руб. привлеченное финансирование по фундаментальной науке</w:t>
            </w:r>
          </w:p>
          <w:p w14:paraId="6C6EC7E7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(значение – 266 052 руб.)</w:t>
            </w:r>
          </w:p>
        </w:tc>
      </w:tr>
      <w:tr w:rsidR="008F6313" w:rsidRPr="003F2CD4" w14:paraId="560F04D0" w14:textId="77777777" w:rsidTr="00056236">
        <w:tc>
          <w:tcPr>
            <w:tcW w:w="4928" w:type="dxa"/>
          </w:tcPr>
          <w:p w14:paraId="70472C8F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Развитие междисциплинарных областей превосходства. Обеспечение регулярности работы семинаров в МОП</w:t>
            </w:r>
          </w:p>
        </w:tc>
        <w:tc>
          <w:tcPr>
            <w:tcW w:w="4929" w:type="dxa"/>
          </w:tcPr>
          <w:p w14:paraId="75856727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929" w:type="dxa"/>
          </w:tcPr>
          <w:p w14:paraId="19D33117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313" w:rsidRPr="003F2CD4" w14:paraId="5A925B50" w14:textId="77777777" w:rsidTr="00056236">
        <w:tc>
          <w:tcPr>
            <w:tcW w:w="4928" w:type="dxa"/>
            <w:vMerge w:val="restart"/>
          </w:tcPr>
          <w:p w14:paraId="19388804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научных мероприятий в НИУ ВШЭ-Санкт-Петербург </w:t>
            </w:r>
          </w:p>
          <w:p w14:paraId="28C6BCDF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-Крупные научные мероприятия</w:t>
            </w:r>
          </w:p>
          <w:p w14:paraId="6B48926C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- регулярные научные семинары</w:t>
            </w:r>
          </w:p>
        </w:tc>
        <w:tc>
          <w:tcPr>
            <w:tcW w:w="4929" w:type="dxa"/>
          </w:tcPr>
          <w:p w14:paraId="5A262A26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F8BE4" w14:textId="77777777" w:rsidR="008F6313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BE9D2" w14:textId="77777777" w:rsidR="00F875D5" w:rsidRPr="003F2CD4" w:rsidRDefault="00F875D5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00B5D3FE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13" w:rsidRPr="003F2CD4" w14:paraId="4578B0B5" w14:textId="77777777" w:rsidTr="00056236">
        <w:tc>
          <w:tcPr>
            <w:tcW w:w="4928" w:type="dxa"/>
            <w:vMerge/>
          </w:tcPr>
          <w:p w14:paraId="3BC5F411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2F998C4D" w14:textId="77777777" w:rsidR="008F6313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3430F39D" w14:textId="77777777" w:rsidR="00F875D5" w:rsidRPr="003F2CD4" w:rsidRDefault="00F875D5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4FE93CB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313" w:rsidRPr="003F2CD4" w14:paraId="3F97D474" w14:textId="77777777" w:rsidTr="00056236">
        <w:tc>
          <w:tcPr>
            <w:tcW w:w="4928" w:type="dxa"/>
            <w:vMerge/>
          </w:tcPr>
          <w:p w14:paraId="421FE10D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C098CA2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929" w:type="dxa"/>
          </w:tcPr>
          <w:p w14:paraId="756505AE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313" w:rsidRPr="003F2CD4" w14:paraId="56A93DA4" w14:textId="77777777" w:rsidTr="00056236">
        <w:tc>
          <w:tcPr>
            <w:tcW w:w="4928" w:type="dxa"/>
          </w:tcPr>
          <w:p w14:paraId="3EBE43BA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Создание единой базы международных партнерств и создание плана их развития</w:t>
            </w:r>
          </w:p>
        </w:tc>
        <w:tc>
          <w:tcPr>
            <w:tcW w:w="4929" w:type="dxa"/>
          </w:tcPr>
          <w:p w14:paraId="24390B64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929" w:type="dxa"/>
          </w:tcPr>
          <w:p w14:paraId="3B76C67B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313" w:rsidRPr="003F2CD4" w14:paraId="0ED9A827" w14:textId="77777777" w:rsidTr="00056236">
        <w:tc>
          <w:tcPr>
            <w:tcW w:w="4928" w:type="dxa"/>
          </w:tcPr>
          <w:p w14:paraId="35AE9811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системы оценки сервисов сопровождения привлеченного финансирования</w:t>
            </w:r>
            <w:proofErr w:type="gramEnd"/>
            <w:r w:rsidRPr="003F2CD4">
              <w:rPr>
                <w:rFonts w:ascii="Times New Roman" w:hAnsi="Times New Roman" w:cs="Times New Roman"/>
                <w:sz w:val="24"/>
                <w:szCs w:val="24"/>
              </w:rPr>
              <w:t xml:space="preserve"> по науке</w:t>
            </w:r>
          </w:p>
        </w:tc>
        <w:tc>
          <w:tcPr>
            <w:tcW w:w="4929" w:type="dxa"/>
          </w:tcPr>
          <w:p w14:paraId="060C95B4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929" w:type="dxa"/>
          </w:tcPr>
          <w:p w14:paraId="2BD7BF7B" w14:textId="77777777" w:rsidR="008F6313" w:rsidRPr="003F2CD4" w:rsidRDefault="008F6313" w:rsidP="0005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F14AB2C" w14:textId="77777777" w:rsidR="008F6313" w:rsidRPr="003F2CD4" w:rsidRDefault="008F6313" w:rsidP="008F6313">
      <w:pPr>
        <w:rPr>
          <w:rFonts w:ascii="Times New Roman" w:hAnsi="Times New Roman" w:cs="Times New Roman"/>
          <w:sz w:val="24"/>
          <w:szCs w:val="24"/>
        </w:rPr>
      </w:pPr>
    </w:p>
    <w:p w14:paraId="66F78A01" w14:textId="77777777" w:rsidR="008F6313" w:rsidRPr="003F2CD4" w:rsidRDefault="008F6313" w:rsidP="008F6313">
      <w:pPr>
        <w:rPr>
          <w:rFonts w:ascii="Times New Roman" w:hAnsi="Times New Roman" w:cs="Times New Roman"/>
          <w:sz w:val="24"/>
          <w:szCs w:val="24"/>
        </w:rPr>
      </w:pPr>
    </w:p>
    <w:p w14:paraId="36E04811" w14:textId="77777777" w:rsidR="00347CF9" w:rsidRPr="00160D6C" w:rsidRDefault="00347CF9">
      <w:pPr>
        <w:rPr>
          <w:rFonts w:ascii="Times New Roman" w:hAnsi="Times New Roman" w:cs="Times New Roman"/>
          <w:sz w:val="24"/>
          <w:szCs w:val="24"/>
        </w:rPr>
      </w:pPr>
    </w:p>
    <w:sectPr w:rsidR="00347CF9" w:rsidRPr="00160D6C" w:rsidSect="0069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3745C" w14:textId="77777777" w:rsidR="00FA7212" w:rsidRDefault="00FA7212" w:rsidP="0080408E">
      <w:pPr>
        <w:spacing w:after="0" w:line="240" w:lineRule="auto"/>
      </w:pPr>
      <w:r>
        <w:separator/>
      </w:r>
    </w:p>
  </w:endnote>
  <w:endnote w:type="continuationSeparator" w:id="0">
    <w:p w14:paraId="7D394257" w14:textId="77777777" w:rsidR="00FA7212" w:rsidRDefault="00FA7212" w:rsidP="0080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72920"/>
      <w:docPartObj>
        <w:docPartGallery w:val="Page Numbers (Bottom of Page)"/>
        <w:docPartUnique/>
      </w:docPartObj>
    </w:sdtPr>
    <w:sdtEndPr/>
    <w:sdtContent>
      <w:p w14:paraId="44F138AA" w14:textId="06F3ED59" w:rsidR="00FA7212" w:rsidRDefault="00FA72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81">
          <w:rPr>
            <w:noProof/>
          </w:rPr>
          <w:t>1</w:t>
        </w:r>
        <w:r>
          <w:fldChar w:fldCharType="end"/>
        </w:r>
      </w:p>
    </w:sdtContent>
  </w:sdt>
  <w:p w14:paraId="01806356" w14:textId="77777777" w:rsidR="00FA7212" w:rsidRDefault="00FA72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DD68E" w14:textId="77777777" w:rsidR="00FA7212" w:rsidRDefault="00FA7212" w:rsidP="0080408E">
      <w:pPr>
        <w:spacing w:after="0" w:line="240" w:lineRule="auto"/>
      </w:pPr>
      <w:r>
        <w:separator/>
      </w:r>
    </w:p>
  </w:footnote>
  <w:footnote w:type="continuationSeparator" w:id="0">
    <w:p w14:paraId="1D83A544" w14:textId="77777777" w:rsidR="00FA7212" w:rsidRDefault="00FA7212" w:rsidP="0080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42B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pStyle w:val="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1931AEC"/>
    <w:multiLevelType w:val="hybridMultilevel"/>
    <w:tmpl w:val="5FA22F2A"/>
    <w:lvl w:ilvl="0" w:tplc="84343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4127"/>
    <w:multiLevelType w:val="hybridMultilevel"/>
    <w:tmpl w:val="55B8F95C"/>
    <w:lvl w:ilvl="0" w:tplc="29A4D8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A2F20"/>
    <w:multiLevelType w:val="hybridMultilevel"/>
    <w:tmpl w:val="C85A9D40"/>
    <w:lvl w:ilvl="0" w:tplc="5880A538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8540D61"/>
    <w:multiLevelType w:val="hybridMultilevel"/>
    <w:tmpl w:val="F79E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7E69"/>
    <w:multiLevelType w:val="hybridMultilevel"/>
    <w:tmpl w:val="5F4C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6D5A"/>
    <w:multiLevelType w:val="multilevel"/>
    <w:tmpl w:val="C474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734124"/>
    <w:multiLevelType w:val="hybridMultilevel"/>
    <w:tmpl w:val="47308106"/>
    <w:lvl w:ilvl="0" w:tplc="30906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B5730"/>
    <w:multiLevelType w:val="hybridMultilevel"/>
    <w:tmpl w:val="AD4A8838"/>
    <w:lvl w:ilvl="0" w:tplc="47B8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226F"/>
    <w:multiLevelType w:val="multilevel"/>
    <w:tmpl w:val="0B2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B30E97"/>
    <w:multiLevelType w:val="hybridMultilevel"/>
    <w:tmpl w:val="BE3EF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263CE6"/>
    <w:multiLevelType w:val="multilevel"/>
    <w:tmpl w:val="2B9A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007C4F"/>
    <w:multiLevelType w:val="hybridMultilevel"/>
    <w:tmpl w:val="5F4C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8542A"/>
    <w:multiLevelType w:val="hybridMultilevel"/>
    <w:tmpl w:val="EC46D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5A7BCF"/>
    <w:multiLevelType w:val="hybridMultilevel"/>
    <w:tmpl w:val="2EF2565A"/>
    <w:lvl w:ilvl="0" w:tplc="98D8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E7017"/>
    <w:multiLevelType w:val="hybridMultilevel"/>
    <w:tmpl w:val="91DE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E2FE5"/>
    <w:multiLevelType w:val="hybridMultilevel"/>
    <w:tmpl w:val="B838C216"/>
    <w:lvl w:ilvl="0" w:tplc="4CA02E1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7B7074"/>
    <w:multiLevelType w:val="hybridMultilevel"/>
    <w:tmpl w:val="CEBC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C33EE"/>
    <w:multiLevelType w:val="hybridMultilevel"/>
    <w:tmpl w:val="B5E6A6B8"/>
    <w:lvl w:ilvl="0" w:tplc="CF824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16"/>
  </w:num>
  <w:num w:numId="13">
    <w:abstractNumId w:val="7"/>
  </w:num>
  <w:num w:numId="14">
    <w:abstractNumId w:val="1"/>
  </w:num>
  <w:num w:numId="15">
    <w:abstractNumId w:val="13"/>
  </w:num>
  <w:num w:numId="16">
    <w:abstractNumId w:val="15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9C"/>
    <w:rsid w:val="00007599"/>
    <w:rsid w:val="00056236"/>
    <w:rsid w:val="00057D60"/>
    <w:rsid w:val="00062DF7"/>
    <w:rsid w:val="00064981"/>
    <w:rsid w:val="000766EE"/>
    <w:rsid w:val="00091621"/>
    <w:rsid w:val="000B099C"/>
    <w:rsid w:val="000E2792"/>
    <w:rsid w:val="000E49AB"/>
    <w:rsid w:val="00105B86"/>
    <w:rsid w:val="001432CB"/>
    <w:rsid w:val="0015230A"/>
    <w:rsid w:val="00160D6C"/>
    <w:rsid w:val="001F3FBE"/>
    <w:rsid w:val="001F5A3E"/>
    <w:rsid w:val="002124F7"/>
    <w:rsid w:val="00222B27"/>
    <w:rsid w:val="00224A03"/>
    <w:rsid w:val="0025238E"/>
    <w:rsid w:val="00253097"/>
    <w:rsid w:val="00263DD9"/>
    <w:rsid w:val="002A18D3"/>
    <w:rsid w:val="002D2818"/>
    <w:rsid w:val="002D6DC8"/>
    <w:rsid w:val="002F7FC3"/>
    <w:rsid w:val="003046F8"/>
    <w:rsid w:val="00310FE9"/>
    <w:rsid w:val="00341FA4"/>
    <w:rsid w:val="003442A1"/>
    <w:rsid w:val="00347CF9"/>
    <w:rsid w:val="003510B2"/>
    <w:rsid w:val="00383DE3"/>
    <w:rsid w:val="00395F53"/>
    <w:rsid w:val="003B2CAA"/>
    <w:rsid w:val="00404CC4"/>
    <w:rsid w:val="004425DE"/>
    <w:rsid w:val="00443019"/>
    <w:rsid w:val="00466821"/>
    <w:rsid w:val="00483EAE"/>
    <w:rsid w:val="004928A7"/>
    <w:rsid w:val="004967A1"/>
    <w:rsid w:val="004B62B5"/>
    <w:rsid w:val="004E6BF8"/>
    <w:rsid w:val="004F17F2"/>
    <w:rsid w:val="0052666B"/>
    <w:rsid w:val="00526AE0"/>
    <w:rsid w:val="005649EA"/>
    <w:rsid w:val="00566F8F"/>
    <w:rsid w:val="00591A5B"/>
    <w:rsid w:val="00597BF4"/>
    <w:rsid w:val="005A3DBF"/>
    <w:rsid w:val="005C4CC3"/>
    <w:rsid w:val="006101AF"/>
    <w:rsid w:val="00623CDF"/>
    <w:rsid w:val="00652DE8"/>
    <w:rsid w:val="00673443"/>
    <w:rsid w:val="006944FA"/>
    <w:rsid w:val="006A2481"/>
    <w:rsid w:val="006B438E"/>
    <w:rsid w:val="006B4A49"/>
    <w:rsid w:val="006E38D1"/>
    <w:rsid w:val="0072180C"/>
    <w:rsid w:val="00740154"/>
    <w:rsid w:val="00746828"/>
    <w:rsid w:val="007667E1"/>
    <w:rsid w:val="0076725C"/>
    <w:rsid w:val="007A116E"/>
    <w:rsid w:val="007A3389"/>
    <w:rsid w:val="007A4DD4"/>
    <w:rsid w:val="007D7957"/>
    <w:rsid w:val="007E30B7"/>
    <w:rsid w:val="0080408E"/>
    <w:rsid w:val="00813F55"/>
    <w:rsid w:val="0082062A"/>
    <w:rsid w:val="00823953"/>
    <w:rsid w:val="008269C7"/>
    <w:rsid w:val="0084169D"/>
    <w:rsid w:val="00873CFF"/>
    <w:rsid w:val="008A5047"/>
    <w:rsid w:val="008D6D68"/>
    <w:rsid w:val="008F6313"/>
    <w:rsid w:val="00904A9C"/>
    <w:rsid w:val="009D0165"/>
    <w:rsid w:val="009E7D5B"/>
    <w:rsid w:val="00A94F9D"/>
    <w:rsid w:val="00AE1011"/>
    <w:rsid w:val="00AE6F0E"/>
    <w:rsid w:val="00AF1779"/>
    <w:rsid w:val="00AF3260"/>
    <w:rsid w:val="00B20D34"/>
    <w:rsid w:val="00B77F41"/>
    <w:rsid w:val="00B9448C"/>
    <w:rsid w:val="00BB7D2E"/>
    <w:rsid w:val="00BC6F3B"/>
    <w:rsid w:val="00BE2B6C"/>
    <w:rsid w:val="00BE5886"/>
    <w:rsid w:val="00C01484"/>
    <w:rsid w:val="00C154F7"/>
    <w:rsid w:val="00C23B67"/>
    <w:rsid w:val="00C27500"/>
    <w:rsid w:val="00C312FD"/>
    <w:rsid w:val="00C65F2E"/>
    <w:rsid w:val="00C72B12"/>
    <w:rsid w:val="00C76D3E"/>
    <w:rsid w:val="00C93F38"/>
    <w:rsid w:val="00CE6A43"/>
    <w:rsid w:val="00CF70E4"/>
    <w:rsid w:val="00D161B2"/>
    <w:rsid w:val="00D37BA4"/>
    <w:rsid w:val="00D4043A"/>
    <w:rsid w:val="00D47175"/>
    <w:rsid w:val="00D51437"/>
    <w:rsid w:val="00D60533"/>
    <w:rsid w:val="00D74D16"/>
    <w:rsid w:val="00D77C69"/>
    <w:rsid w:val="00D8454B"/>
    <w:rsid w:val="00D86108"/>
    <w:rsid w:val="00D91C8B"/>
    <w:rsid w:val="00D91C96"/>
    <w:rsid w:val="00D92600"/>
    <w:rsid w:val="00D9446D"/>
    <w:rsid w:val="00DA27A4"/>
    <w:rsid w:val="00DB56EB"/>
    <w:rsid w:val="00DD3FDE"/>
    <w:rsid w:val="00E0286F"/>
    <w:rsid w:val="00E05197"/>
    <w:rsid w:val="00E16E1A"/>
    <w:rsid w:val="00E37A2C"/>
    <w:rsid w:val="00E62FEF"/>
    <w:rsid w:val="00E67C27"/>
    <w:rsid w:val="00E90CC8"/>
    <w:rsid w:val="00EB1786"/>
    <w:rsid w:val="00EC7D23"/>
    <w:rsid w:val="00ED5371"/>
    <w:rsid w:val="00F31545"/>
    <w:rsid w:val="00F803B3"/>
    <w:rsid w:val="00F875D5"/>
    <w:rsid w:val="00FA7212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7C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26AE0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E2B6C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2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26AE0"/>
    <w:rPr>
      <w:rFonts w:ascii="Times New Roman" w:eastAsia="Times New Roman" w:hAnsi="Times New Roman" w:cs="Arial"/>
      <w:b/>
      <w:bCs/>
      <w:iCs/>
      <w:sz w:val="24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BE2B6C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paragraph" w:styleId="a5">
    <w:name w:val="caption"/>
    <w:basedOn w:val="a"/>
    <w:next w:val="a"/>
    <w:uiPriority w:val="35"/>
    <w:unhideWhenUsed/>
    <w:qFormat/>
    <w:rsid w:val="00BE2B6C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32CB"/>
    <w:pPr>
      <w:spacing w:after="0" w:line="240" w:lineRule="auto"/>
    </w:pPr>
  </w:style>
  <w:style w:type="character" w:styleId="a9">
    <w:name w:val="Strong"/>
    <w:basedOn w:val="a0"/>
    <w:uiPriority w:val="22"/>
    <w:qFormat/>
    <w:rsid w:val="00D8454B"/>
    <w:rPr>
      <w:b/>
      <w:bCs/>
    </w:rPr>
  </w:style>
  <w:style w:type="character" w:styleId="aa">
    <w:name w:val="Hyperlink"/>
    <w:basedOn w:val="a0"/>
    <w:uiPriority w:val="99"/>
    <w:unhideWhenUsed/>
    <w:rsid w:val="00D8454B"/>
    <w:rPr>
      <w:color w:val="0000FF"/>
      <w:u w:val="single"/>
    </w:rPr>
  </w:style>
  <w:style w:type="character" w:customStyle="1" w:styleId="link">
    <w:name w:val="link"/>
    <w:basedOn w:val="a0"/>
    <w:rsid w:val="003B2CAA"/>
  </w:style>
  <w:style w:type="paragraph" w:customStyle="1" w:styleId="Default">
    <w:name w:val="Default"/>
    <w:rsid w:val="00310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10FE9"/>
  </w:style>
  <w:style w:type="paragraph" w:styleId="ab">
    <w:name w:val="footer"/>
    <w:basedOn w:val="a"/>
    <w:link w:val="ac"/>
    <w:uiPriority w:val="99"/>
    <w:unhideWhenUsed/>
    <w:rsid w:val="00347C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47CF9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80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408E"/>
  </w:style>
  <w:style w:type="paragraph" w:customStyle="1" w:styleId="af">
    <w:name w:val="Стиль___"/>
    <w:next w:val="a"/>
    <w:link w:val="af0"/>
    <w:qFormat/>
    <w:rsid w:val="002D2818"/>
    <w:pPr>
      <w:spacing w:after="0"/>
      <w:jc w:val="center"/>
    </w:pPr>
    <w:rPr>
      <w:rFonts w:ascii="Times New Roman" w:eastAsia="Times New Roman" w:hAnsi="Times New Roman" w:cs="Arial"/>
      <w:b/>
      <w:bCs/>
      <w:iCs/>
      <w:sz w:val="24"/>
      <w:szCs w:val="24"/>
      <w:lang w:val="x-none" w:eastAsia="ar-SA"/>
    </w:rPr>
  </w:style>
  <w:style w:type="paragraph" w:styleId="af1">
    <w:name w:val="TOC Heading"/>
    <w:basedOn w:val="1"/>
    <w:next w:val="a"/>
    <w:uiPriority w:val="39"/>
    <w:unhideWhenUsed/>
    <w:qFormat/>
    <w:rsid w:val="002D28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af0">
    <w:name w:val="Стиль___ Знак"/>
    <w:basedOn w:val="a0"/>
    <w:link w:val="af"/>
    <w:rsid w:val="002D2818"/>
    <w:rPr>
      <w:rFonts w:ascii="Times New Roman" w:eastAsia="Times New Roman" w:hAnsi="Times New Roman" w:cs="Arial"/>
      <w:b/>
      <w:bCs/>
      <w:iCs/>
      <w:sz w:val="24"/>
      <w:szCs w:val="24"/>
      <w:lang w:val="x-none" w:eastAsia="ar-SA"/>
    </w:rPr>
  </w:style>
  <w:style w:type="paragraph" w:styleId="21">
    <w:name w:val="toc 2"/>
    <w:basedOn w:val="a"/>
    <w:next w:val="a"/>
    <w:autoRedefine/>
    <w:uiPriority w:val="39"/>
    <w:unhideWhenUsed/>
    <w:rsid w:val="002D281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D2818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D2818"/>
    <w:pPr>
      <w:spacing w:after="100"/>
      <w:ind w:left="440"/>
    </w:pPr>
  </w:style>
  <w:style w:type="paragraph" w:styleId="af2">
    <w:name w:val="Subtitle"/>
    <w:basedOn w:val="a"/>
    <w:next w:val="a"/>
    <w:link w:val="af3"/>
    <w:uiPriority w:val="11"/>
    <w:qFormat/>
    <w:rsid w:val="00526AE0"/>
    <w:pPr>
      <w:numPr>
        <w:ilvl w:val="1"/>
      </w:numPr>
      <w:spacing w:after="160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af3">
    <w:name w:val="Подзаголовок Знак"/>
    <w:basedOn w:val="a0"/>
    <w:link w:val="af2"/>
    <w:uiPriority w:val="11"/>
    <w:rsid w:val="00526AE0"/>
    <w:rPr>
      <w:rFonts w:ascii="Times New Roman" w:eastAsiaTheme="minorEastAsia" w:hAnsi="Times New Roman"/>
      <w:b/>
      <w:spacing w:val="1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26AE0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E2B6C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2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26AE0"/>
    <w:rPr>
      <w:rFonts w:ascii="Times New Roman" w:eastAsia="Times New Roman" w:hAnsi="Times New Roman" w:cs="Arial"/>
      <w:b/>
      <w:bCs/>
      <w:iCs/>
      <w:sz w:val="24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BE2B6C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paragraph" w:styleId="a5">
    <w:name w:val="caption"/>
    <w:basedOn w:val="a"/>
    <w:next w:val="a"/>
    <w:uiPriority w:val="35"/>
    <w:unhideWhenUsed/>
    <w:qFormat/>
    <w:rsid w:val="00BE2B6C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32CB"/>
    <w:pPr>
      <w:spacing w:after="0" w:line="240" w:lineRule="auto"/>
    </w:pPr>
  </w:style>
  <w:style w:type="character" w:styleId="a9">
    <w:name w:val="Strong"/>
    <w:basedOn w:val="a0"/>
    <w:uiPriority w:val="22"/>
    <w:qFormat/>
    <w:rsid w:val="00D8454B"/>
    <w:rPr>
      <w:b/>
      <w:bCs/>
    </w:rPr>
  </w:style>
  <w:style w:type="character" w:styleId="aa">
    <w:name w:val="Hyperlink"/>
    <w:basedOn w:val="a0"/>
    <w:uiPriority w:val="99"/>
    <w:unhideWhenUsed/>
    <w:rsid w:val="00D8454B"/>
    <w:rPr>
      <w:color w:val="0000FF"/>
      <w:u w:val="single"/>
    </w:rPr>
  </w:style>
  <w:style w:type="character" w:customStyle="1" w:styleId="link">
    <w:name w:val="link"/>
    <w:basedOn w:val="a0"/>
    <w:rsid w:val="003B2CAA"/>
  </w:style>
  <w:style w:type="paragraph" w:customStyle="1" w:styleId="Default">
    <w:name w:val="Default"/>
    <w:rsid w:val="00310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10FE9"/>
  </w:style>
  <w:style w:type="paragraph" w:styleId="ab">
    <w:name w:val="footer"/>
    <w:basedOn w:val="a"/>
    <w:link w:val="ac"/>
    <w:uiPriority w:val="99"/>
    <w:unhideWhenUsed/>
    <w:rsid w:val="00347C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47CF9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80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408E"/>
  </w:style>
  <w:style w:type="paragraph" w:customStyle="1" w:styleId="af">
    <w:name w:val="Стиль___"/>
    <w:next w:val="a"/>
    <w:link w:val="af0"/>
    <w:qFormat/>
    <w:rsid w:val="002D2818"/>
    <w:pPr>
      <w:spacing w:after="0"/>
      <w:jc w:val="center"/>
    </w:pPr>
    <w:rPr>
      <w:rFonts w:ascii="Times New Roman" w:eastAsia="Times New Roman" w:hAnsi="Times New Roman" w:cs="Arial"/>
      <w:b/>
      <w:bCs/>
      <w:iCs/>
      <w:sz w:val="24"/>
      <w:szCs w:val="24"/>
      <w:lang w:val="x-none" w:eastAsia="ar-SA"/>
    </w:rPr>
  </w:style>
  <w:style w:type="paragraph" w:styleId="af1">
    <w:name w:val="TOC Heading"/>
    <w:basedOn w:val="1"/>
    <w:next w:val="a"/>
    <w:uiPriority w:val="39"/>
    <w:unhideWhenUsed/>
    <w:qFormat/>
    <w:rsid w:val="002D28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af0">
    <w:name w:val="Стиль___ Знак"/>
    <w:basedOn w:val="a0"/>
    <w:link w:val="af"/>
    <w:rsid w:val="002D2818"/>
    <w:rPr>
      <w:rFonts w:ascii="Times New Roman" w:eastAsia="Times New Roman" w:hAnsi="Times New Roman" w:cs="Arial"/>
      <w:b/>
      <w:bCs/>
      <w:iCs/>
      <w:sz w:val="24"/>
      <w:szCs w:val="24"/>
      <w:lang w:val="x-none" w:eastAsia="ar-SA"/>
    </w:rPr>
  </w:style>
  <w:style w:type="paragraph" w:styleId="21">
    <w:name w:val="toc 2"/>
    <w:basedOn w:val="a"/>
    <w:next w:val="a"/>
    <w:autoRedefine/>
    <w:uiPriority w:val="39"/>
    <w:unhideWhenUsed/>
    <w:rsid w:val="002D281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D2818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D2818"/>
    <w:pPr>
      <w:spacing w:after="100"/>
      <w:ind w:left="440"/>
    </w:pPr>
  </w:style>
  <w:style w:type="paragraph" w:styleId="af2">
    <w:name w:val="Subtitle"/>
    <w:basedOn w:val="a"/>
    <w:next w:val="a"/>
    <w:link w:val="af3"/>
    <w:uiPriority w:val="11"/>
    <w:qFormat/>
    <w:rsid w:val="00526AE0"/>
    <w:pPr>
      <w:numPr>
        <w:ilvl w:val="1"/>
      </w:numPr>
      <w:spacing w:after="160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af3">
    <w:name w:val="Подзаголовок Знак"/>
    <w:basedOn w:val="a0"/>
    <w:link w:val="af2"/>
    <w:uiPriority w:val="11"/>
    <w:rsid w:val="00526AE0"/>
    <w:rPr>
      <w:rFonts w:ascii="Times New Roman" w:eastAsiaTheme="minorEastAsia" w:hAnsi="Times New Roman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linis.hse.ru/" TargetMode="External"/><Relationship Id="rId26" Type="http://schemas.openxmlformats.org/officeDocument/2006/relationships/chart" Target="charts/chart1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eldysh.ru/" TargetMode="External"/><Relationship Id="rId34" Type="http://schemas.openxmlformats.org/officeDocument/2006/relationships/chart" Target="charts/chart19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5-100-cooperation.hse.ru/" TargetMode="External"/><Relationship Id="rId25" Type="http://schemas.openxmlformats.org/officeDocument/2006/relationships/footer" Target="footer1.xml"/><Relationship Id="rId33" Type="http://schemas.openxmlformats.org/officeDocument/2006/relationships/chart" Target="charts/chart18.xml"/><Relationship Id="rId38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romip.ru/" TargetMode="Externa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0.xml"/><Relationship Id="rId32" Type="http://schemas.openxmlformats.org/officeDocument/2006/relationships/chart" Target="charts/chart17.xml"/><Relationship Id="rId37" Type="http://schemas.openxmlformats.org/officeDocument/2006/relationships/chart" Target="charts/chart2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9.xml"/><Relationship Id="rId28" Type="http://schemas.openxmlformats.org/officeDocument/2006/relationships/chart" Target="charts/chart13.xml"/><Relationship Id="rId36" Type="http://schemas.openxmlformats.org/officeDocument/2006/relationships/chart" Target="charts/chart21.xml"/><Relationship Id="rId10" Type="http://schemas.openxmlformats.org/officeDocument/2006/relationships/chart" Target="charts/chart2.xml"/><Relationship Id="rId19" Type="http://schemas.openxmlformats.org/officeDocument/2006/relationships/hyperlink" Target="http://http/spb.hse.ru/" TargetMode="External"/><Relationship Id="rId31" Type="http://schemas.openxmlformats.org/officeDocument/2006/relationships/chart" Target="charts/chart16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sh.spb.hse.ru/politology/" TargetMode="Externa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malgina\Desktop\&#1076;&#1086;&#1082;&#1091;&#1084;&#1077;&#1085;&#1090;&#1099;\&#1048;&#1058;&#1054;&#1043;&#1048;%20&#1054;&#1055;&#1040;\&#1054;&#1055;&#1040;%202015+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2;&#1088;&#1073;&#1072;&#1081;&#1090;&#1077;&#1085;\&#1040;&#1082;&#1072;&#1076;&#1077;&#1084;&#1080;&#1095;&#1077;&#1089;&#1082;&#1080;&#1077;%20&#1085;&#1072;&#1076;&#1073;&#1072;&#1074;&#1082;&#1080;%202015_format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sverchkova\&#1056;&#1072;&#1073;&#1086;&#1095;&#1080;&#1081;%20&#1089;&#1090;&#1086;&#1083;\&#1054;&#1058;&#1063;&#1045;&#1058;%20&#1055;&#1054;%20&#1053;&#1040;&#1059;&#1050;&#1045;\&#1048;&#1057;&#1061;&#1054;&#1044;&#1053;&#1048;&#1050;.xlsx" TargetMode="External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sverchkova\&#1056;&#1072;&#1073;&#1086;&#1095;&#1080;&#1081;%20&#1089;&#1090;&#1086;&#1083;\&#1054;&#1058;&#1063;&#1045;&#1058;%20&#1055;&#1054;%20&#1053;&#1040;&#1059;&#1050;&#1045;\&#1048;&#1057;&#1061;&#1054;&#1044;&#1053;&#1048;&#1050;.xlsx" TargetMode="External"/><Relationship Id="rId1" Type="http://schemas.openxmlformats.org/officeDocument/2006/relationships/themeOverride" Target="../theme/themeOverride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sverchkova\&#1056;&#1072;&#1073;&#1086;&#1095;&#1080;&#1081;%20&#1089;&#1090;&#1086;&#1083;\&#1054;&#1058;&#1063;&#1045;&#1058;%20&#1055;&#1054;%20&#1053;&#1040;&#1059;&#1050;&#1045;\&#1048;&#1057;&#1061;&#1054;&#1044;&#1053;&#1048;&#1050;.xlsx" TargetMode="External"/><Relationship Id="rId1" Type="http://schemas.openxmlformats.org/officeDocument/2006/relationships/themeOverride" Target="../theme/themeOverride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sverchkova\Desktop\&#1056;&#1040;&#1041;&#1054;&#1058;&#1040;\&#1054;&#1058;&#1063;&#1045;&#1058;%20&#1055;&#1054;%20&#1053;&#1040;&#1059;&#1050;&#1045;\&#1048;&#1057;&#1061;&#1054;&#1044;&#1053;&#1048;&#1050;.xlsx" TargetMode="External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F:\&#1072;&#1088;&#1073;&#1072;&#1081;&#1090;&#1077;&#1085;\&#1040;&#1082;&#1072;&#1076;&#1077;&#1084;&#1080;&#1095;&#1077;&#1089;&#1082;&#1080;&#1077;%20&#1085;&#1072;&#1076;&#1073;&#1072;&#1074;&#1082;&#1080;%202015_format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F:\&#1072;&#1088;&#1073;&#1072;&#1081;&#1090;&#1077;&#1085;\&#1040;&#1082;&#1072;&#1076;&#1077;&#1084;&#1080;&#1095;&#1077;&#1089;&#1082;&#1080;&#1077;%20&#1085;&#1072;&#1076;&#1073;&#1072;&#1074;&#1082;&#1080;%202015_format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F:\&#1072;&#1088;&#1073;&#1072;&#1081;&#1090;&#1077;&#1085;\&#1040;&#1082;&#1072;&#1076;&#1077;&#1084;&#1080;&#1095;&#1077;&#1089;&#1082;&#1080;&#1077;%20&#1085;&#1072;&#1076;&#1073;&#1072;&#1074;&#1082;&#1080;%202015_forma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F:\&#1072;&#1088;&#1073;&#1072;&#1081;&#1090;&#1077;&#1085;\&#1040;&#1082;&#1072;&#1076;&#1077;&#1084;&#1080;&#1095;&#1077;&#1089;&#1082;&#1080;&#1077;%20&#1085;&#1072;&#1076;&#1073;&#1072;&#1074;&#1082;&#1080;%202015_format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F:\&#1072;&#1088;&#1073;&#1072;&#1081;&#1090;&#1077;&#1085;\&#1040;&#1082;&#1072;&#1076;&#1077;&#1084;&#1080;&#1095;&#1077;&#1089;&#1082;&#1080;&#1077;%20&#1085;&#1072;&#1076;&#1073;&#1072;&#1074;&#1082;&#1080;%202015_format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F:\&#1072;&#1088;&#1073;&#1072;&#1081;&#1090;&#1077;&#1085;\&#1040;&#1082;&#1072;&#1076;&#1077;&#1084;&#1080;&#1095;&#1077;&#1089;&#1082;&#1080;&#1077;%20&#1085;&#1072;&#1076;&#1073;&#1072;&#1074;&#1082;&#1080;%202015_format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oleObject" Target="file:///F:\&#1072;&#1088;&#1073;&#1072;&#1081;&#1090;&#1077;&#1085;\&#1040;&#1082;&#1072;&#1076;&#1077;&#1084;&#1080;&#1095;&#1077;&#1089;&#1082;&#1080;&#1077;%20&#1085;&#1072;&#1076;&#1073;&#1072;&#1074;&#1082;&#1080;%202015_forma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919072615923E-2"/>
          <c:y val="6.2993019489585106E-2"/>
          <c:w val="0.52941426071741005"/>
          <c:h val="0.772174903668956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'КП кол-во статей'!$B$6:$C$6</c:f>
              <c:strCache>
                <c:ptCount val="1"/>
                <c:pt idx="0">
                  <c:v>Количество публикаций в Web of Science и Scopus с исключением дублирования на 1 НПР
(консервативный сценарий)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'КП кол-во статей'!$D$5:$K$5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'КП кол-во статей'!$D$6:$K$6</c:f>
              <c:numCache>
                <c:formatCode>General</c:formatCode>
                <c:ptCount val="8"/>
                <c:pt idx="0">
                  <c:v>0.13</c:v>
                </c:pt>
                <c:pt idx="1">
                  <c:v>0.17</c:v>
                </c:pt>
                <c:pt idx="2">
                  <c:v>0.26</c:v>
                </c:pt>
                <c:pt idx="3">
                  <c:v>0.43</c:v>
                </c:pt>
                <c:pt idx="4">
                  <c:v>0.62</c:v>
                </c:pt>
                <c:pt idx="5">
                  <c:v>0.87</c:v>
                </c:pt>
                <c:pt idx="6">
                  <c:v>1.1000000000000001</c:v>
                </c:pt>
                <c:pt idx="7">
                  <c:v>1.36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EA-43D4-8505-85782E211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24352"/>
        <c:axId val="144725888"/>
      </c:barChart>
      <c:catAx>
        <c:axId val="14472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725888"/>
        <c:crosses val="autoZero"/>
        <c:auto val="1"/>
        <c:lblAlgn val="ctr"/>
        <c:lblOffset val="100"/>
        <c:noMultiLvlLbl val="0"/>
      </c:catAx>
      <c:valAx>
        <c:axId val="14472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2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</a:t>
            </a:r>
            <a:r>
              <a:rPr lang="ru-RU" baseline="0"/>
              <a:t> публикационной активности 2015 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'проценты 2015'!$B$1</c:f>
              <c:strCache>
                <c:ptCount val="1"/>
                <c:pt idx="0">
                  <c:v>Освобождается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'проценты 2015'!$A$2:$A$12</c:f>
              <c:strCache>
                <c:ptCount val="11"/>
                <c:pt idx="0">
                  <c:v>Лаборатория интернет-исследований </c:v>
                </c:pt>
                <c:pt idx="1">
                  <c:v>Лаборатория сравнительно-социальных исследований </c:v>
                </c:pt>
                <c:pt idx="2">
                  <c:v>Лаборатория теории игр и принятия решений </c:v>
                </c:pt>
                <c:pt idx="3">
                  <c:v>Лаборатория экономики культуры</c:v>
                </c:pt>
                <c:pt idx="4">
                  <c:v>Международная лаборатория экономики, управления и политики в области здоровья</c:v>
                </c:pt>
                <c:pt idx="5">
                  <c:v>НУЛ исследования корпоративных систем</c:v>
                </c:pt>
                <c:pt idx="6">
                  <c:v>НУЛ социологии образования и науки</c:v>
                </c:pt>
                <c:pt idx="7">
                  <c:v>Центр азиатских и африканских исследований</c:v>
                </c:pt>
                <c:pt idx="8">
                  <c:v>ЦИИ</c:v>
                </c:pt>
                <c:pt idx="9">
                  <c:v>ЦМИ</c:v>
                </c:pt>
                <c:pt idx="10">
                  <c:v>ЦМФИ</c:v>
                </c:pt>
              </c:strCache>
            </c:strRef>
          </c:cat>
          <c:val>
            <c:numRef>
              <c:f>'проценты 2015'!$B$2:$B$12</c:f>
              <c:numCache>
                <c:formatCode>General</c:formatCode>
                <c:ptCount val="11"/>
                <c:pt idx="0">
                  <c:v>12.5</c:v>
                </c:pt>
                <c:pt idx="2">
                  <c:v>12.5</c:v>
                </c:pt>
                <c:pt idx="3">
                  <c:v>54</c:v>
                </c:pt>
                <c:pt idx="4">
                  <c:v>33</c:v>
                </c:pt>
                <c:pt idx="6">
                  <c:v>44</c:v>
                </c:pt>
                <c:pt idx="8">
                  <c:v>52</c:v>
                </c:pt>
                <c:pt idx="9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E3-474D-A73B-F14519AD2E7F}"/>
            </c:ext>
          </c:extLst>
        </c:ser>
        <c:ser>
          <c:idx val="1"/>
          <c:order val="1"/>
          <c:tx>
            <c:strRef>
              <c:f>'проценты 2015'!$C$1</c:f>
              <c:strCache>
                <c:ptCount val="1"/>
                <c:pt idx="0">
                  <c:v>Соответствует критериям оценки ПА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'проценты 2015'!$A$2:$A$12</c:f>
              <c:strCache>
                <c:ptCount val="11"/>
                <c:pt idx="0">
                  <c:v>Лаборатория интернет-исследований </c:v>
                </c:pt>
                <c:pt idx="1">
                  <c:v>Лаборатория сравнительно-социальных исследований </c:v>
                </c:pt>
                <c:pt idx="2">
                  <c:v>Лаборатория теории игр и принятия решений </c:v>
                </c:pt>
                <c:pt idx="3">
                  <c:v>Лаборатория экономики культуры</c:v>
                </c:pt>
                <c:pt idx="4">
                  <c:v>Международная лаборатория экономики, управления и политики в области здоровья</c:v>
                </c:pt>
                <c:pt idx="5">
                  <c:v>НУЛ исследования корпоративных систем</c:v>
                </c:pt>
                <c:pt idx="6">
                  <c:v>НУЛ социологии образования и науки</c:v>
                </c:pt>
                <c:pt idx="7">
                  <c:v>Центр азиатских и африканских исследований</c:v>
                </c:pt>
                <c:pt idx="8">
                  <c:v>ЦИИ</c:v>
                </c:pt>
                <c:pt idx="9">
                  <c:v>ЦМИ</c:v>
                </c:pt>
                <c:pt idx="10">
                  <c:v>ЦМФИ</c:v>
                </c:pt>
              </c:strCache>
            </c:strRef>
          </c:cat>
          <c:val>
            <c:numRef>
              <c:f>'проценты 2015'!$C$2:$C$12</c:f>
              <c:numCache>
                <c:formatCode>General</c:formatCode>
                <c:ptCount val="11"/>
                <c:pt idx="0">
                  <c:v>75</c:v>
                </c:pt>
                <c:pt idx="1">
                  <c:v>66</c:v>
                </c:pt>
                <c:pt idx="2">
                  <c:v>87.5</c:v>
                </c:pt>
                <c:pt idx="3">
                  <c:v>23</c:v>
                </c:pt>
                <c:pt idx="4">
                  <c:v>16</c:v>
                </c:pt>
                <c:pt idx="5">
                  <c:v>57</c:v>
                </c:pt>
                <c:pt idx="6">
                  <c:v>44</c:v>
                </c:pt>
                <c:pt idx="7">
                  <c:v>100</c:v>
                </c:pt>
                <c:pt idx="8">
                  <c:v>26</c:v>
                </c:pt>
                <c:pt idx="9">
                  <c:v>43</c:v>
                </c:pt>
                <c:pt idx="1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E3-474D-A73B-F14519AD2E7F}"/>
            </c:ext>
          </c:extLst>
        </c:ser>
        <c:ser>
          <c:idx val="2"/>
          <c:order val="2"/>
          <c:tx>
            <c:strRef>
              <c:f>'проценты 2015'!$D$1</c:f>
              <c:strCache>
                <c:ptCount val="1"/>
                <c:pt idx="0">
                  <c:v>Не соответствует критериям оценки ПА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'проценты 2015'!$A$2:$A$12</c:f>
              <c:strCache>
                <c:ptCount val="11"/>
                <c:pt idx="0">
                  <c:v>Лаборатория интернет-исследований </c:v>
                </c:pt>
                <c:pt idx="1">
                  <c:v>Лаборатория сравнительно-социальных исследований </c:v>
                </c:pt>
                <c:pt idx="2">
                  <c:v>Лаборатория теории игр и принятия решений </c:v>
                </c:pt>
                <c:pt idx="3">
                  <c:v>Лаборатория экономики культуры</c:v>
                </c:pt>
                <c:pt idx="4">
                  <c:v>Международная лаборатория экономики, управления и политики в области здоровья</c:v>
                </c:pt>
                <c:pt idx="5">
                  <c:v>НУЛ исследования корпоративных систем</c:v>
                </c:pt>
                <c:pt idx="6">
                  <c:v>НУЛ социологии образования и науки</c:v>
                </c:pt>
                <c:pt idx="7">
                  <c:v>Центр азиатских и африканских исследований</c:v>
                </c:pt>
                <c:pt idx="8">
                  <c:v>ЦИИ</c:v>
                </c:pt>
                <c:pt idx="9">
                  <c:v>ЦМИ</c:v>
                </c:pt>
                <c:pt idx="10">
                  <c:v>ЦМФИ</c:v>
                </c:pt>
              </c:strCache>
            </c:strRef>
          </c:cat>
          <c:val>
            <c:numRef>
              <c:f>'проценты 2015'!$D$2:$D$12</c:f>
              <c:numCache>
                <c:formatCode>General</c:formatCode>
                <c:ptCount val="11"/>
                <c:pt idx="1">
                  <c:v>34</c:v>
                </c:pt>
                <c:pt idx="3">
                  <c:v>23</c:v>
                </c:pt>
                <c:pt idx="4">
                  <c:v>50</c:v>
                </c:pt>
                <c:pt idx="5">
                  <c:v>43</c:v>
                </c:pt>
                <c:pt idx="8">
                  <c:v>15</c:v>
                </c:pt>
                <c:pt idx="9">
                  <c:v>10</c:v>
                </c:pt>
                <c:pt idx="1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E3-474D-A73B-F14519AD2E7F}"/>
            </c:ext>
          </c:extLst>
        </c:ser>
        <c:ser>
          <c:idx val="3"/>
          <c:order val="3"/>
          <c:tx>
            <c:strRef>
              <c:f>'проценты 2015'!$E$1</c:f>
              <c:strCache>
                <c:ptCount val="1"/>
                <c:pt idx="0">
                  <c:v>Уволен(а)/в процессе увольнения или перевода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'проценты 2015'!$A$2:$A$12</c:f>
              <c:strCache>
                <c:ptCount val="11"/>
                <c:pt idx="0">
                  <c:v>Лаборатория интернет-исследований </c:v>
                </c:pt>
                <c:pt idx="1">
                  <c:v>Лаборатория сравнительно-социальных исследований </c:v>
                </c:pt>
                <c:pt idx="2">
                  <c:v>Лаборатория теории игр и принятия решений </c:v>
                </c:pt>
                <c:pt idx="3">
                  <c:v>Лаборатория экономики культуры</c:v>
                </c:pt>
                <c:pt idx="4">
                  <c:v>Международная лаборатория экономики, управления и политики в области здоровья</c:v>
                </c:pt>
                <c:pt idx="5">
                  <c:v>НУЛ исследования корпоративных систем</c:v>
                </c:pt>
                <c:pt idx="6">
                  <c:v>НУЛ социологии образования и науки</c:v>
                </c:pt>
                <c:pt idx="7">
                  <c:v>Центр азиатских и африканских исследований</c:v>
                </c:pt>
                <c:pt idx="8">
                  <c:v>ЦИИ</c:v>
                </c:pt>
                <c:pt idx="9">
                  <c:v>ЦМИ</c:v>
                </c:pt>
                <c:pt idx="10">
                  <c:v>ЦМФИ</c:v>
                </c:pt>
              </c:strCache>
            </c:strRef>
          </c:cat>
          <c:val>
            <c:numRef>
              <c:f>'проценты 2015'!$E$2:$E$12</c:f>
              <c:numCache>
                <c:formatCode>General</c:formatCode>
                <c:ptCount val="11"/>
                <c:pt idx="0">
                  <c:v>12.5</c:v>
                </c:pt>
                <c:pt idx="6">
                  <c:v>12.5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BE3-474D-A73B-F14519AD2E7F}"/>
            </c:ext>
          </c:extLst>
        </c:ser>
        <c:ser>
          <c:idx val="4"/>
          <c:order val="4"/>
          <c:tx>
            <c:strRef>
              <c:f>'проценты 2015'!$F$1</c:f>
              <c:strCache>
                <c:ptCount val="1"/>
                <c:pt idx="0">
                  <c:v>Условно соответствует критериям оценки ПА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'проценты 2015'!$A$2:$A$12</c:f>
              <c:strCache>
                <c:ptCount val="11"/>
                <c:pt idx="0">
                  <c:v>Лаборатория интернет-исследований </c:v>
                </c:pt>
                <c:pt idx="1">
                  <c:v>Лаборатория сравнительно-социальных исследований </c:v>
                </c:pt>
                <c:pt idx="2">
                  <c:v>Лаборатория теории игр и принятия решений </c:v>
                </c:pt>
                <c:pt idx="3">
                  <c:v>Лаборатория экономики культуры</c:v>
                </c:pt>
                <c:pt idx="4">
                  <c:v>Международная лаборатория экономики, управления и политики в области здоровья</c:v>
                </c:pt>
                <c:pt idx="5">
                  <c:v>НУЛ исследования корпоративных систем</c:v>
                </c:pt>
                <c:pt idx="6">
                  <c:v>НУЛ социологии образования и науки</c:v>
                </c:pt>
                <c:pt idx="7">
                  <c:v>Центр азиатских и африканских исследований</c:v>
                </c:pt>
                <c:pt idx="8">
                  <c:v>ЦИИ</c:v>
                </c:pt>
                <c:pt idx="9">
                  <c:v>ЦМИ</c:v>
                </c:pt>
                <c:pt idx="10">
                  <c:v>ЦМФИ</c:v>
                </c:pt>
              </c:strCache>
            </c:strRef>
          </c:cat>
          <c:val>
            <c:numRef>
              <c:f>'проценты 2015'!$F$2:$F$12</c:f>
              <c:numCache>
                <c:formatCode>General</c:formatCode>
                <c:ptCount val="11"/>
                <c:pt idx="8">
                  <c:v>4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BE3-474D-A73B-F14519AD2E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457536"/>
        <c:axId val="147459072"/>
      </c:barChart>
      <c:catAx>
        <c:axId val="1474575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7459072"/>
        <c:crosses val="autoZero"/>
        <c:auto val="1"/>
        <c:lblAlgn val="ctr"/>
        <c:lblOffset val="100"/>
        <c:noMultiLvlLbl val="0"/>
      </c:catAx>
      <c:valAx>
        <c:axId val="14745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74575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</a:t>
            </a:r>
            <a:r>
              <a:rPr lang="ru-RU" baseline="0"/>
              <a:t> публикационной активности 2014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'проценты 2014'!$B$1</c:f>
              <c:strCache>
                <c:ptCount val="1"/>
                <c:pt idx="0">
                  <c:v>Освобождается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'проценты 2014'!$A$2:$A$11</c:f>
              <c:strCache>
                <c:ptCount val="10"/>
                <c:pt idx="0">
                  <c:v>ЦИИ</c:v>
                </c:pt>
                <c:pt idx="1">
                  <c:v>ЦМИ</c:v>
                </c:pt>
                <c:pt idx="2">
                  <c:v>ЛИНИС</c:v>
                </c:pt>
                <c:pt idx="3">
                  <c:v>Лаборатория сравнительно-правовых исследований </c:v>
                </c:pt>
                <c:pt idx="4">
                  <c:v>Лаборатория экономики культуры</c:v>
                </c:pt>
                <c:pt idx="5">
                  <c:v>Лаборатория исследований корпоративных инновационных систем</c:v>
                </c:pt>
                <c:pt idx="6">
                  <c:v>Центр азиатских и африканских исследований</c:v>
                </c:pt>
                <c:pt idx="7">
                  <c:v>Научно-учебная лаборатория "Социология образования и науки"</c:v>
                </c:pt>
                <c:pt idx="8">
                  <c:v>Научная лаборатория исследований в области логистики</c:v>
                </c:pt>
                <c:pt idx="9">
                  <c:v>Научно-исследовательская лаборатория экономики образования</c:v>
                </c:pt>
              </c:strCache>
            </c:strRef>
          </c:cat>
          <c:val>
            <c:numRef>
              <c:f>'проценты 2014'!$B$2:$B$11</c:f>
              <c:numCache>
                <c:formatCode>General</c:formatCode>
                <c:ptCount val="10"/>
                <c:pt idx="0">
                  <c:v>61.9</c:v>
                </c:pt>
                <c:pt idx="1">
                  <c:v>35</c:v>
                </c:pt>
                <c:pt idx="2">
                  <c:v>33</c:v>
                </c:pt>
                <c:pt idx="4">
                  <c:v>18.75</c:v>
                </c:pt>
                <c:pt idx="5">
                  <c:v>50</c:v>
                </c:pt>
                <c:pt idx="6">
                  <c:v>33</c:v>
                </c:pt>
                <c:pt idx="7">
                  <c:v>75</c:v>
                </c:pt>
                <c:pt idx="8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FB-4238-AF98-B3BF29298B53}"/>
            </c:ext>
          </c:extLst>
        </c:ser>
        <c:ser>
          <c:idx val="1"/>
          <c:order val="1"/>
          <c:tx>
            <c:strRef>
              <c:f>'проценты 2014'!$C$1</c:f>
              <c:strCache>
                <c:ptCount val="1"/>
                <c:pt idx="0">
                  <c:v>Соответствует критериям оценки ПА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'проценты 2014'!$A$2:$A$11</c:f>
              <c:strCache>
                <c:ptCount val="10"/>
                <c:pt idx="0">
                  <c:v>ЦИИ</c:v>
                </c:pt>
                <c:pt idx="1">
                  <c:v>ЦМИ</c:v>
                </c:pt>
                <c:pt idx="2">
                  <c:v>ЛИНИС</c:v>
                </c:pt>
                <c:pt idx="3">
                  <c:v>Лаборатория сравнительно-правовых исследований </c:v>
                </c:pt>
                <c:pt idx="4">
                  <c:v>Лаборатория экономики культуры</c:v>
                </c:pt>
                <c:pt idx="5">
                  <c:v>Лаборатория исследований корпоративных инновационных систем</c:v>
                </c:pt>
                <c:pt idx="6">
                  <c:v>Центр азиатских и африканских исследований</c:v>
                </c:pt>
                <c:pt idx="7">
                  <c:v>Научно-учебная лаборатория "Социология образования и науки"</c:v>
                </c:pt>
                <c:pt idx="8">
                  <c:v>Научная лаборатория исследований в области логистики</c:v>
                </c:pt>
                <c:pt idx="9">
                  <c:v>Научно-исследовательская лаборатория экономики образования</c:v>
                </c:pt>
              </c:strCache>
            </c:strRef>
          </c:cat>
          <c:val>
            <c:numRef>
              <c:f>'проценты 2014'!$C$2:$C$11</c:f>
              <c:numCache>
                <c:formatCode>General</c:formatCode>
                <c:ptCount val="10"/>
                <c:pt idx="0">
                  <c:v>33</c:v>
                </c:pt>
                <c:pt idx="1">
                  <c:v>40</c:v>
                </c:pt>
                <c:pt idx="2">
                  <c:v>66</c:v>
                </c:pt>
                <c:pt idx="3">
                  <c:v>57.14</c:v>
                </c:pt>
                <c:pt idx="4">
                  <c:v>31.25</c:v>
                </c:pt>
                <c:pt idx="5">
                  <c:v>8</c:v>
                </c:pt>
                <c:pt idx="6">
                  <c:v>44</c:v>
                </c:pt>
                <c:pt idx="7">
                  <c:v>16</c:v>
                </c:pt>
                <c:pt idx="8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FB-4238-AF98-B3BF29298B53}"/>
            </c:ext>
          </c:extLst>
        </c:ser>
        <c:ser>
          <c:idx val="2"/>
          <c:order val="2"/>
          <c:tx>
            <c:strRef>
              <c:f>'проценты 2014'!$D$1</c:f>
              <c:strCache>
                <c:ptCount val="1"/>
                <c:pt idx="0">
                  <c:v>Не соответствует критериям оценки ПА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'проценты 2014'!$A$2:$A$11</c:f>
              <c:strCache>
                <c:ptCount val="10"/>
                <c:pt idx="0">
                  <c:v>ЦИИ</c:v>
                </c:pt>
                <c:pt idx="1">
                  <c:v>ЦМИ</c:v>
                </c:pt>
                <c:pt idx="2">
                  <c:v>ЛИНИС</c:v>
                </c:pt>
                <c:pt idx="3">
                  <c:v>Лаборатория сравнительно-правовых исследований </c:v>
                </c:pt>
                <c:pt idx="4">
                  <c:v>Лаборатория экономики культуры</c:v>
                </c:pt>
                <c:pt idx="5">
                  <c:v>Лаборатория исследований корпоративных инновационных систем</c:v>
                </c:pt>
                <c:pt idx="6">
                  <c:v>Центр азиатских и африканских исследований</c:v>
                </c:pt>
                <c:pt idx="7">
                  <c:v>Научно-учебная лаборатория "Социология образования и науки"</c:v>
                </c:pt>
                <c:pt idx="8">
                  <c:v>Научная лаборатория исследований в области логистики</c:v>
                </c:pt>
                <c:pt idx="9">
                  <c:v>Научно-исследовательская лаборатория экономики образования</c:v>
                </c:pt>
              </c:strCache>
            </c:strRef>
          </c:cat>
          <c:val>
            <c:numRef>
              <c:f>'проценты 2014'!$D$2:$D$11</c:f>
              <c:numCache>
                <c:formatCode>General</c:formatCode>
                <c:ptCount val="10"/>
                <c:pt idx="0">
                  <c:v>4.76</c:v>
                </c:pt>
                <c:pt idx="1">
                  <c:v>25</c:v>
                </c:pt>
                <c:pt idx="3">
                  <c:v>42.85</c:v>
                </c:pt>
                <c:pt idx="4">
                  <c:v>50</c:v>
                </c:pt>
                <c:pt idx="5">
                  <c:v>41</c:v>
                </c:pt>
                <c:pt idx="6">
                  <c:v>22</c:v>
                </c:pt>
                <c:pt idx="7">
                  <c:v>8</c:v>
                </c:pt>
                <c:pt idx="9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BFB-4238-AF98-B3BF29298B53}"/>
            </c:ext>
          </c:extLst>
        </c:ser>
        <c:ser>
          <c:idx val="3"/>
          <c:order val="3"/>
          <c:tx>
            <c:strRef>
              <c:f>'проценты 2014'!$E$1</c:f>
              <c:strCache>
                <c:ptCount val="1"/>
                <c:pt idx="0">
                  <c:v>Уволен(а)/в процессе увольнения или перевода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'проценты 2014'!$A$2:$A$11</c:f>
              <c:strCache>
                <c:ptCount val="10"/>
                <c:pt idx="0">
                  <c:v>ЦИИ</c:v>
                </c:pt>
                <c:pt idx="1">
                  <c:v>ЦМИ</c:v>
                </c:pt>
                <c:pt idx="2">
                  <c:v>ЛИНИС</c:v>
                </c:pt>
                <c:pt idx="3">
                  <c:v>Лаборатория сравнительно-правовых исследований </c:v>
                </c:pt>
                <c:pt idx="4">
                  <c:v>Лаборатория экономики культуры</c:v>
                </c:pt>
                <c:pt idx="5">
                  <c:v>Лаборатория исследований корпоративных инновационных систем</c:v>
                </c:pt>
                <c:pt idx="6">
                  <c:v>Центр азиатских и африканских исследований</c:v>
                </c:pt>
                <c:pt idx="7">
                  <c:v>Научно-учебная лаборатория "Социология образования и науки"</c:v>
                </c:pt>
                <c:pt idx="8">
                  <c:v>Научная лаборатория исследований в области логистики</c:v>
                </c:pt>
                <c:pt idx="9">
                  <c:v>Научно-исследовательская лаборатория экономики образования</c:v>
                </c:pt>
              </c:strCache>
            </c:strRef>
          </c:cat>
          <c:val>
            <c:numRef>
              <c:f>'проценты 2014'!$E$2:$E$11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BFB-4238-AF98-B3BF29298B53}"/>
            </c:ext>
          </c:extLst>
        </c:ser>
        <c:ser>
          <c:idx val="4"/>
          <c:order val="4"/>
          <c:tx>
            <c:strRef>
              <c:f>'проценты 2014'!$F$1</c:f>
              <c:strCache>
                <c:ptCount val="1"/>
                <c:pt idx="0">
                  <c:v>Условно соответствует критериям оценки ПА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'проценты 2014'!$A$2:$A$11</c:f>
              <c:strCache>
                <c:ptCount val="10"/>
                <c:pt idx="0">
                  <c:v>ЦИИ</c:v>
                </c:pt>
                <c:pt idx="1">
                  <c:v>ЦМИ</c:v>
                </c:pt>
                <c:pt idx="2">
                  <c:v>ЛИНИС</c:v>
                </c:pt>
                <c:pt idx="3">
                  <c:v>Лаборатория сравнительно-правовых исследований </c:v>
                </c:pt>
                <c:pt idx="4">
                  <c:v>Лаборатория экономики культуры</c:v>
                </c:pt>
                <c:pt idx="5">
                  <c:v>Лаборатория исследований корпоративных инновационных систем</c:v>
                </c:pt>
                <c:pt idx="6">
                  <c:v>Центр азиатских и африканских исследований</c:v>
                </c:pt>
                <c:pt idx="7">
                  <c:v>Научно-учебная лаборатория "Социология образования и науки"</c:v>
                </c:pt>
                <c:pt idx="8">
                  <c:v>Научная лаборатория исследований в области логистики</c:v>
                </c:pt>
                <c:pt idx="9">
                  <c:v>Научно-исследовательская лаборатория экономики образования</c:v>
                </c:pt>
              </c:strCache>
            </c:strRef>
          </c:cat>
          <c:val>
            <c:numRef>
              <c:f>'проценты 2014'!$F$2:$F$11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FB-4238-AF98-B3BF29298B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520128"/>
        <c:axId val="147538304"/>
      </c:barChart>
      <c:catAx>
        <c:axId val="1475201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7538304"/>
        <c:crosses val="autoZero"/>
        <c:auto val="1"/>
        <c:lblAlgn val="ctr"/>
        <c:lblOffset val="100"/>
        <c:noMultiLvlLbl val="0"/>
      </c:catAx>
      <c:valAx>
        <c:axId val="14753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7520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Академические</a:t>
            </a:r>
            <a:r>
              <a:rPr lang="ru-RU" sz="1400" baseline="0"/>
              <a:t> надбавки 2012-2015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35</c:v>
                </c:pt>
                <c:pt idx="1">
                  <c:v>48</c:v>
                </c:pt>
                <c:pt idx="2">
                  <c:v>59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14</c:v>
                </c:pt>
                <c:pt idx="3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надбавка ректора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Лист2!$B$5:$E$5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77568"/>
        <c:axId val="147679104"/>
      </c:barChart>
      <c:catAx>
        <c:axId val="14767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679104"/>
        <c:crosses val="autoZero"/>
        <c:auto val="1"/>
        <c:lblAlgn val="ctr"/>
        <c:lblOffset val="100"/>
        <c:noMultiLvlLbl val="0"/>
      </c:catAx>
      <c:valAx>
        <c:axId val="14767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677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Динамика назначенных академических надбавок по факультетам Кампуса (2011 г.)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'АКАДЕМ. НАДБ. 2011'!$Q$5</c:f>
              <c:strCache>
                <c:ptCount val="1"/>
                <c:pt idx="0">
                  <c:v>Надбавка 1 уровеня  (2011 - 2012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'АКАДЕМ. НАДБ. 2011'!$N$6:$P$17</c:f>
              <c:strCache>
                <c:ptCount val="6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
 кафедра иностранных языков</c:v>
                </c:pt>
              </c:strCache>
            </c:strRef>
          </c:cat>
          <c:val>
            <c:numRef>
              <c:f>'АКАДЕМ. НАДБ. 2011'!$Q$6:$Q$17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29-486C-A17C-64166E0278F9}"/>
            </c:ext>
          </c:extLst>
        </c:ser>
        <c:ser>
          <c:idx val="1"/>
          <c:order val="1"/>
          <c:tx>
            <c:strRef>
              <c:f>'АКАДЕМ. НАДБ. 2011'!$R$5</c:f>
              <c:strCache>
                <c:ptCount val="1"/>
                <c:pt idx="0">
                  <c:v>Надбавка II уровня
  (2011-2013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'АКАДЕМ. НАДБ. 2011'!$N$6:$P$17</c:f>
              <c:strCache>
                <c:ptCount val="6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
 кафедра иностранных языков</c:v>
                </c:pt>
              </c:strCache>
            </c:strRef>
          </c:cat>
          <c:val>
            <c:numRef>
              <c:f>'АКАДЕМ. НАДБ. 2011'!$R$6:$R$17</c:f>
              <c:numCache>
                <c:formatCode>General</c:formatCode>
                <c:ptCount val="6"/>
                <c:pt idx="2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29-486C-A17C-64166E0278F9}"/>
            </c:ext>
          </c:extLst>
        </c:ser>
        <c:ser>
          <c:idx val="2"/>
          <c:order val="2"/>
          <c:tx>
            <c:strRef>
              <c:f>'АКАДЕМ. НАДБ. 2011'!$S$5</c:f>
              <c:strCache>
                <c:ptCount val="1"/>
                <c:pt idx="0">
                  <c:v>Надбавка III уровня 
(2011-2013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'АКАДЕМ. НАДБ. 2011'!$N$6:$P$17</c:f>
              <c:strCache>
                <c:ptCount val="6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
 кафедра иностранных языков</c:v>
                </c:pt>
              </c:strCache>
            </c:strRef>
          </c:cat>
          <c:val>
            <c:numRef>
              <c:f>'АКАДЕМ. НАДБ. 2011'!$S$6:$S$17</c:f>
              <c:numCache>
                <c:formatCode>General</c:formatCode>
                <c:ptCount val="6"/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29-486C-A17C-64166E0278F9}"/>
            </c:ext>
          </c:extLst>
        </c:ser>
        <c:ser>
          <c:idx val="3"/>
          <c:order val="3"/>
          <c:tx>
            <c:strRef>
              <c:f>'АКАДЕМ. НАДБ. 2011'!$T$5</c:f>
              <c:strCache>
                <c:ptCount val="1"/>
                <c:pt idx="0">
                  <c:v>Персональная надбавка ректора (2011-2012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'АКАДЕМ. НАДБ. 2011'!$N$6:$P$17</c:f>
              <c:strCache>
                <c:ptCount val="6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
 кафедра иностранных языков</c:v>
                </c:pt>
              </c:strCache>
            </c:strRef>
          </c:cat>
          <c:val>
            <c:numRef>
              <c:f>'АКАДЕМ. НАДБ. 2011'!$T$6:$T$17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729-486C-A17C-64166E0278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721600"/>
        <c:axId val="147747968"/>
      </c:barChart>
      <c:catAx>
        <c:axId val="147721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7747968"/>
        <c:crosses val="autoZero"/>
        <c:auto val="1"/>
        <c:lblAlgn val="ctr"/>
        <c:lblOffset val="100"/>
        <c:noMultiLvlLbl val="0"/>
      </c:catAx>
      <c:valAx>
        <c:axId val="147747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772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Динамика назначенных академических надбавок по факультетам Кампуса (2012 г.)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9616345933936683"/>
          <c:y val="0.20426013195098963"/>
          <c:w val="0.38812183487437507"/>
          <c:h val="0.701294425849926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'АКАДЕМ. НАДБ. 2012'!$I$5</c:f>
              <c:strCache>
                <c:ptCount val="1"/>
                <c:pt idx="0">
                  <c:v>Надбавка 1 уровеня  (2012 - 2013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'АКАДЕМ. НАДБ. 2012'!$F$6:$H$13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2012'!$I$6:$I$13</c:f>
              <c:numCache>
                <c:formatCode>General</c:formatCode>
                <c:ptCount val="8"/>
                <c:pt idx="0">
                  <c:v>2</c:v>
                </c:pt>
                <c:pt idx="1">
                  <c:v>8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71-447B-AC92-767429392C9D}"/>
            </c:ext>
          </c:extLst>
        </c:ser>
        <c:ser>
          <c:idx val="1"/>
          <c:order val="1"/>
          <c:tx>
            <c:strRef>
              <c:f>'АКАДЕМ. НАДБ. 2012'!$J$5</c:f>
              <c:strCache>
                <c:ptCount val="1"/>
                <c:pt idx="0">
                  <c:v>Надбавка II уровня
  (2012-2014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'АКАДЕМ. НАДБ. 2012'!$F$6:$H$13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2012'!$J$6:$J$13</c:f>
              <c:numCache>
                <c:formatCode>General</c:formatCode>
                <c:ptCount val="8"/>
                <c:pt idx="1">
                  <c:v>3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71-447B-AC92-767429392C9D}"/>
            </c:ext>
          </c:extLst>
        </c:ser>
        <c:ser>
          <c:idx val="2"/>
          <c:order val="2"/>
          <c:tx>
            <c:strRef>
              <c:f>'АКАДЕМ. НАДБ. 2012'!$K$5</c:f>
              <c:strCache>
                <c:ptCount val="1"/>
                <c:pt idx="0">
                  <c:v>Надбавка III уровня 
(2012-2014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'АКАДЕМ. НАДБ. 2012'!$F$6:$H$13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2012'!$K$6:$K$13</c:f>
              <c:numCache>
                <c:formatCode>General</c:formatCode>
                <c:ptCount val="8"/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71-447B-AC92-767429392C9D}"/>
            </c:ext>
          </c:extLst>
        </c:ser>
        <c:ser>
          <c:idx val="3"/>
          <c:order val="3"/>
          <c:tx>
            <c:strRef>
              <c:f>'АКАДЕМ. НАДБ. 2012'!$L$5</c:f>
              <c:strCache>
                <c:ptCount val="1"/>
                <c:pt idx="0">
                  <c:v>Персональная надбавка ректора (2012-2013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'АКАДЕМ. НАДБ. 2012'!$F$6:$H$13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2012'!$L$6:$L$13</c:f>
              <c:numCache>
                <c:formatCode>General</c:formatCode>
                <c:ptCount val="8"/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D71-447B-AC92-767429392C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7872384"/>
        <c:axId val="147878272"/>
      </c:barChart>
      <c:catAx>
        <c:axId val="1478723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7878272"/>
        <c:crosses val="autoZero"/>
        <c:auto val="1"/>
        <c:lblAlgn val="ctr"/>
        <c:lblOffset val="100"/>
        <c:noMultiLvlLbl val="0"/>
      </c:catAx>
      <c:valAx>
        <c:axId val="147878272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4787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592429836311945"/>
          <c:y val="0.35394272228695256"/>
          <c:w val="0.26162756885679744"/>
          <c:h val="0.454904079497131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Динамика назначенных академических надбавок по факультетам Кампуса (2013 г.)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9616345933936683"/>
          <c:y val="0.20426013195098963"/>
          <c:w val="0.40679403404449954"/>
          <c:h val="0.701294425849926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'АКАДЕМ. НАДБ. 2013'!$M$3</c:f>
              <c:strCache>
                <c:ptCount val="1"/>
                <c:pt idx="0">
                  <c:v>Надбавка 1 уровеня  (2013 - 2014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'АКАДЕМ. НАДБ. 2013'!$J$4:$L$10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2013'!$M$4:$M$10</c:f>
              <c:numCache>
                <c:formatCode>General</c:formatCode>
                <c:ptCount val="7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FE-4406-BEE9-555EBADC57DA}"/>
            </c:ext>
          </c:extLst>
        </c:ser>
        <c:ser>
          <c:idx val="2"/>
          <c:order val="1"/>
          <c:tx>
            <c:strRef>
              <c:f>'АКАДЕМ. НАДБ. 2013'!$N$3</c:f>
              <c:strCache>
                <c:ptCount val="1"/>
                <c:pt idx="0">
                  <c:v>Надбавка III уровня 
(2012-2014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'АКАДЕМ. НАДБ. 2013'!$J$4:$L$10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2013'!$N$4:$N$10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FE-4406-BEE9-555EBADC57DA}"/>
            </c:ext>
          </c:extLst>
        </c:ser>
        <c:ser>
          <c:idx val="3"/>
          <c:order val="2"/>
          <c:tx>
            <c:strRef>
              <c:f>'АКАДЕМ. НАДБ. 2013'!$O$3</c:f>
              <c:strCache>
                <c:ptCount val="1"/>
                <c:pt idx="0">
                  <c:v>Персональная надбавка ректора (2013-2014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'АКАДЕМ. НАДБ. 2013'!$J$4:$L$10</c:f>
              <c:strCache>
                <c:ptCount val="7"/>
                <c:pt idx="0">
                  <c:v>Юридический факультет</c:v>
                </c:pt>
                <c:pt idx="1">
                  <c:v>Факультет экономики</c:v>
                </c:pt>
                <c:pt idx="2">
                  <c:v>Факультет социологии</c:v>
                </c:pt>
                <c:pt idx="3">
                  <c:v>Факультет менеджмента</c:v>
                </c:pt>
                <c:pt idx="4">
                  <c:v>Отделение прикладной 
политологии</c:v>
                </c:pt>
                <c:pt idx="5">
                  <c:v>Межфакультетские кафедры, кафедра иностранных языков</c:v>
                </c:pt>
                <c:pt idx="6">
                  <c:v>Факультет истории</c:v>
                </c:pt>
              </c:strCache>
            </c:strRef>
          </c:cat>
          <c:val>
            <c:numRef>
              <c:f>'АКАДЕМ. НАДБ. 2013'!$O$4:$O$10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3">
                  <c:v>1</c:v>
                </c:pt>
                <c:pt idx="4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FE-4406-BEE9-555EBADC5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919232"/>
        <c:axId val="147920768"/>
      </c:barChart>
      <c:catAx>
        <c:axId val="1479192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7920768"/>
        <c:crosses val="autoZero"/>
        <c:auto val="1"/>
        <c:lblAlgn val="ctr"/>
        <c:lblOffset val="100"/>
        <c:noMultiLvlLbl val="0"/>
      </c:catAx>
      <c:valAx>
        <c:axId val="147920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791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47616558303661"/>
          <c:y val="0.41080573222409406"/>
          <c:w val="0.27407570163688039"/>
          <c:h val="0.3411780596228487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Динамика назначенных академических надбавок по департаментам Кампуса (2014 г.)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'АКАДЕМ.НАДБ. 2014'!$J$10</c:f>
              <c:strCache>
                <c:ptCount val="1"/>
                <c:pt idx="0">
                  <c:v>Надбавка 1 уровеня  (2014 - 2015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'АКАДЕМ.НАДБ. 2014'!$G$11:$I$28</c:f>
              <c:strCache>
                <c:ptCount val="9"/>
                <c:pt idx="0">
                  <c:v>Департамент экономики</c:v>
                </c:pt>
                <c:pt idx="1">
                  <c:v>Департамент менеджмента</c:v>
                </c:pt>
                <c:pt idx="2">
                  <c:v>Департамент иностранных языков</c:v>
                </c:pt>
                <c:pt idx="3">
                  <c:v>Департамент истории</c:v>
                </c:pt>
                <c:pt idx="4">
                  <c:v>Департамент прикладной 
политологии</c:v>
                </c:pt>
                <c:pt idx="5">
                  <c:v>Департамент социологии</c:v>
                </c:pt>
                <c:pt idx="6">
                  <c:v>Юридический факультет</c:v>
                </c:pt>
                <c:pt idx="7">
                  <c:v>Департамент финансов</c:v>
                </c:pt>
                <c:pt idx="8">
                  <c:v>Департамент государсвтвенного администрирования</c:v>
                </c:pt>
              </c:strCache>
            </c:strRef>
          </c:cat>
          <c:val>
            <c:numRef>
              <c:f>'АКАДЕМ.НАДБ. 2014'!$J$11:$J$28</c:f>
              <c:numCache>
                <c:formatCode>General</c:formatCode>
                <c:ptCount val="9"/>
                <c:pt idx="0">
                  <c:v>11</c:v>
                </c:pt>
                <c:pt idx="1">
                  <c:v>6</c:v>
                </c:pt>
                <c:pt idx="2">
                  <c:v>11</c:v>
                </c:pt>
                <c:pt idx="3">
                  <c:v>1</c:v>
                </c:pt>
                <c:pt idx="4">
                  <c:v>8</c:v>
                </c:pt>
                <c:pt idx="5">
                  <c:v>12</c:v>
                </c:pt>
                <c:pt idx="6">
                  <c:v>2</c:v>
                </c:pt>
                <c:pt idx="7">
                  <c:v>7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7C-448F-B631-0EF8D4939E92}"/>
            </c:ext>
          </c:extLst>
        </c:ser>
        <c:ser>
          <c:idx val="1"/>
          <c:order val="1"/>
          <c:tx>
            <c:strRef>
              <c:f>'АКАДЕМ.НАДБ. 2014'!$K$10</c:f>
              <c:strCache>
                <c:ptCount val="1"/>
                <c:pt idx="0">
                  <c:v>Надбавка II уровня (2014 - 2016 гг.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'АКАДЕМ.НАДБ. 2014'!$G$11:$I$28</c:f>
              <c:strCache>
                <c:ptCount val="9"/>
                <c:pt idx="0">
                  <c:v>Департамент экономики</c:v>
                </c:pt>
                <c:pt idx="1">
                  <c:v>Департамент менеджмента</c:v>
                </c:pt>
                <c:pt idx="2">
                  <c:v>Департамент иностранных языков</c:v>
                </c:pt>
                <c:pt idx="3">
                  <c:v>Департамент истории</c:v>
                </c:pt>
                <c:pt idx="4">
                  <c:v>Департамент прикладной 
политологии</c:v>
                </c:pt>
                <c:pt idx="5">
                  <c:v>Департамент социологии</c:v>
                </c:pt>
                <c:pt idx="6">
                  <c:v>Юридический факультет</c:v>
                </c:pt>
                <c:pt idx="7">
                  <c:v>Департамент финансов</c:v>
                </c:pt>
                <c:pt idx="8">
                  <c:v>Департамент государсвтвенного администрирования</c:v>
                </c:pt>
              </c:strCache>
            </c:strRef>
          </c:cat>
          <c:val>
            <c:numRef>
              <c:f>'АКАДЕМ.НАДБ. 2014'!$K$11:$K$28</c:f>
              <c:numCache>
                <c:formatCode>General</c:formatCode>
                <c:ptCount val="9"/>
                <c:pt idx="3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7C-448F-B631-0EF8D4939E92}"/>
            </c:ext>
          </c:extLst>
        </c:ser>
        <c:ser>
          <c:idx val="2"/>
          <c:order val="2"/>
          <c:tx>
            <c:strRef>
              <c:f>'АКАДЕМ.НАДБ. 2014'!$L$10</c:f>
              <c:strCache>
                <c:ptCount val="1"/>
                <c:pt idx="0">
                  <c:v>Надбавка III уровня 
(2014-2016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'АКАДЕМ.НАДБ. 2014'!$G$11:$I$28</c:f>
              <c:strCache>
                <c:ptCount val="9"/>
                <c:pt idx="0">
                  <c:v>Департамент экономики</c:v>
                </c:pt>
                <c:pt idx="1">
                  <c:v>Департамент менеджмента</c:v>
                </c:pt>
                <c:pt idx="2">
                  <c:v>Департамент иностранных языков</c:v>
                </c:pt>
                <c:pt idx="3">
                  <c:v>Департамент истории</c:v>
                </c:pt>
                <c:pt idx="4">
                  <c:v>Департамент прикладной 
политологии</c:v>
                </c:pt>
                <c:pt idx="5">
                  <c:v>Департамент социологии</c:v>
                </c:pt>
                <c:pt idx="6">
                  <c:v>Юридический факультет</c:v>
                </c:pt>
                <c:pt idx="7">
                  <c:v>Департамент финансов</c:v>
                </c:pt>
                <c:pt idx="8">
                  <c:v>Департамент государсвтвенного администрирования</c:v>
                </c:pt>
              </c:strCache>
            </c:strRef>
          </c:cat>
          <c:val>
            <c:numRef>
              <c:f>'АКАДЕМ.НАДБ. 2014'!$L$11:$L$28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7C-448F-B631-0EF8D4939E92}"/>
            </c:ext>
          </c:extLst>
        </c:ser>
        <c:ser>
          <c:idx val="3"/>
          <c:order val="3"/>
          <c:tx>
            <c:strRef>
              <c:f>'АКАДЕМ.НАДБ. 2014'!$M$10</c:f>
              <c:strCache>
                <c:ptCount val="1"/>
                <c:pt idx="0">
                  <c:v>Персональная надбавка ректора (2014-2015 гг.)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'АКАДЕМ.НАДБ. 2014'!$G$11:$I$28</c:f>
              <c:strCache>
                <c:ptCount val="9"/>
                <c:pt idx="0">
                  <c:v>Департамент экономики</c:v>
                </c:pt>
                <c:pt idx="1">
                  <c:v>Департамент менеджмента</c:v>
                </c:pt>
                <c:pt idx="2">
                  <c:v>Департамент иностранных языков</c:v>
                </c:pt>
                <c:pt idx="3">
                  <c:v>Департамент истории</c:v>
                </c:pt>
                <c:pt idx="4">
                  <c:v>Департамент прикладной 
политологии</c:v>
                </c:pt>
                <c:pt idx="5">
                  <c:v>Департамент социологии</c:v>
                </c:pt>
                <c:pt idx="6">
                  <c:v>Юридический факультет</c:v>
                </c:pt>
                <c:pt idx="7">
                  <c:v>Департамент финансов</c:v>
                </c:pt>
                <c:pt idx="8">
                  <c:v>Департамент государсвтвенного администрирования</c:v>
                </c:pt>
              </c:strCache>
            </c:strRef>
          </c:cat>
          <c:val>
            <c:numRef>
              <c:f>'АКАДЕМ.НАДБ. 2014'!$M$11:$M$28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87C-448F-B631-0EF8D4939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971456"/>
        <c:axId val="147981440"/>
      </c:barChart>
      <c:catAx>
        <c:axId val="147971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7981440"/>
        <c:crosses val="autoZero"/>
        <c:auto val="1"/>
        <c:lblAlgn val="ctr"/>
        <c:lblOffset val="100"/>
        <c:noMultiLvlLbl val="0"/>
      </c:catAx>
      <c:valAx>
        <c:axId val="147981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797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Научные</a:t>
            </a:r>
            <a:r>
              <a:rPr lang="ru-RU" baseline="0"/>
              <a:t> сотрудники, получающие надбавки разных уровней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НРы!$B$1</c:f>
              <c:strCache>
                <c:ptCount val="1"/>
                <c:pt idx="0">
                  <c:v>социальных и гуманитарных наук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НРы!$A$2:$A$5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надбавка ректора</c:v>
                </c:pt>
              </c:strCache>
            </c:strRef>
          </c:cat>
          <c:val>
            <c:numRef>
              <c:f>НРы!$B$2:$B$5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22-4C01-9EDD-C17B9DE2CBAA}"/>
            </c:ext>
          </c:extLst>
        </c:ser>
        <c:ser>
          <c:idx val="1"/>
          <c:order val="1"/>
          <c:tx>
            <c:strRef>
              <c:f>НРы!$C$1</c:f>
              <c:strCache>
                <c:ptCount val="1"/>
                <c:pt idx="0">
                  <c:v>экономики и менеджмента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НРы!$A$2:$A$5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надбавка ректора</c:v>
                </c:pt>
              </c:strCache>
            </c:strRef>
          </c:cat>
          <c:val>
            <c:numRef>
              <c:f>НРы!$C$2:$C$5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22-4C01-9EDD-C17B9DE2CBAA}"/>
            </c:ext>
          </c:extLst>
        </c:ser>
        <c:ser>
          <c:idx val="2"/>
          <c:order val="2"/>
          <c:tx>
            <c:strRef>
              <c:f>НРы!$D$1</c:f>
              <c:strCache>
                <c:ptCount val="1"/>
                <c:pt idx="0">
                  <c:v>юридический факультет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НРы!$A$2:$A$5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надбавка ректора</c:v>
                </c:pt>
              </c:strCache>
            </c:strRef>
          </c:cat>
          <c:val>
            <c:numRef>
              <c:f>НРы!$D$2:$D$5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22-4C01-9EDD-C17B9DE2C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030592"/>
        <c:axId val="148032128"/>
      </c:barChart>
      <c:catAx>
        <c:axId val="14803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032128"/>
        <c:crosses val="autoZero"/>
        <c:auto val="1"/>
        <c:lblAlgn val="ctr"/>
        <c:lblOffset val="100"/>
        <c:noMultiLvlLbl val="0"/>
      </c:catAx>
      <c:valAx>
        <c:axId val="1480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03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академических надбавок по факультетам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 разрезе по школам'!$B$1</c:f>
              <c:strCache>
                <c:ptCount val="1"/>
                <c:pt idx="0">
                  <c:v>социальных и гуманитарных наук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 разрезе по школам'!$A$2:$A$5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надбавка ректора</c:v>
                </c:pt>
              </c:strCache>
            </c:strRef>
          </c:cat>
          <c:val>
            <c:numRef>
              <c:f>'в разрезе по школам'!$B$2:$B$5</c:f>
              <c:numCache>
                <c:formatCode>General</c:formatCode>
                <c:ptCount val="4"/>
                <c:pt idx="0">
                  <c:v>40</c:v>
                </c:pt>
                <c:pt idx="1">
                  <c:v>2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56-45A7-8460-B6D9D0BA6CB3}"/>
            </c:ext>
          </c:extLst>
        </c:ser>
        <c:ser>
          <c:idx val="1"/>
          <c:order val="1"/>
          <c:tx>
            <c:strRef>
              <c:f>'в разрезе по школам'!$C$1</c:f>
              <c:strCache>
                <c:ptCount val="1"/>
                <c:pt idx="0">
                  <c:v>экономики и менеджмента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 разрезе по школам'!$A$2:$A$5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надбавка ректора</c:v>
                </c:pt>
              </c:strCache>
            </c:strRef>
          </c:cat>
          <c:val>
            <c:numRef>
              <c:f>'в разрезе по школам'!$C$2:$C$5</c:f>
              <c:numCache>
                <c:formatCode>General</c:formatCode>
                <c:ptCount val="4"/>
                <c:pt idx="0">
                  <c:v>34</c:v>
                </c:pt>
                <c:pt idx="1">
                  <c:v>0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56-45A7-8460-B6D9D0BA6CB3}"/>
            </c:ext>
          </c:extLst>
        </c:ser>
        <c:ser>
          <c:idx val="2"/>
          <c:order val="2"/>
          <c:tx>
            <c:strRef>
              <c:f>'в разрезе по школам'!$D$1</c:f>
              <c:strCache>
                <c:ptCount val="1"/>
                <c:pt idx="0">
                  <c:v>юридический факультет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 разрезе по школам'!$A$2:$A$5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надбавка ректора</c:v>
                </c:pt>
              </c:strCache>
            </c:strRef>
          </c:cat>
          <c:val>
            <c:numRef>
              <c:f>'в разрезе по школам'!$D$2:$D$5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56-45A7-8460-B6D9D0BA6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081280"/>
        <c:axId val="148099456"/>
      </c:barChart>
      <c:catAx>
        <c:axId val="14808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099456"/>
        <c:crosses val="autoZero"/>
        <c:auto val="1"/>
        <c:lblAlgn val="ctr"/>
        <c:lblOffset val="100"/>
        <c:noMultiLvlLbl val="0"/>
      </c:catAx>
      <c:valAx>
        <c:axId val="14809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08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Надбавки по департаментам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депы!$A$2</c:f>
              <c:strCache>
                <c:ptCount val="1"/>
                <c:pt idx="0">
                  <c:v>1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депы!$B$1:$O$1</c:f>
              <c:strCache>
                <c:ptCount val="14"/>
                <c:pt idx="0">
                  <c:v>департамент социологии</c:v>
                </c:pt>
                <c:pt idx="1">
                  <c:v>департамент истории</c:v>
                </c:pt>
                <c:pt idx="2">
                  <c:v>департамент прикладной политологии</c:v>
                </c:pt>
                <c:pt idx="3">
                  <c:v>департамент государственного администрирования</c:v>
                </c:pt>
                <c:pt idx="4">
                  <c:v>департамент иностранных языков</c:v>
                </c:pt>
                <c:pt idx="5">
                  <c:v>департамент востоковедения и африканистики</c:v>
                </c:pt>
                <c:pt idx="6">
                  <c:v>кафедра сравнительного литературоведения и лингвистики</c:v>
                </c:pt>
                <c:pt idx="7">
                  <c:v>департамент экономики</c:v>
                </c:pt>
                <c:pt idx="8">
                  <c:v>департамент финансов</c:v>
                </c:pt>
                <c:pt idx="9">
                  <c:v>департамент менеджмента</c:v>
                </c:pt>
                <c:pt idx="10">
                  <c:v>департамент логистики и управления цепями поставок</c:v>
                </c:pt>
                <c:pt idx="11">
                  <c:v>департамент прикладной математики и бизнес-информатики</c:v>
                </c:pt>
                <c:pt idx="12">
                  <c:v>кафедра финансового права</c:v>
                </c:pt>
                <c:pt idx="13">
                  <c:v>кафедра теории и истории права и государства</c:v>
                </c:pt>
              </c:strCache>
            </c:strRef>
          </c:cat>
          <c:val>
            <c:numRef>
              <c:f>депы!$B$2:$O$2</c:f>
              <c:numCache>
                <c:formatCode>General</c:formatCode>
                <c:ptCount val="14"/>
                <c:pt idx="0">
                  <c:v>13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  <c:pt idx="4">
                  <c:v>13</c:v>
                </c:pt>
                <c:pt idx="5">
                  <c:v>2</c:v>
                </c:pt>
                <c:pt idx="6">
                  <c:v>1</c:v>
                </c:pt>
                <c:pt idx="7">
                  <c:v>7</c:v>
                </c:pt>
                <c:pt idx="8">
                  <c:v>12</c:v>
                </c:pt>
                <c:pt idx="9">
                  <c:v>12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72-426D-918D-1AA0A9E5AD3B}"/>
            </c:ext>
          </c:extLst>
        </c:ser>
        <c:ser>
          <c:idx val="1"/>
          <c:order val="1"/>
          <c:tx>
            <c:strRef>
              <c:f>депы!$A$3</c:f>
              <c:strCache>
                <c:ptCount val="1"/>
                <c:pt idx="0">
                  <c:v>2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депы!$B$1:$O$1</c:f>
              <c:strCache>
                <c:ptCount val="14"/>
                <c:pt idx="0">
                  <c:v>департамент социологии</c:v>
                </c:pt>
                <c:pt idx="1">
                  <c:v>департамент истории</c:v>
                </c:pt>
                <c:pt idx="2">
                  <c:v>департамент прикладной политологии</c:v>
                </c:pt>
                <c:pt idx="3">
                  <c:v>департамент государственного администрирования</c:v>
                </c:pt>
                <c:pt idx="4">
                  <c:v>департамент иностранных языков</c:v>
                </c:pt>
                <c:pt idx="5">
                  <c:v>департамент востоковедения и африканистики</c:v>
                </c:pt>
                <c:pt idx="6">
                  <c:v>кафедра сравнительного литературоведения и лингвистики</c:v>
                </c:pt>
                <c:pt idx="7">
                  <c:v>департамент экономики</c:v>
                </c:pt>
                <c:pt idx="8">
                  <c:v>департамент финансов</c:v>
                </c:pt>
                <c:pt idx="9">
                  <c:v>департамент менеджмента</c:v>
                </c:pt>
                <c:pt idx="10">
                  <c:v>департамент логистики и управления цепями поставок</c:v>
                </c:pt>
                <c:pt idx="11">
                  <c:v>департамент прикладной математики и бизнес-информатики</c:v>
                </c:pt>
                <c:pt idx="12">
                  <c:v>кафедра финансового права</c:v>
                </c:pt>
                <c:pt idx="13">
                  <c:v>кафедра теории и истории права и государства</c:v>
                </c:pt>
              </c:strCache>
            </c:strRef>
          </c:cat>
          <c:val>
            <c:numRef>
              <c:f>депы!$B$3:$O$3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72-426D-918D-1AA0A9E5AD3B}"/>
            </c:ext>
          </c:extLst>
        </c:ser>
        <c:ser>
          <c:idx val="2"/>
          <c:order val="2"/>
          <c:tx>
            <c:strRef>
              <c:f>депы!$A$4</c:f>
              <c:strCache>
                <c:ptCount val="1"/>
                <c:pt idx="0">
                  <c:v>3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депы!$B$1:$O$1</c:f>
              <c:strCache>
                <c:ptCount val="14"/>
                <c:pt idx="0">
                  <c:v>департамент социологии</c:v>
                </c:pt>
                <c:pt idx="1">
                  <c:v>департамент истории</c:v>
                </c:pt>
                <c:pt idx="2">
                  <c:v>департамент прикладной политологии</c:v>
                </c:pt>
                <c:pt idx="3">
                  <c:v>департамент государственного администрирования</c:v>
                </c:pt>
                <c:pt idx="4">
                  <c:v>департамент иностранных языков</c:v>
                </c:pt>
                <c:pt idx="5">
                  <c:v>департамент востоковедения и африканистики</c:v>
                </c:pt>
                <c:pt idx="6">
                  <c:v>кафедра сравнительного литературоведения и лингвистики</c:v>
                </c:pt>
                <c:pt idx="7">
                  <c:v>департамент экономики</c:v>
                </c:pt>
                <c:pt idx="8">
                  <c:v>департамент финансов</c:v>
                </c:pt>
                <c:pt idx="9">
                  <c:v>департамент менеджмента</c:v>
                </c:pt>
                <c:pt idx="10">
                  <c:v>департамент логистики и управления цепями поставок</c:v>
                </c:pt>
                <c:pt idx="11">
                  <c:v>департамент прикладной математики и бизнес-информатики</c:v>
                </c:pt>
                <c:pt idx="12">
                  <c:v>кафедра финансового права</c:v>
                </c:pt>
                <c:pt idx="13">
                  <c:v>кафедра теории и истории права и государства</c:v>
                </c:pt>
              </c:strCache>
            </c:strRef>
          </c:cat>
          <c:val>
            <c:numRef>
              <c:f>депы!$B$4:$O$4</c:f>
              <c:numCache>
                <c:formatCode>General</c:formatCode>
                <c:ptCount val="14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</c:v>
                </c:pt>
                <c:pt idx="9">
                  <c:v>3</c:v>
                </c:pt>
                <c:pt idx="10">
                  <c:v>0</c:v>
                </c:pt>
                <c:pt idx="11">
                  <c:v>8</c:v>
                </c:pt>
                <c:pt idx="12">
                  <c:v>0</c:v>
                </c:pt>
                <c:pt idx="1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D72-426D-918D-1AA0A9E5AD3B}"/>
            </c:ext>
          </c:extLst>
        </c:ser>
        <c:ser>
          <c:idx val="3"/>
          <c:order val="3"/>
          <c:tx>
            <c:strRef>
              <c:f>депы!$A$5</c:f>
              <c:strCache>
                <c:ptCount val="1"/>
                <c:pt idx="0">
                  <c:v>надбавка ректора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депы!$B$1:$O$1</c:f>
              <c:strCache>
                <c:ptCount val="14"/>
                <c:pt idx="0">
                  <c:v>департамент социологии</c:v>
                </c:pt>
                <c:pt idx="1">
                  <c:v>департамент истории</c:v>
                </c:pt>
                <c:pt idx="2">
                  <c:v>департамент прикладной политологии</c:v>
                </c:pt>
                <c:pt idx="3">
                  <c:v>департамент государственного администрирования</c:v>
                </c:pt>
                <c:pt idx="4">
                  <c:v>департамент иностранных языков</c:v>
                </c:pt>
                <c:pt idx="5">
                  <c:v>департамент востоковедения и африканистики</c:v>
                </c:pt>
                <c:pt idx="6">
                  <c:v>кафедра сравнительного литературоведения и лингвистики</c:v>
                </c:pt>
                <c:pt idx="7">
                  <c:v>департамент экономики</c:v>
                </c:pt>
                <c:pt idx="8">
                  <c:v>департамент финансов</c:v>
                </c:pt>
                <c:pt idx="9">
                  <c:v>департамент менеджмента</c:v>
                </c:pt>
                <c:pt idx="10">
                  <c:v>департамент логистики и управления цепями поставок</c:v>
                </c:pt>
                <c:pt idx="11">
                  <c:v>департамент прикладной математики и бизнес-информатики</c:v>
                </c:pt>
                <c:pt idx="12">
                  <c:v>кафедра финансового права</c:v>
                </c:pt>
                <c:pt idx="13">
                  <c:v>кафедра теории и истории права и государства</c:v>
                </c:pt>
              </c:strCache>
            </c:strRef>
          </c:cat>
          <c:val>
            <c:numRef>
              <c:f>депы!$B$5:$O$5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D72-426D-918D-1AA0A9E5A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8140416"/>
        <c:axId val="148141952"/>
      </c:barChart>
      <c:catAx>
        <c:axId val="148140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3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41952"/>
        <c:crosses val="autoZero"/>
        <c:auto val="1"/>
        <c:lblAlgn val="ctr"/>
        <c:lblOffset val="100"/>
        <c:noMultiLvlLbl val="0"/>
      </c:catAx>
      <c:valAx>
        <c:axId val="14814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4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Лист4!$B$26</c:f>
              <c:strCache>
                <c:ptCount val="1"/>
                <c:pt idx="0">
                  <c:v>Количество публикаций в Web of Science и Scopus с исключением дублирования на 1 НПР
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Лист4!$C$25:$E$25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Лист4!$C$26:$E$26</c:f>
              <c:numCache>
                <c:formatCode>0.00</c:formatCode>
                <c:ptCount val="3"/>
                <c:pt idx="0">
                  <c:v>0.31919191919191919</c:v>
                </c:pt>
                <c:pt idx="1">
                  <c:v>0.34482758620689657</c:v>
                </c:pt>
                <c:pt idx="2">
                  <c:v>0.57671549730146487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E1-4BD0-82D7-1C5BEFB825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35296"/>
        <c:axId val="146141184"/>
      </c:barChart>
      <c:catAx>
        <c:axId val="14613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141184"/>
        <c:crosses val="autoZero"/>
        <c:auto val="1"/>
        <c:lblAlgn val="ctr"/>
        <c:lblOffset val="100"/>
        <c:noMultiLvlLbl val="0"/>
      </c:catAx>
      <c:valAx>
        <c:axId val="14614118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613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Надбавки</a:t>
            </a:r>
            <a:r>
              <a:rPr lang="ru-RU" baseline="0"/>
              <a:t> по научным подразделениям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подры!$A$2</c:f>
              <c:strCache>
                <c:ptCount val="1"/>
                <c:pt idx="0">
                  <c:v>1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подры!$B$1:$L$1</c:f>
              <c:strCache>
                <c:ptCount val="11"/>
                <c:pt idx="0">
                  <c:v>Международный центр экономики, управления и политики в области здоровья</c:v>
                </c:pt>
                <c:pt idx="1">
                  <c:v>Лаборатория интернет-исследований</c:v>
                </c:pt>
                <c:pt idx="2">
                  <c:v>Научно-учебная лаборатория исследований корпоративных инновационных систем</c:v>
                </c:pt>
                <c:pt idx="3">
                  <c:v>Научно-учебная лаборатория "Социология образования и науки"</c:v>
                </c:pt>
                <c:pt idx="4">
                  <c:v>Лаборатория сравнительно-правовых исследований</c:v>
                </c:pt>
                <c:pt idx="5">
                  <c:v>Лаборатория экономики культуры</c:v>
                </c:pt>
                <c:pt idx="6">
                  <c:v>Научная лаборатория исследований в области логистики</c:v>
                </c:pt>
                <c:pt idx="7">
                  <c:v>Центр азиатских и африканских исследований</c:v>
                </c:pt>
                <c:pt idx="8">
                  <c:v>Центр исторических исследований</c:v>
                </c:pt>
                <c:pt idx="9">
                  <c:v>Центр молодежных исследований</c:v>
                </c:pt>
                <c:pt idx="10">
                  <c:v>Центр междисциплинарных фундаментальных исследований</c:v>
                </c:pt>
              </c:strCache>
            </c:strRef>
          </c:cat>
          <c:val>
            <c:numRef>
              <c:f>подры!$B$2:$L$2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EA-4B87-A24B-1298D72C6622}"/>
            </c:ext>
          </c:extLst>
        </c:ser>
        <c:ser>
          <c:idx val="1"/>
          <c:order val="1"/>
          <c:tx>
            <c:strRef>
              <c:f>подры!$A$3</c:f>
              <c:strCache>
                <c:ptCount val="1"/>
                <c:pt idx="0">
                  <c:v>2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подры!$B$1:$L$1</c:f>
              <c:strCache>
                <c:ptCount val="11"/>
                <c:pt idx="0">
                  <c:v>Международный центр экономики, управления и политики в области здоровья</c:v>
                </c:pt>
                <c:pt idx="1">
                  <c:v>Лаборатория интернет-исследований</c:v>
                </c:pt>
                <c:pt idx="2">
                  <c:v>Научно-учебная лаборатория исследований корпоративных инновационных систем</c:v>
                </c:pt>
                <c:pt idx="3">
                  <c:v>Научно-учебная лаборатория "Социология образования и науки"</c:v>
                </c:pt>
                <c:pt idx="4">
                  <c:v>Лаборатория сравнительно-правовых исследований</c:v>
                </c:pt>
                <c:pt idx="5">
                  <c:v>Лаборатория экономики культуры</c:v>
                </c:pt>
                <c:pt idx="6">
                  <c:v>Научная лаборатория исследований в области логистики</c:v>
                </c:pt>
                <c:pt idx="7">
                  <c:v>Центр азиатских и африканских исследований</c:v>
                </c:pt>
                <c:pt idx="8">
                  <c:v>Центр исторических исследований</c:v>
                </c:pt>
                <c:pt idx="9">
                  <c:v>Центр молодежных исследований</c:v>
                </c:pt>
                <c:pt idx="10">
                  <c:v>Центр междисциплинарных фундаментальных исследований</c:v>
                </c:pt>
              </c:strCache>
            </c:strRef>
          </c:cat>
          <c:val>
            <c:numRef>
              <c:f>подры!$B$3:$L$3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EA-4B87-A24B-1298D72C6622}"/>
            </c:ext>
          </c:extLst>
        </c:ser>
        <c:ser>
          <c:idx val="2"/>
          <c:order val="2"/>
          <c:tx>
            <c:strRef>
              <c:f>подры!$A$4</c:f>
              <c:strCache>
                <c:ptCount val="1"/>
                <c:pt idx="0">
                  <c:v>3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подры!$B$1:$L$1</c:f>
              <c:strCache>
                <c:ptCount val="11"/>
                <c:pt idx="0">
                  <c:v>Международный центр экономики, управления и политики в области здоровья</c:v>
                </c:pt>
                <c:pt idx="1">
                  <c:v>Лаборатория интернет-исследований</c:v>
                </c:pt>
                <c:pt idx="2">
                  <c:v>Научно-учебная лаборатория исследований корпоративных инновационных систем</c:v>
                </c:pt>
                <c:pt idx="3">
                  <c:v>Научно-учебная лаборатория "Социология образования и науки"</c:v>
                </c:pt>
                <c:pt idx="4">
                  <c:v>Лаборатория сравнительно-правовых исследований</c:v>
                </c:pt>
                <c:pt idx="5">
                  <c:v>Лаборатория экономики культуры</c:v>
                </c:pt>
                <c:pt idx="6">
                  <c:v>Научная лаборатория исследований в области логистики</c:v>
                </c:pt>
                <c:pt idx="7">
                  <c:v>Центр азиатских и африканских исследований</c:v>
                </c:pt>
                <c:pt idx="8">
                  <c:v>Центр исторических исследований</c:v>
                </c:pt>
                <c:pt idx="9">
                  <c:v>Центр молодежных исследований</c:v>
                </c:pt>
                <c:pt idx="10">
                  <c:v>Центр междисциплинарных фундаментальных исследований</c:v>
                </c:pt>
              </c:strCache>
            </c:strRef>
          </c:cat>
          <c:val>
            <c:numRef>
              <c:f>подры!$B$4:$L$4</c:f>
              <c:numCache>
                <c:formatCode>General</c:formatCode>
                <c:ptCount val="11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EA-4B87-A24B-1298D72C6622}"/>
            </c:ext>
          </c:extLst>
        </c:ser>
        <c:ser>
          <c:idx val="3"/>
          <c:order val="3"/>
          <c:tx>
            <c:strRef>
              <c:f>подры!$A$5</c:f>
              <c:strCache>
                <c:ptCount val="1"/>
                <c:pt idx="0">
                  <c:v>надбавка ректора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подры!$B$1:$L$1</c:f>
              <c:strCache>
                <c:ptCount val="11"/>
                <c:pt idx="0">
                  <c:v>Международный центр экономики, управления и политики в области здоровья</c:v>
                </c:pt>
                <c:pt idx="1">
                  <c:v>Лаборатория интернет-исследований</c:v>
                </c:pt>
                <c:pt idx="2">
                  <c:v>Научно-учебная лаборатория исследований корпоративных инновационных систем</c:v>
                </c:pt>
                <c:pt idx="3">
                  <c:v>Научно-учебная лаборатория "Социология образования и науки"</c:v>
                </c:pt>
                <c:pt idx="4">
                  <c:v>Лаборатория сравнительно-правовых исследований</c:v>
                </c:pt>
                <c:pt idx="5">
                  <c:v>Лаборатория экономики культуры</c:v>
                </c:pt>
                <c:pt idx="6">
                  <c:v>Научная лаборатория исследований в области логистики</c:v>
                </c:pt>
                <c:pt idx="7">
                  <c:v>Центр азиатских и африканских исследований</c:v>
                </c:pt>
                <c:pt idx="8">
                  <c:v>Центр исторических исследований</c:v>
                </c:pt>
                <c:pt idx="9">
                  <c:v>Центр молодежных исследований</c:v>
                </c:pt>
                <c:pt idx="10">
                  <c:v>Центр междисциплинарных фундаментальных исследований</c:v>
                </c:pt>
              </c:strCache>
            </c:strRef>
          </c:cat>
          <c:val>
            <c:numRef>
              <c:f>подры!$B$5:$L$5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9EA-4B87-A24B-1298D72C6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445056"/>
        <c:axId val="148446592"/>
        <c:axId val="0"/>
      </c:bar3DChart>
      <c:catAx>
        <c:axId val="148445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46592"/>
        <c:crosses val="autoZero"/>
        <c:auto val="1"/>
        <c:lblAlgn val="ctr"/>
        <c:lblOffset val="100"/>
        <c:noMultiLvlLbl val="0"/>
      </c:catAx>
      <c:valAx>
        <c:axId val="148446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4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</a:t>
            </a:r>
            <a:r>
              <a:rPr lang="ru-RU" baseline="0"/>
              <a:t> получивших надбавки в 2015 г. от общего количества ППС по департаментам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доли!$B$1:$N$1</c:f>
              <c:strCache>
                <c:ptCount val="13"/>
                <c:pt idx="0">
                  <c:v>департамент социологии</c:v>
                </c:pt>
                <c:pt idx="1">
                  <c:v>департамент истории</c:v>
                </c:pt>
                <c:pt idx="2">
                  <c:v>департамент прикладной политологии</c:v>
                </c:pt>
                <c:pt idx="3">
                  <c:v>департамент государственного администрирования</c:v>
                </c:pt>
                <c:pt idx="4">
                  <c:v>департамент иностранных языков</c:v>
                </c:pt>
                <c:pt idx="5">
                  <c:v>департамент востоковедения и африканистики</c:v>
                </c:pt>
                <c:pt idx="6">
                  <c:v>кафедра сравнительного литературоведения и лингвистики</c:v>
                </c:pt>
                <c:pt idx="7">
                  <c:v>департамент экономики</c:v>
                </c:pt>
                <c:pt idx="8">
                  <c:v>департамент финансов</c:v>
                </c:pt>
                <c:pt idx="9">
                  <c:v>департамент менеджмента</c:v>
                </c:pt>
                <c:pt idx="10">
                  <c:v>департамент логистики и управления цепями поставок</c:v>
                </c:pt>
                <c:pt idx="11">
                  <c:v>департамент прикладной математики и бизнес-информатики</c:v>
                </c:pt>
                <c:pt idx="12">
                  <c:v>юридический факультет</c:v>
                </c:pt>
              </c:strCache>
            </c:strRef>
          </c:cat>
          <c:val>
            <c:numRef>
              <c:f>доли!$B$2:$N$2</c:f>
              <c:numCache>
                <c:formatCode>0.00</c:formatCode>
                <c:ptCount val="13"/>
                <c:pt idx="0">
                  <c:v>0.8</c:v>
                </c:pt>
                <c:pt idx="1">
                  <c:v>0.55000000000000004</c:v>
                </c:pt>
                <c:pt idx="2">
                  <c:v>0.43</c:v>
                </c:pt>
                <c:pt idx="3">
                  <c:v>0.13</c:v>
                </c:pt>
                <c:pt idx="4">
                  <c:v>0.28999999999999998</c:v>
                </c:pt>
                <c:pt idx="5">
                  <c:v>0.2</c:v>
                </c:pt>
                <c:pt idx="6">
                  <c:v>0.22</c:v>
                </c:pt>
                <c:pt idx="7">
                  <c:v>0.48</c:v>
                </c:pt>
                <c:pt idx="8">
                  <c:v>0.72</c:v>
                </c:pt>
                <c:pt idx="9">
                  <c:v>0.79</c:v>
                </c:pt>
                <c:pt idx="10">
                  <c:v>0.25</c:v>
                </c:pt>
                <c:pt idx="11">
                  <c:v>0.83</c:v>
                </c:pt>
                <c:pt idx="12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4D-4DCE-9CC8-44A9C0CB49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8466688"/>
        <c:axId val="148486016"/>
      </c:barChart>
      <c:catAx>
        <c:axId val="148466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86016"/>
        <c:crosses val="autoZero"/>
        <c:auto val="1"/>
        <c:lblAlgn val="ctr"/>
        <c:lblOffset val="100"/>
        <c:noMultiLvlLbl val="0"/>
      </c:catAx>
      <c:valAx>
        <c:axId val="14848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6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</a:t>
            </a:r>
            <a:r>
              <a:rPr lang="ru-RU" baseline="0"/>
              <a:t> количества получивших надбавку 1 уровня от общего количества ППС по департаментам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 уровень'!$A$1:$M$1</c:f>
              <c:strCache>
                <c:ptCount val="13"/>
                <c:pt idx="0">
                  <c:v>департамент социологии</c:v>
                </c:pt>
                <c:pt idx="1">
                  <c:v>департамент истории</c:v>
                </c:pt>
                <c:pt idx="2">
                  <c:v>департамент прикладной политологии</c:v>
                </c:pt>
                <c:pt idx="3">
                  <c:v>департамент государственного администрирования</c:v>
                </c:pt>
                <c:pt idx="4">
                  <c:v>департамент иностранных языков</c:v>
                </c:pt>
                <c:pt idx="5">
                  <c:v>департамент востоковедения и африканистики</c:v>
                </c:pt>
                <c:pt idx="6">
                  <c:v>кафедра сравнительного литературоведения и лингвистики</c:v>
                </c:pt>
                <c:pt idx="7">
                  <c:v>департамент экономики</c:v>
                </c:pt>
                <c:pt idx="8">
                  <c:v>департамент финансов</c:v>
                </c:pt>
                <c:pt idx="9">
                  <c:v>департамент менеджмента</c:v>
                </c:pt>
                <c:pt idx="10">
                  <c:v>департамент логистики и управления цепями поставок</c:v>
                </c:pt>
                <c:pt idx="11">
                  <c:v>департамент прикладной математики и бизнес-информатики</c:v>
                </c:pt>
                <c:pt idx="12">
                  <c:v>юридический факультет</c:v>
                </c:pt>
              </c:strCache>
            </c:strRef>
          </c:cat>
          <c:val>
            <c:numRef>
              <c:f>'1 уровень'!$A$2:$M$2</c:f>
              <c:numCache>
                <c:formatCode>0.00</c:formatCode>
                <c:ptCount val="13"/>
                <c:pt idx="0">
                  <c:v>0.52</c:v>
                </c:pt>
                <c:pt idx="1">
                  <c:v>0.09</c:v>
                </c:pt>
                <c:pt idx="2">
                  <c:v>0.35</c:v>
                </c:pt>
                <c:pt idx="3">
                  <c:v>0.06</c:v>
                </c:pt>
                <c:pt idx="4">
                  <c:v>0.27</c:v>
                </c:pt>
                <c:pt idx="5">
                  <c:v>0.2</c:v>
                </c:pt>
                <c:pt idx="6">
                  <c:v>0.11</c:v>
                </c:pt>
                <c:pt idx="7">
                  <c:v>0.28000000000000003</c:v>
                </c:pt>
                <c:pt idx="8">
                  <c:v>0.67</c:v>
                </c:pt>
                <c:pt idx="9">
                  <c:v>0.5</c:v>
                </c:pt>
                <c:pt idx="10">
                  <c:v>0.25</c:v>
                </c:pt>
                <c:pt idx="11">
                  <c:v>0.17</c:v>
                </c:pt>
                <c:pt idx="12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BD-4FB1-8B68-4B73779745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8375808"/>
        <c:axId val="148406656"/>
      </c:barChart>
      <c:catAx>
        <c:axId val="148375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06656"/>
        <c:crosses val="autoZero"/>
        <c:auto val="1"/>
        <c:lblAlgn val="ctr"/>
        <c:lblOffset val="100"/>
        <c:noMultiLvlLbl val="0"/>
      </c:catAx>
      <c:valAx>
        <c:axId val="148406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37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</a:t>
            </a:r>
            <a:r>
              <a:rPr lang="ru-RU" baseline="0"/>
              <a:t> получивших надбавку 3 уровня от общего количества ППС по департаментам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уровень'!$A$1:$M$1</c:f>
              <c:strCache>
                <c:ptCount val="13"/>
                <c:pt idx="0">
                  <c:v>департамент социологии</c:v>
                </c:pt>
                <c:pt idx="1">
                  <c:v>департамент истории</c:v>
                </c:pt>
                <c:pt idx="2">
                  <c:v>департамент прикладной политологии</c:v>
                </c:pt>
                <c:pt idx="3">
                  <c:v>департамент государственного администрирования</c:v>
                </c:pt>
                <c:pt idx="4">
                  <c:v>департамент иностранных языков</c:v>
                </c:pt>
                <c:pt idx="5">
                  <c:v>департамент востоковедения и африканистики</c:v>
                </c:pt>
                <c:pt idx="6">
                  <c:v>кафедра сравнительного литературоведения и лингвистики</c:v>
                </c:pt>
                <c:pt idx="7">
                  <c:v>департамент экономики</c:v>
                </c:pt>
                <c:pt idx="8">
                  <c:v>департамент финансов</c:v>
                </c:pt>
                <c:pt idx="9">
                  <c:v>департамент менеджмента</c:v>
                </c:pt>
                <c:pt idx="10">
                  <c:v>департамент логистики и управления цепями поставок</c:v>
                </c:pt>
                <c:pt idx="11">
                  <c:v>департамент прикладной математики и бизнес-информатики</c:v>
                </c:pt>
                <c:pt idx="12">
                  <c:v>юридический факультет</c:v>
                </c:pt>
              </c:strCache>
            </c:strRef>
          </c:cat>
          <c:val>
            <c:numRef>
              <c:f>'3 уровень'!$A$2:$M$2</c:f>
              <c:numCache>
                <c:formatCode>0.00</c:formatCode>
                <c:ptCount val="13"/>
                <c:pt idx="0">
                  <c:v>0.24</c:v>
                </c:pt>
                <c:pt idx="1">
                  <c:v>0.36</c:v>
                </c:pt>
                <c:pt idx="2">
                  <c:v>0.04</c:v>
                </c:pt>
                <c:pt idx="3">
                  <c:v>0.06</c:v>
                </c:pt>
                <c:pt idx="4">
                  <c:v>0</c:v>
                </c:pt>
                <c:pt idx="5">
                  <c:v>0</c:v>
                </c:pt>
                <c:pt idx="6">
                  <c:v>0.11</c:v>
                </c:pt>
                <c:pt idx="7">
                  <c:v>0.2</c:v>
                </c:pt>
                <c:pt idx="8">
                  <c:v>0.06</c:v>
                </c:pt>
                <c:pt idx="9">
                  <c:v>0.13</c:v>
                </c:pt>
                <c:pt idx="10">
                  <c:v>0</c:v>
                </c:pt>
                <c:pt idx="11">
                  <c:v>0.67</c:v>
                </c:pt>
                <c:pt idx="1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09-460C-8187-837C614533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8417920"/>
        <c:axId val="148433152"/>
      </c:barChart>
      <c:catAx>
        <c:axId val="148417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33152"/>
        <c:crosses val="autoZero"/>
        <c:auto val="1"/>
        <c:lblAlgn val="ctr"/>
        <c:lblOffset val="100"/>
        <c:noMultiLvlLbl val="0"/>
      </c:catAx>
      <c:valAx>
        <c:axId val="148433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1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Число публикаций в WoS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0.19393939393939394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F2-4236-B033-046F5AC9FF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Число публикаций в WoS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0.20799124247400111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F2-4236-B033-046F5AC9FF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Число публикаций в WoS</c:v>
                </c:pt>
              </c:strCache>
            </c:strRef>
          </c:cat>
          <c:val>
            <c:numRef>
              <c:f>Лист1!$D$2</c:f>
              <c:numCache>
                <c:formatCode>0.00</c:formatCode>
                <c:ptCount val="1"/>
                <c:pt idx="0">
                  <c:v>0.32690824980724748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F2-4236-B033-046F5AC9FF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70560"/>
        <c:axId val="146372096"/>
      </c:barChart>
      <c:catAx>
        <c:axId val="1463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372096"/>
        <c:crosses val="autoZero"/>
        <c:auto val="1"/>
        <c:lblAlgn val="ctr"/>
        <c:lblOffset val="100"/>
        <c:noMultiLvlLbl val="0"/>
      </c:catAx>
      <c:valAx>
        <c:axId val="1463720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637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Число публикаций в Scopus на 1 НПР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0.21010101010101009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52-4494-8353-8F8D503C80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Число публикаций в Scopus на 1 НПР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0.22714833059660647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52-4494-8353-8F8D503C80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Число публикаций в Scopus на 1 НПР</c:v>
                </c:pt>
              </c:strCache>
            </c:strRef>
          </c:cat>
          <c:val>
            <c:numRef>
              <c:f>Лист1!$D$2</c:f>
              <c:numCache>
                <c:formatCode>0.00</c:formatCode>
                <c:ptCount val="1"/>
                <c:pt idx="0">
                  <c:v>0.4626060138781804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52-4494-8353-8F8D503C80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719488"/>
        <c:axId val="146721024"/>
      </c:barChart>
      <c:catAx>
        <c:axId val="14671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721024"/>
        <c:crosses val="autoZero"/>
        <c:auto val="1"/>
        <c:lblAlgn val="ctr"/>
        <c:lblOffset val="100"/>
        <c:noMultiLvlLbl val="0"/>
      </c:catAx>
      <c:valAx>
        <c:axId val="1467210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671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248735344068101E-2"/>
          <c:y val="6.0172478440195E-2"/>
          <c:w val="0.84544315178595697"/>
          <c:h val="0.8634402699662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Q1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2015</c:v>
                </c:pt>
              </c:numCache>
            </c:num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2E-4BA3-9F38-ABE8CD6C3509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Q2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2015</c:v>
                </c:pt>
              </c:numCache>
            </c:num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2E-4BA3-9F38-ABE8CD6C3509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Q3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2015</c:v>
                </c:pt>
              </c:numCache>
            </c:num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2E-4BA3-9F38-ABE8CD6C3509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Q4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2015</c:v>
                </c:pt>
              </c:numCache>
            </c:numRef>
          </c:cat>
          <c:val>
            <c:numRef>
              <c:f>Лист1!$E$3:$E$4</c:f>
              <c:numCache>
                <c:formatCode>General</c:formatCode>
                <c:ptCount val="2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2E-4BA3-9F38-ABE8CD6C3509}"/>
            </c:ext>
          </c:extLst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2015</c:v>
                </c:pt>
              </c:numCache>
            </c:numRef>
          </c:cat>
          <c:val>
            <c:numRef>
              <c:f>Лист1!$F$3:$F$4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2E-4BA3-9F38-ABE8CD6C3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506880"/>
        <c:axId val="146508416"/>
      </c:barChart>
      <c:catAx>
        <c:axId val="14650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508416"/>
        <c:crosses val="autoZero"/>
        <c:auto val="1"/>
        <c:lblAlgn val="ctr"/>
        <c:lblOffset val="100"/>
        <c:noMultiLvlLbl val="0"/>
      </c:catAx>
      <c:valAx>
        <c:axId val="14650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50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НИУ ВШЭ-СПБ (факт 2015)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Цитируемость на одного НПР (Web of Science) в 2015 году</c:v>
                </c:pt>
                <c:pt idx="1">
                  <c:v>Цитируемость на одного НПР (Scopus) в 2015 году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0.84194294525828839</c:v>
                </c:pt>
                <c:pt idx="1">
                  <c:v>0.7555898226676947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62-4B13-BBAE-2F6BDD2064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Дорожная карта НИУ ВШЭ (план 2015)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Цитируемость на одного НПР (Web of Science) в 2015 году</c:v>
                </c:pt>
                <c:pt idx="1">
                  <c:v>Цитируемость на одного НПР (Scopus) в 2015 году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1.23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62-4B13-BBAE-2F6BDD206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039360"/>
        <c:axId val="147040896"/>
      </c:barChart>
      <c:catAx>
        <c:axId val="14703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040896"/>
        <c:crosses val="autoZero"/>
        <c:auto val="1"/>
        <c:lblAlgn val="ctr"/>
        <c:lblOffset val="100"/>
        <c:noMultiLvlLbl val="0"/>
      </c:catAx>
      <c:valAx>
        <c:axId val="1470408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703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Прогнозные</a:t>
            </a:r>
            <a:r>
              <a:rPr lang="ru-RU" baseline="0"/>
              <a:t> значения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Объем НИОКР в расчете на одного научно-педагогического работника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Лист3!$C$2:$J$2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Лист3!$C$3:$J$3</c:f>
              <c:numCache>
                <c:formatCode>General</c:formatCode>
                <c:ptCount val="8"/>
                <c:pt idx="0">
                  <c:v>105</c:v>
                </c:pt>
                <c:pt idx="1">
                  <c:v>128.69999999999999</c:v>
                </c:pt>
                <c:pt idx="2">
                  <c:v>179</c:v>
                </c:pt>
                <c:pt idx="3">
                  <c:v>250</c:v>
                </c:pt>
                <c:pt idx="4">
                  <c:v>276</c:v>
                </c:pt>
                <c:pt idx="5">
                  <c:v>292</c:v>
                </c:pt>
                <c:pt idx="6">
                  <c:v>316</c:v>
                </c:pt>
                <c:pt idx="7">
                  <c:v>340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68-417D-9421-FC396EF67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11904"/>
        <c:axId val="146813696"/>
      </c:barChart>
      <c:catAx>
        <c:axId val="14681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813696"/>
        <c:crosses val="autoZero"/>
        <c:auto val="1"/>
        <c:lblAlgn val="ctr"/>
        <c:lblOffset val="100"/>
        <c:noMultiLvlLbl val="0"/>
      </c:catAx>
      <c:valAx>
        <c:axId val="14681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1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Объем финансирования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Лист10!$B$8</c:f>
              <c:strCache>
                <c:ptCount val="1"/>
                <c:pt idx="0">
                  <c:v>Объем финансирования (по темплану)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Лист10!$C$4:$F$7</c:f>
              <c:multiLvlStrCache>
                <c:ptCount val="4"/>
                <c:lvl>
                  <c:pt idx="0">
                    <c:v>2012</c:v>
                  </c:pt>
                  <c:pt idx="1">
                    <c:v>2013</c:v>
                  </c:pt>
                  <c:pt idx="2">
                    <c:v>2014</c:v>
                  </c:pt>
                  <c:pt idx="3">
                    <c:v>2015</c:v>
                  </c:pt>
                </c:lvl>
                <c:lvl>
                  <c:pt idx="0">
                    <c:v>Динамика объемов НИР: госсубсидия на науку (2012-2015 гг), тыс. руб.</c:v>
                  </c:pt>
                </c:lvl>
              </c:multiLvlStrCache>
            </c:multiLvlStrRef>
          </c:cat>
          <c:val>
            <c:numRef>
              <c:f>Лист10!$C$8:$F$8</c:f>
              <c:numCache>
                <c:formatCode>General</c:formatCode>
                <c:ptCount val="4"/>
                <c:pt idx="0">
                  <c:v>19519</c:v>
                </c:pt>
                <c:pt idx="1">
                  <c:v>22946</c:v>
                </c:pt>
                <c:pt idx="2">
                  <c:v>23607</c:v>
                </c:pt>
                <c:pt idx="3">
                  <c:v>28700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1F-4D39-A0A3-8860E2CFB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126144"/>
        <c:axId val="147127680"/>
      </c:barChart>
      <c:catAx>
        <c:axId val="14712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127680"/>
        <c:crosses val="autoZero"/>
        <c:auto val="1"/>
        <c:lblAlgn val="ctr"/>
        <c:lblOffset val="100"/>
        <c:noMultiLvlLbl val="0"/>
      </c:catAx>
      <c:valAx>
        <c:axId val="14712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12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2015</a:t>
            </a:r>
            <a:r>
              <a:rPr lang="ru-RU" baseline="0" dirty="0"/>
              <a:t> год </a:t>
            </a:r>
            <a:endParaRPr lang="ru-RU" dirty="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49301494145345975"/>
          <c:y val="0.10226341353855074"/>
          <c:w val="0.46703032451397086"/>
          <c:h val="0.806196616824756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'[конференция 2015-03-12.xlsx]Лист1'!$C$2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'[конференция 2015-03-12.xlsx]Лист1'!$B$3:$B$16</c:f>
              <c:strCache>
                <c:ptCount val="14"/>
                <c:pt idx="0">
                  <c:v>ДЕПАРТАМЕНТ ЭКОНОМИКИ</c:v>
                </c:pt>
                <c:pt idx="1">
                  <c:v>ДЕПАРТАМЕНТ ПРИКЛАДНОЙ МАТЕМАТИКИ И БИЗНЕС-ИНФОРМАТИКИ</c:v>
                </c:pt>
                <c:pt idx="2">
                  <c:v>ЛАБОРАТОРИЯ ТЕОРИИ РЫНКОВ И ПРОСТРАНСТВЕННОЙ ЭКОНОМИКИ</c:v>
                </c:pt>
                <c:pt idx="3">
                  <c:v>ДЕПАРТАМЕНТ ИСТОРИИ</c:v>
                </c:pt>
                <c:pt idx="4">
                  <c:v>ЦЕНТР ИСТОРИЧЕСКИХ ИССЛЕДОВАНИЙ</c:v>
                </c:pt>
                <c:pt idx="5">
                  <c:v>БАЗОВАЯ КАФЕДРА МЦСЭИ «ЛЕОНТЬЕВСКИЙ ЦЕНТР»</c:v>
                </c:pt>
                <c:pt idx="6">
                  <c:v>ДЕПАРТАМЕНТ ФИНАНСОВ</c:v>
                </c:pt>
                <c:pt idx="7">
                  <c:v>ЛАБОРАТОРИЯ ИНТЕРНЕТ-ИССЛЕДОВАНИЙ</c:v>
                </c:pt>
                <c:pt idx="8">
                  <c:v>ДЕПАРТАМЕНТ ПРИКЛАДНОЙ ПОЛИТОЛОГИИ</c:v>
                </c:pt>
                <c:pt idx="9">
                  <c:v>ДЕПАРТАМЕНТ ГОСУДАРСТВЕННОГО АДМИНИСТРИРОВАНИЯ</c:v>
                </c:pt>
                <c:pt idx="10">
                  <c:v>ДЕПАРТАМЕНТ МЕНЕДЖМЕНТА</c:v>
                </c:pt>
                <c:pt idx="11">
                  <c:v>ДЕПАРТАМЕНТ СОЦИОЛОГИИ</c:v>
                </c:pt>
                <c:pt idx="12">
                  <c:v>ЛАБОРАТОРИЯ СРАВНИТЕЛЬНЫХ СОЦИАЛЬНЫХ ИССЛЕДОВАНИЙ</c:v>
                </c:pt>
                <c:pt idx="13">
                  <c:v>НАУЧНО-УЧЕБНАЯ ЛАБОРАТОРИЯ «СОЦИОЛОГИЯ ОБРАЗОВАНИЯ И НАУКИ»</c:v>
                </c:pt>
              </c:strCache>
            </c:strRef>
          </c:cat>
          <c:val>
            <c:numRef>
              <c:f>'[конференция 2015-03-12.xlsx]Лист1'!$C$3:$C$16</c:f>
              <c:numCache>
                <c:formatCode>General</c:formatCode>
                <c:ptCount val="14"/>
                <c:pt idx="0">
                  <c:v>8</c:v>
                </c:pt>
                <c:pt idx="1">
                  <c:v>1</c:v>
                </c:pt>
                <c:pt idx="2">
                  <c:v>7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8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DE-4718-B3E5-0304793BA95A}"/>
            </c:ext>
          </c:extLst>
        </c:ser>
        <c:ser>
          <c:idx val="1"/>
          <c:order val="1"/>
          <c:tx>
            <c:strRef>
              <c:f>'[конференция 2015-03-12.xlsx]Лист1'!$D$2</c:f>
              <c:strCache>
                <c:ptCount val="1"/>
                <c:pt idx="0">
                  <c:v>Руководство секцией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'[конференция 2015-03-12.xlsx]Лист1'!$B$3:$B$16</c:f>
              <c:strCache>
                <c:ptCount val="14"/>
                <c:pt idx="0">
                  <c:v>ДЕПАРТАМЕНТ ЭКОНОМИКИ</c:v>
                </c:pt>
                <c:pt idx="1">
                  <c:v>ДЕПАРТАМЕНТ ПРИКЛАДНОЙ МАТЕМАТИКИ И БИЗНЕС-ИНФОРМАТИКИ</c:v>
                </c:pt>
                <c:pt idx="2">
                  <c:v>ЛАБОРАТОРИЯ ТЕОРИИ РЫНКОВ И ПРОСТРАНСТВЕННОЙ ЭКОНОМИКИ</c:v>
                </c:pt>
                <c:pt idx="3">
                  <c:v>ДЕПАРТАМЕНТ ИСТОРИИ</c:v>
                </c:pt>
                <c:pt idx="4">
                  <c:v>ЦЕНТР ИСТОРИЧЕСКИХ ИССЛЕДОВАНИЙ</c:v>
                </c:pt>
                <c:pt idx="5">
                  <c:v>БАЗОВАЯ КАФЕДРА МЦСЭИ «ЛЕОНТЬЕВСКИЙ ЦЕНТР»</c:v>
                </c:pt>
                <c:pt idx="6">
                  <c:v>ДЕПАРТАМЕНТ ФИНАНСОВ</c:v>
                </c:pt>
                <c:pt idx="7">
                  <c:v>ЛАБОРАТОРИЯ ИНТЕРНЕТ-ИССЛЕДОВАНИЙ</c:v>
                </c:pt>
                <c:pt idx="8">
                  <c:v>ДЕПАРТАМЕНТ ПРИКЛАДНОЙ ПОЛИТОЛОГИИ</c:v>
                </c:pt>
                <c:pt idx="9">
                  <c:v>ДЕПАРТАМЕНТ ГОСУДАРСТВЕННОГО АДМИНИСТРИРОВАНИЯ</c:v>
                </c:pt>
                <c:pt idx="10">
                  <c:v>ДЕПАРТАМЕНТ МЕНЕДЖМЕНТА</c:v>
                </c:pt>
                <c:pt idx="11">
                  <c:v>ДЕПАРТАМЕНТ СОЦИОЛОГИИ</c:v>
                </c:pt>
                <c:pt idx="12">
                  <c:v>ЛАБОРАТОРИЯ СРАВНИТЕЛЬНЫХ СОЦИАЛЬНЫХ ИССЛЕДОВАНИЙ</c:v>
                </c:pt>
                <c:pt idx="13">
                  <c:v>НАУЧНО-УЧЕБНАЯ ЛАБОРАТОРИЯ «СОЦИОЛОГИЯ ОБРАЗОВАНИЯ И НАУКИ»</c:v>
                </c:pt>
              </c:strCache>
            </c:strRef>
          </c:cat>
          <c:val>
            <c:numRef>
              <c:f>'[конференция 2015-03-12.xlsx]Лист1'!$D$3:$D$16</c:f>
              <c:numCache>
                <c:formatCode>General</c:formatCode>
                <c:ptCount val="14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DE-4718-B3E5-0304793BA95A}"/>
            </c:ext>
          </c:extLst>
        </c:ser>
        <c:ser>
          <c:idx val="2"/>
          <c:order val="2"/>
          <c:tx>
            <c:strRef>
              <c:f>'[конференция 2015-03-12.xlsx]Лист1'!$E$2</c:f>
              <c:strCache>
                <c:ptCount val="1"/>
                <c:pt idx="0">
                  <c:v>Докладов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'[конференция 2015-03-12.xlsx]Лист1'!$B$3:$B$16</c:f>
              <c:strCache>
                <c:ptCount val="14"/>
                <c:pt idx="0">
                  <c:v>ДЕПАРТАМЕНТ ЭКОНОМИКИ</c:v>
                </c:pt>
                <c:pt idx="1">
                  <c:v>ДЕПАРТАМЕНТ ПРИКЛАДНОЙ МАТЕМАТИКИ И БИЗНЕС-ИНФОРМАТИКИ</c:v>
                </c:pt>
                <c:pt idx="2">
                  <c:v>ЛАБОРАТОРИЯ ТЕОРИИ РЫНКОВ И ПРОСТРАНСТВЕННОЙ ЭКОНОМИКИ</c:v>
                </c:pt>
                <c:pt idx="3">
                  <c:v>ДЕПАРТАМЕНТ ИСТОРИИ</c:v>
                </c:pt>
                <c:pt idx="4">
                  <c:v>ЦЕНТР ИСТОРИЧЕСКИХ ИССЛЕДОВАНИЙ</c:v>
                </c:pt>
                <c:pt idx="5">
                  <c:v>БАЗОВАЯ КАФЕДРА МЦСЭИ «ЛЕОНТЬЕВСКИЙ ЦЕНТР»</c:v>
                </c:pt>
                <c:pt idx="6">
                  <c:v>ДЕПАРТАМЕНТ ФИНАНСОВ</c:v>
                </c:pt>
                <c:pt idx="7">
                  <c:v>ЛАБОРАТОРИЯ ИНТЕРНЕТ-ИССЛЕДОВАНИЙ</c:v>
                </c:pt>
                <c:pt idx="8">
                  <c:v>ДЕПАРТАМЕНТ ПРИКЛАДНОЙ ПОЛИТОЛОГИИ</c:v>
                </c:pt>
                <c:pt idx="9">
                  <c:v>ДЕПАРТАМЕНТ ГОСУДАРСТВЕННОГО АДМИНИСТРИРОВАНИЯ</c:v>
                </c:pt>
                <c:pt idx="10">
                  <c:v>ДЕПАРТАМЕНТ МЕНЕДЖМЕНТА</c:v>
                </c:pt>
                <c:pt idx="11">
                  <c:v>ДЕПАРТАМЕНТ СОЦИОЛОГИИ</c:v>
                </c:pt>
                <c:pt idx="12">
                  <c:v>ЛАБОРАТОРИЯ СРАВНИТЕЛЬНЫХ СОЦИАЛЬНЫХ ИССЛЕДОВАНИЙ</c:v>
                </c:pt>
                <c:pt idx="13">
                  <c:v>НАУЧНО-УЧЕБНАЯ ЛАБОРАТОРИЯ «СОЦИОЛОГИЯ ОБРАЗОВАНИЯ И НАУКИ»</c:v>
                </c:pt>
              </c:strCache>
            </c:strRef>
          </c:cat>
          <c:val>
            <c:numRef>
              <c:f>'[конференция 2015-03-12.xlsx]Лист1'!$E$3:$E$16</c:f>
              <c:numCache>
                <c:formatCode>General</c:formatCode>
                <c:ptCount val="14"/>
                <c:pt idx="0">
                  <c:v>8</c:v>
                </c:pt>
                <c:pt idx="1">
                  <c:v>1</c:v>
                </c:pt>
                <c:pt idx="2">
                  <c:v>10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8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DE-4718-B3E5-0304793BA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67968"/>
        <c:axId val="147269504"/>
      </c:barChart>
      <c:catAx>
        <c:axId val="147267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269504"/>
        <c:crosses val="autoZero"/>
        <c:auto val="1"/>
        <c:lblAlgn val="ctr"/>
        <c:lblOffset val="100"/>
        <c:noMultiLvlLbl val="0"/>
      </c:catAx>
      <c:valAx>
        <c:axId val="147269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26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225E-27DA-4C7C-BBB0-3CC42F59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34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Наталья Григорьевна</dc:creator>
  <cp:lastModifiedBy>jvasilevskaya</cp:lastModifiedBy>
  <cp:revision>14</cp:revision>
  <cp:lastPrinted>2016-03-16T07:05:00Z</cp:lastPrinted>
  <dcterms:created xsi:type="dcterms:W3CDTF">2016-03-21T08:11:00Z</dcterms:created>
  <dcterms:modified xsi:type="dcterms:W3CDTF">2016-03-30T12:16:00Z</dcterms:modified>
</cp:coreProperties>
</file>