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2" w:rsidRPr="00504DD2" w:rsidRDefault="00504DD2" w:rsidP="00504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D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04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DD2">
        <w:rPr>
          <w:rFonts w:ascii="Times New Roman" w:hAnsi="Times New Roman" w:cs="Times New Roman"/>
          <w:b/>
          <w:sz w:val="24"/>
          <w:szCs w:val="24"/>
        </w:rPr>
        <w:t xml:space="preserve">заседание, </w:t>
      </w:r>
      <w:r w:rsidRPr="00504DD2">
        <w:rPr>
          <w:rFonts w:ascii="Times New Roman" w:hAnsi="Times New Roman" w:cs="Times New Roman"/>
          <w:b/>
          <w:sz w:val="24"/>
          <w:szCs w:val="24"/>
        </w:rPr>
        <w:t>20</w:t>
      </w:r>
      <w:r w:rsidRPr="00504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DD2">
        <w:rPr>
          <w:rFonts w:ascii="Times New Roman" w:hAnsi="Times New Roman" w:cs="Times New Roman"/>
          <w:b/>
          <w:sz w:val="24"/>
          <w:szCs w:val="24"/>
        </w:rPr>
        <w:t>января</w:t>
      </w:r>
      <w:r w:rsidRPr="00504D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504DD2">
        <w:rPr>
          <w:rFonts w:ascii="Times New Roman" w:hAnsi="Times New Roman" w:cs="Times New Roman"/>
          <w:b/>
          <w:sz w:val="24"/>
          <w:szCs w:val="24"/>
        </w:rPr>
        <w:t>5</w:t>
      </w:r>
      <w:r w:rsidRPr="00504DD2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  <w:r w:rsidRPr="00504D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4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«Кооперативные игры с ограниченной кооперацией»</w:t>
      </w:r>
      <w:r w:rsidRPr="00504DD2">
        <w:rPr>
          <w:rFonts w:ascii="Times New Roman" w:hAnsi="Times New Roman" w:cs="Times New Roman"/>
          <w:b/>
          <w:sz w:val="24"/>
          <w:szCs w:val="24"/>
        </w:rPr>
        <w:t xml:space="preserve">. Докладчик: </w:t>
      </w:r>
      <w:r w:rsidRPr="00504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д.ф.-м.н., профессор департамента экономики, заведующая лабораторией теории игр и принятия решений СПб ЭМИ РАН, Лауреат премии имени </w:t>
      </w:r>
      <w:proofErr w:type="spellStart"/>
      <w:r w:rsidRPr="00504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Л.В.Канторовича</w:t>
      </w:r>
      <w:proofErr w:type="spellEnd"/>
      <w:r w:rsidRPr="00504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04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Елена Борисовна</w:t>
      </w:r>
      <w:r w:rsidRPr="00504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04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Яновская</w:t>
      </w:r>
      <w:r w:rsidRPr="00504DD2">
        <w:rPr>
          <w:rFonts w:ascii="Times New Roman" w:hAnsi="Times New Roman" w:cs="Times New Roman"/>
          <w:b/>
          <w:sz w:val="24"/>
          <w:szCs w:val="24"/>
        </w:rPr>
        <w:t>.</w:t>
      </w:r>
    </w:p>
    <w:p w:rsidR="00504DD2" w:rsidRDefault="00504DD2" w:rsidP="00504DD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Аннотация:</w:t>
      </w:r>
    </w:p>
    <w:p w:rsidR="00504DD2" w:rsidRPr="000E7837" w:rsidRDefault="00504DD2" w:rsidP="00504DD2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Теория кооперативных игр занимается изучением нестратегических задач в экономике: агрегирования индивидуальных предпочтений в общественное предпочтение и распределения совместно заработанного продукта каждому агенту. Так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им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образом,  содержательно она близка теории социального выбора экономике благосостояния. Главное ее отличие состоит в том, что, помимо индивидуальных и общественных интересов, она рассматривает интересы и возможности любых коалиций агентов, влияющих на принятие окончательного решения. Определения и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характериза</w:t>
      </w:r>
      <w:bookmarkStart w:id="0" w:name="_GoBack"/>
      <w:bookmarkEnd w:id="0"/>
      <w:r>
        <w:rPr>
          <w:rStyle w:val="a3"/>
          <w:rFonts w:ascii="Arial" w:hAnsi="Arial" w:cs="Arial"/>
          <w:color w:val="000000"/>
          <w:shd w:val="clear" w:color="auto" w:fill="FFFFFF"/>
        </w:rPr>
        <w:t>ции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концепций решения являются основными задачами классической теории кооперативных игр.  Это направление достаточно хорошо разработано для кооперативных игр с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трансферабельными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полезностями, в которых все коалиции игроков допустимы. Однако, на практике, как правило, не все коалиции возможны. Поэтому в последние годы активно развивается теория кооперативных игр с неполной кооперацией, в которой каждая игра задается набором допустимых коалиций и характеристической функцией, определенной на этом наборе и задающей силы этих коалиций. В докладе приводится краткий обзор результатов этой теории, начинающихся с известной статьи нобелевского лауреата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Майерсона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(1977). Большинство работ этого направления имеет дело с допустимыми наборами коалиций, определяемых графами связей между игроками. Подход, разрабатываемый в лаборатории теории игр СПб ЭМИ РАН, допускает произвольные наборы допустимых коалиций, включающие в себя большую коалицию всех игроков. Для таких игр не все возможности </w:t>
      </w:r>
      <w:proofErr w:type="gramStart"/>
      <w:r>
        <w:rPr>
          <w:rStyle w:val="a3"/>
          <w:rFonts w:ascii="Arial" w:hAnsi="Arial" w:cs="Arial"/>
          <w:color w:val="000000"/>
          <w:shd w:val="clear" w:color="auto" w:fill="FFFFFF"/>
        </w:rPr>
        <w:t>решения</w:t>
      </w:r>
      <w:proofErr w:type="gram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возможно прямо переопределить из таковых для классического случая. Даются определения всех основных решений кооперативных игр – с-ядра, значения Шепли, пред n-ядра и эгалитарного решения – для случая ограниченной кооперации. Приводятся соответствующие теоремы существования и аксиома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тические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характеризации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решения</w:t>
      </w:r>
      <w:r w:rsidRPr="000E783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31E64" w:rsidRDefault="00E31E64"/>
    <w:sectPr w:rsidR="00E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3"/>
    <w:rsid w:val="00422406"/>
    <w:rsid w:val="00504DD2"/>
    <w:rsid w:val="00967341"/>
    <w:rsid w:val="00B02FB3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DD2"/>
  </w:style>
  <w:style w:type="character" w:styleId="a3">
    <w:name w:val="Emphasis"/>
    <w:basedOn w:val="a0"/>
    <w:uiPriority w:val="20"/>
    <w:qFormat/>
    <w:rsid w:val="00504D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DD2"/>
  </w:style>
  <w:style w:type="character" w:styleId="a3">
    <w:name w:val="Emphasis"/>
    <w:basedOn w:val="a0"/>
    <w:uiPriority w:val="20"/>
    <w:qFormat/>
    <w:rsid w:val="00504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Krokoz™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2015-01-21T11:59:00Z</dcterms:created>
  <dcterms:modified xsi:type="dcterms:W3CDTF">2015-01-21T12:02:00Z</dcterms:modified>
</cp:coreProperties>
</file>