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837" w:rsidRPr="001638B8" w:rsidRDefault="000E7837" w:rsidP="000E7837">
      <w:pPr>
        <w:jc w:val="both"/>
        <w:rPr>
          <w:rFonts w:ascii="Times New Roman" w:hAnsi="Times New Roman" w:cs="Times New Roman"/>
          <w:b/>
          <w:sz w:val="24"/>
          <w:szCs w:val="24"/>
        </w:rPr>
      </w:pPr>
      <w:proofErr w:type="gramStart"/>
      <w:r w:rsidRPr="001638B8">
        <w:rPr>
          <w:rFonts w:ascii="Times New Roman" w:hAnsi="Times New Roman" w:cs="Times New Roman"/>
          <w:b/>
          <w:sz w:val="24"/>
          <w:szCs w:val="24"/>
          <w:lang w:val="en-US"/>
        </w:rPr>
        <w:t>I</w:t>
      </w:r>
      <w:r w:rsidRPr="001638B8">
        <w:rPr>
          <w:rFonts w:ascii="Times New Roman" w:hAnsi="Times New Roman" w:cs="Times New Roman"/>
          <w:b/>
          <w:sz w:val="24"/>
          <w:szCs w:val="24"/>
        </w:rPr>
        <w:t xml:space="preserve"> заседание</w:t>
      </w:r>
      <w:r w:rsidRPr="00340477">
        <w:rPr>
          <w:rFonts w:ascii="Times New Roman" w:hAnsi="Times New Roman" w:cs="Times New Roman"/>
          <w:b/>
          <w:sz w:val="24"/>
          <w:szCs w:val="24"/>
        </w:rPr>
        <w:t>,</w:t>
      </w:r>
      <w:r w:rsidRPr="001638B8">
        <w:rPr>
          <w:rFonts w:ascii="Times New Roman" w:hAnsi="Times New Roman" w:cs="Times New Roman"/>
          <w:b/>
          <w:sz w:val="24"/>
          <w:szCs w:val="24"/>
        </w:rPr>
        <w:t xml:space="preserve"> 14 ноября 2014 г.</w:t>
      </w:r>
      <w:proofErr w:type="gramEnd"/>
      <w:r w:rsidRPr="001638B8">
        <w:rPr>
          <w:rFonts w:ascii="Times New Roman" w:hAnsi="Times New Roman" w:cs="Times New Roman"/>
          <w:b/>
          <w:sz w:val="24"/>
          <w:szCs w:val="24"/>
        </w:rPr>
        <w:t xml:space="preserve">  «Модель потребительского поведения и формирования полезности с поведенческим меню, формируемым обществом». Докладчик: ординарный профессор НИУ ВШЭ, д.ф.-м.н. Владимир Дмитриевич Матвеенко.</w:t>
      </w:r>
    </w:p>
    <w:p w:rsidR="000E7837" w:rsidRDefault="000E7837" w:rsidP="000E7837">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Аннотация:</w:t>
      </w:r>
    </w:p>
    <w:p w:rsidR="000E7837" w:rsidRPr="000E7837" w:rsidRDefault="000E7837" w:rsidP="000E7837">
      <w:pPr>
        <w:spacing w:line="240" w:lineRule="auto"/>
        <w:jc w:val="both"/>
        <w:rPr>
          <w:rFonts w:ascii="Times New Roman" w:hAnsi="Times New Roman" w:cs="Times New Roman"/>
          <w:i/>
          <w:color w:val="000000"/>
          <w:sz w:val="24"/>
          <w:szCs w:val="24"/>
        </w:rPr>
      </w:pPr>
      <w:r w:rsidRPr="000E7837">
        <w:rPr>
          <w:rFonts w:ascii="Times New Roman" w:hAnsi="Times New Roman" w:cs="Times New Roman"/>
          <w:i/>
          <w:color w:val="000000"/>
          <w:sz w:val="24"/>
          <w:szCs w:val="24"/>
        </w:rPr>
        <w:t xml:space="preserve">Для каждой линейно однородной функции полезности от характеристик благ существует единственное множество весов характеристик, такое, что функция полезности представляется как решение задачи выбора весов из этого множества. Множество весов объясняется как поведенческое меню "отношений к жизни" индивида; оно формируется под влиянием общества. Потребительский выбор включает выбор «отношения к жизни» из поведенческого меню. Обсуждается связь этих понятий с подходами к поведению, предложенными Сеном, </w:t>
      </w:r>
      <w:proofErr w:type="spellStart"/>
      <w:r w:rsidRPr="000E7837">
        <w:rPr>
          <w:rFonts w:ascii="Times New Roman" w:hAnsi="Times New Roman" w:cs="Times New Roman"/>
          <w:i/>
          <w:color w:val="000000"/>
          <w:sz w:val="24"/>
          <w:szCs w:val="24"/>
        </w:rPr>
        <w:t>Хекманом</w:t>
      </w:r>
      <w:proofErr w:type="spellEnd"/>
      <w:r w:rsidRPr="000E7837">
        <w:rPr>
          <w:rFonts w:ascii="Times New Roman" w:hAnsi="Times New Roman" w:cs="Times New Roman"/>
          <w:i/>
          <w:color w:val="000000"/>
          <w:sz w:val="24"/>
          <w:szCs w:val="24"/>
        </w:rPr>
        <w:t>, поведенческой экономикой, экономикой счастья. В заключение будет рассказано о связи этой модели с современными теориями маркетинга и о критике модели со стороны специалистов по маркетингу.</w:t>
      </w:r>
    </w:p>
    <w:p w:rsidR="00E31E64" w:rsidRDefault="00E31E64">
      <w:bookmarkStart w:id="0" w:name="_GoBack"/>
      <w:bookmarkEnd w:id="0"/>
    </w:p>
    <w:sectPr w:rsidR="00E31E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E00"/>
    <w:rsid w:val="000E7837"/>
    <w:rsid w:val="00422406"/>
    <w:rsid w:val="00662E00"/>
    <w:rsid w:val="00967341"/>
    <w:rsid w:val="00E31E64"/>
    <w:rsid w:val="00FE3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8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8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794</Characters>
  <Application>Microsoft Office Word</Application>
  <DocSecurity>0</DocSecurity>
  <Lines>6</Lines>
  <Paragraphs>1</Paragraphs>
  <ScaleCrop>false</ScaleCrop>
  <Company>Krokoz™</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3</cp:revision>
  <dcterms:created xsi:type="dcterms:W3CDTF">2015-01-21T11:44:00Z</dcterms:created>
  <dcterms:modified xsi:type="dcterms:W3CDTF">2015-01-21T11:47:00Z</dcterms:modified>
</cp:coreProperties>
</file>