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1F" w:rsidRDefault="00EB2F1F" w:rsidP="00825213">
      <w:pPr>
        <w:pStyle w:val="FR1"/>
        <w:tabs>
          <w:tab w:val="left" w:pos="5420"/>
        </w:tabs>
        <w:spacing w:before="0" w:line="360" w:lineRule="auto"/>
        <w:ind w:left="0"/>
        <w:jc w:val="center"/>
        <w:rPr>
          <w:rFonts w:ascii="Times New Roman" w:hAnsi="Times New Roman"/>
          <w:b/>
          <w:i w:val="0"/>
          <w:sz w:val="28"/>
          <w:szCs w:val="28"/>
        </w:rPr>
      </w:pPr>
      <w:r w:rsidRPr="008120D4">
        <w:rPr>
          <w:rFonts w:ascii="Times New Roman" w:hAnsi="Times New Roman"/>
          <w:b/>
          <w:i w:val="0"/>
          <w:sz w:val="28"/>
          <w:szCs w:val="28"/>
        </w:rPr>
        <w:t>Правительство Российской Федерации</w:t>
      </w:r>
    </w:p>
    <w:p w:rsidR="008943B5" w:rsidRPr="00967D74" w:rsidRDefault="008943B5" w:rsidP="008943B5">
      <w:pPr>
        <w:pStyle w:val="FR1"/>
        <w:tabs>
          <w:tab w:val="left" w:pos="5420"/>
        </w:tabs>
        <w:spacing w:before="0"/>
        <w:ind w:left="0"/>
        <w:jc w:val="center"/>
        <w:rPr>
          <w:rFonts w:ascii="Times New Roman" w:hAnsi="Times New Roman"/>
          <w:b/>
          <w:i w:val="0"/>
          <w:sz w:val="28"/>
          <w:szCs w:val="28"/>
        </w:rPr>
      </w:pPr>
      <w:r w:rsidRPr="00967D74">
        <w:rPr>
          <w:rFonts w:ascii="Times New Roman" w:hAnsi="Times New Roman"/>
          <w:b/>
          <w:i w:val="0"/>
          <w:sz w:val="28"/>
          <w:szCs w:val="28"/>
        </w:rPr>
        <w:t xml:space="preserve">Федеральное государственное автономное образовательное </w:t>
      </w:r>
    </w:p>
    <w:p w:rsidR="008943B5" w:rsidRPr="00967D74" w:rsidRDefault="008943B5" w:rsidP="008943B5">
      <w:pPr>
        <w:pStyle w:val="FR1"/>
        <w:tabs>
          <w:tab w:val="left" w:pos="5420"/>
        </w:tabs>
        <w:spacing w:before="0"/>
        <w:ind w:left="0"/>
        <w:jc w:val="center"/>
        <w:rPr>
          <w:rFonts w:ascii="Times New Roman" w:hAnsi="Times New Roman"/>
          <w:b/>
          <w:i w:val="0"/>
          <w:sz w:val="28"/>
          <w:szCs w:val="28"/>
        </w:rPr>
      </w:pPr>
      <w:r w:rsidRPr="00967D74">
        <w:rPr>
          <w:rFonts w:ascii="Times New Roman" w:hAnsi="Times New Roman"/>
          <w:b/>
          <w:i w:val="0"/>
          <w:sz w:val="28"/>
          <w:szCs w:val="28"/>
        </w:rPr>
        <w:t xml:space="preserve">учреждение высшего профессионального образования </w:t>
      </w:r>
    </w:p>
    <w:p w:rsidR="008943B5" w:rsidRPr="00967D74" w:rsidRDefault="008943B5" w:rsidP="008943B5">
      <w:pPr>
        <w:pStyle w:val="FR1"/>
        <w:tabs>
          <w:tab w:val="left" w:pos="5420"/>
        </w:tabs>
        <w:spacing w:before="0"/>
        <w:ind w:left="0"/>
        <w:jc w:val="center"/>
        <w:rPr>
          <w:rFonts w:ascii="Times New Roman" w:hAnsi="Times New Roman"/>
          <w:b/>
          <w:i w:val="0"/>
          <w:spacing w:val="-16"/>
          <w:sz w:val="28"/>
          <w:szCs w:val="28"/>
        </w:rPr>
      </w:pPr>
      <w:r w:rsidRPr="00967D74">
        <w:rPr>
          <w:rFonts w:ascii="Times New Roman" w:hAnsi="Times New Roman"/>
          <w:b/>
          <w:i w:val="0"/>
          <w:spacing w:val="-16"/>
          <w:sz w:val="28"/>
          <w:szCs w:val="28"/>
        </w:rPr>
        <w:t xml:space="preserve">«Национальный исследовательский университет </w:t>
      </w:r>
    </w:p>
    <w:p w:rsidR="008943B5" w:rsidRDefault="008943B5" w:rsidP="008943B5">
      <w:pPr>
        <w:pStyle w:val="FR1"/>
        <w:tabs>
          <w:tab w:val="left" w:pos="5420"/>
        </w:tabs>
        <w:spacing w:before="0"/>
        <w:ind w:left="0"/>
        <w:jc w:val="center"/>
        <w:rPr>
          <w:rFonts w:ascii="Times New Roman" w:hAnsi="Times New Roman"/>
          <w:b/>
          <w:i w:val="0"/>
          <w:spacing w:val="-16"/>
          <w:sz w:val="28"/>
          <w:szCs w:val="28"/>
        </w:rPr>
      </w:pPr>
      <w:r w:rsidRPr="00967D74">
        <w:rPr>
          <w:rFonts w:ascii="Times New Roman" w:hAnsi="Times New Roman"/>
          <w:b/>
          <w:i w:val="0"/>
          <w:spacing w:val="-16"/>
          <w:sz w:val="28"/>
          <w:szCs w:val="28"/>
        </w:rPr>
        <w:t>"Высшая школа экономики"»</w:t>
      </w:r>
    </w:p>
    <w:p w:rsidR="008943B5" w:rsidRPr="00967D74" w:rsidRDefault="008943B5" w:rsidP="008943B5">
      <w:pPr>
        <w:pStyle w:val="FR1"/>
        <w:tabs>
          <w:tab w:val="left" w:pos="5420"/>
        </w:tabs>
        <w:spacing w:before="0"/>
        <w:ind w:left="0"/>
        <w:jc w:val="center"/>
        <w:rPr>
          <w:rFonts w:ascii="Times New Roman" w:hAnsi="Times New Roman"/>
          <w:b/>
          <w:i w:val="0"/>
          <w:spacing w:val="-16"/>
          <w:sz w:val="28"/>
          <w:szCs w:val="28"/>
        </w:rPr>
      </w:pPr>
    </w:p>
    <w:p w:rsidR="00EB2F1F" w:rsidRPr="008120D4" w:rsidRDefault="00EB2F1F" w:rsidP="00825213">
      <w:pPr>
        <w:pStyle w:val="FR1"/>
        <w:tabs>
          <w:tab w:val="left" w:pos="5420"/>
        </w:tabs>
        <w:spacing w:before="0"/>
        <w:ind w:left="0"/>
        <w:jc w:val="center"/>
        <w:rPr>
          <w:rFonts w:ascii="Times New Roman" w:hAnsi="Times New Roman"/>
          <w:b/>
          <w:i w:val="0"/>
          <w:spacing w:val="-8"/>
          <w:sz w:val="28"/>
          <w:szCs w:val="28"/>
        </w:rPr>
      </w:pPr>
      <w:r w:rsidRPr="008120D4">
        <w:rPr>
          <w:rFonts w:ascii="Times New Roman" w:hAnsi="Times New Roman"/>
          <w:b/>
          <w:i w:val="0"/>
          <w:spacing w:val="-8"/>
          <w:sz w:val="28"/>
          <w:szCs w:val="28"/>
        </w:rPr>
        <w:t xml:space="preserve">Санкт-Петербургский филиал </w:t>
      </w:r>
      <w:proofErr w:type="gramStart"/>
      <w:r w:rsidRPr="008120D4">
        <w:rPr>
          <w:rFonts w:ascii="Times New Roman" w:hAnsi="Times New Roman"/>
          <w:b/>
          <w:i w:val="0"/>
          <w:spacing w:val="-8"/>
          <w:sz w:val="28"/>
          <w:szCs w:val="28"/>
        </w:rPr>
        <w:t>федерального</w:t>
      </w:r>
      <w:proofErr w:type="gramEnd"/>
      <w:r w:rsidRPr="008120D4">
        <w:rPr>
          <w:rFonts w:ascii="Times New Roman" w:hAnsi="Times New Roman"/>
          <w:b/>
          <w:i w:val="0"/>
          <w:spacing w:val="-8"/>
          <w:sz w:val="28"/>
          <w:szCs w:val="28"/>
        </w:rPr>
        <w:t xml:space="preserve">  государственного </w:t>
      </w:r>
    </w:p>
    <w:p w:rsidR="00EB2F1F" w:rsidRDefault="00EB2F1F" w:rsidP="00825213">
      <w:pPr>
        <w:pStyle w:val="FR1"/>
        <w:tabs>
          <w:tab w:val="left" w:pos="5420"/>
        </w:tabs>
        <w:spacing w:before="0"/>
        <w:ind w:left="0"/>
        <w:jc w:val="center"/>
        <w:rPr>
          <w:rFonts w:ascii="Times New Roman" w:hAnsi="Times New Roman"/>
          <w:b/>
          <w:i w:val="0"/>
          <w:sz w:val="28"/>
          <w:szCs w:val="28"/>
        </w:rPr>
      </w:pPr>
      <w:r w:rsidRPr="008120D4">
        <w:rPr>
          <w:rFonts w:ascii="Times New Roman" w:hAnsi="Times New Roman"/>
          <w:b/>
          <w:i w:val="0"/>
          <w:spacing w:val="-8"/>
          <w:sz w:val="28"/>
          <w:szCs w:val="28"/>
        </w:rPr>
        <w:t xml:space="preserve">автономного  </w:t>
      </w:r>
      <w:r w:rsidRPr="008120D4">
        <w:rPr>
          <w:rFonts w:ascii="Times New Roman" w:hAnsi="Times New Roman"/>
          <w:b/>
          <w:i w:val="0"/>
          <w:sz w:val="28"/>
          <w:szCs w:val="28"/>
        </w:rPr>
        <w:t xml:space="preserve">образовательного учреждения высшего профессионального образования </w:t>
      </w:r>
    </w:p>
    <w:p w:rsidR="00825213" w:rsidRPr="008120D4" w:rsidRDefault="00825213" w:rsidP="00825213">
      <w:pPr>
        <w:pStyle w:val="FR1"/>
        <w:tabs>
          <w:tab w:val="left" w:pos="5420"/>
        </w:tabs>
        <w:spacing w:before="0"/>
        <w:ind w:left="0"/>
        <w:jc w:val="center"/>
        <w:rPr>
          <w:rFonts w:ascii="Times New Roman" w:hAnsi="Times New Roman"/>
          <w:b/>
          <w:i w:val="0"/>
          <w:spacing w:val="-8"/>
          <w:sz w:val="28"/>
          <w:szCs w:val="28"/>
        </w:rPr>
      </w:pPr>
    </w:p>
    <w:p w:rsidR="008943B5" w:rsidRDefault="00EB2F1F" w:rsidP="008943B5">
      <w:pPr>
        <w:pStyle w:val="FR1"/>
        <w:tabs>
          <w:tab w:val="left" w:pos="5420"/>
        </w:tabs>
        <w:spacing w:before="0" w:line="360" w:lineRule="auto"/>
        <w:ind w:left="0"/>
        <w:jc w:val="center"/>
        <w:rPr>
          <w:rFonts w:ascii="Times New Roman" w:hAnsi="Times New Roman"/>
          <w:b/>
          <w:i w:val="0"/>
          <w:spacing w:val="-16"/>
          <w:sz w:val="28"/>
          <w:szCs w:val="28"/>
        </w:rPr>
      </w:pPr>
      <w:r w:rsidRPr="008120D4">
        <w:rPr>
          <w:rFonts w:ascii="Times New Roman" w:hAnsi="Times New Roman"/>
          <w:b/>
          <w:i w:val="0"/>
          <w:spacing w:val="-16"/>
          <w:sz w:val="28"/>
          <w:szCs w:val="28"/>
        </w:rPr>
        <w:t xml:space="preserve">«Национальный  исследовательский  университет </w:t>
      </w:r>
      <w:r w:rsidR="008943B5">
        <w:rPr>
          <w:rFonts w:ascii="Times New Roman" w:hAnsi="Times New Roman"/>
          <w:b/>
          <w:i w:val="0"/>
          <w:spacing w:val="-16"/>
          <w:sz w:val="28"/>
          <w:szCs w:val="28"/>
        </w:rPr>
        <w:t xml:space="preserve"> </w:t>
      </w:r>
    </w:p>
    <w:p w:rsidR="00EB2F1F" w:rsidRPr="008120D4" w:rsidRDefault="00EB2F1F" w:rsidP="008943B5">
      <w:pPr>
        <w:pStyle w:val="FR1"/>
        <w:tabs>
          <w:tab w:val="left" w:pos="5420"/>
        </w:tabs>
        <w:spacing w:before="0" w:line="360" w:lineRule="auto"/>
        <w:ind w:left="0"/>
        <w:jc w:val="center"/>
        <w:rPr>
          <w:rFonts w:ascii="Times New Roman" w:hAnsi="Times New Roman"/>
          <w:b/>
          <w:i w:val="0"/>
          <w:spacing w:val="-16"/>
          <w:sz w:val="28"/>
          <w:szCs w:val="28"/>
        </w:rPr>
      </w:pPr>
      <w:r w:rsidRPr="008120D4">
        <w:rPr>
          <w:rFonts w:ascii="Times New Roman" w:hAnsi="Times New Roman"/>
          <w:b/>
          <w:i w:val="0"/>
          <w:spacing w:val="-16"/>
          <w:sz w:val="28"/>
          <w:szCs w:val="28"/>
        </w:rPr>
        <w:t>"Высшая школа экономики"»</w:t>
      </w:r>
    </w:p>
    <w:p w:rsidR="00EB2F1F" w:rsidRPr="008120D4" w:rsidRDefault="00EB2F1F" w:rsidP="003F34DD">
      <w:pPr>
        <w:spacing w:after="0" w:line="360" w:lineRule="auto"/>
        <w:jc w:val="center"/>
        <w:rPr>
          <w:rFonts w:ascii="Times New Roman" w:hAnsi="Times New Roman" w:cs="Times New Roman"/>
        </w:rPr>
      </w:pPr>
    </w:p>
    <w:p w:rsidR="00EB2F1F" w:rsidRPr="008120D4" w:rsidRDefault="00EB2F1F" w:rsidP="003F34DD">
      <w:pPr>
        <w:spacing w:after="0" w:line="360" w:lineRule="auto"/>
        <w:jc w:val="center"/>
        <w:rPr>
          <w:rFonts w:ascii="Times New Roman" w:hAnsi="Times New Roman" w:cs="Times New Roman"/>
          <w:b/>
          <w:sz w:val="28"/>
        </w:rPr>
      </w:pPr>
      <w:r w:rsidRPr="008120D4">
        <w:rPr>
          <w:rFonts w:ascii="Times New Roman" w:hAnsi="Times New Roman" w:cs="Times New Roman"/>
          <w:b/>
          <w:sz w:val="28"/>
        </w:rPr>
        <w:t>Факультет экономики</w:t>
      </w:r>
    </w:p>
    <w:p w:rsidR="00EB2F1F" w:rsidRPr="008120D4" w:rsidRDefault="00EB2F1F" w:rsidP="003F34DD">
      <w:pPr>
        <w:spacing w:after="0" w:line="360" w:lineRule="auto"/>
        <w:jc w:val="center"/>
        <w:rPr>
          <w:rFonts w:ascii="Times New Roman" w:hAnsi="Times New Roman" w:cs="Times New Roman"/>
          <w:b/>
          <w:sz w:val="28"/>
        </w:rPr>
      </w:pPr>
      <w:r w:rsidRPr="008120D4">
        <w:rPr>
          <w:rFonts w:ascii="Times New Roman" w:hAnsi="Times New Roman" w:cs="Times New Roman"/>
          <w:b/>
          <w:sz w:val="28"/>
        </w:rPr>
        <w:t>Кафедра</w:t>
      </w:r>
      <w:r w:rsidRPr="008120D4">
        <w:rPr>
          <w:rFonts w:ascii="Times New Roman" w:hAnsi="Times New Roman" w:cs="Times New Roman"/>
          <w:sz w:val="28"/>
        </w:rPr>
        <w:t xml:space="preserve"> </w:t>
      </w:r>
      <w:r w:rsidRPr="008120D4">
        <w:rPr>
          <w:rFonts w:ascii="Times New Roman" w:hAnsi="Times New Roman" w:cs="Times New Roman"/>
          <w:b/>
          <w:sz w:val="28"/>
        </w:rPr>
        <w:t>финансовых рынков и финансового менеджмента</w:t>
      </w:r>
    </w:p>
    <w:p w:rsidR="00A21B2C" w:rsidRPr="008120D4" w:rsidRDefault="00A21B2C" w:rsidP="003F34DD">
      <w:pPr>
        <w:spacing w:after="0" w:line="360" w:lineRule="auto"/>
        <w:rPr>
          <w:rFonts w:ascii="Times New Roman" w:hAnsi="Times New Roman" w:cs="Times New Roman"/>
          <w:b/>
          <w:sz w:val="28"/>
        </w:rPr>
      </w:pPr>
    </w:p>
    <w:p w:rsidR="00A21B2C" w:rsidRPr="008120D4" w:rsidRDefault="00A21B2C" w:rsidP="003F34DD">
      <w:pPr>
        <w:spacing w:after="0" w:line="360" w:lineRule="auto"/>
        <w:rPr>
          <w:rFonts w:ascii="Times New Roman" w:hAnsi="Times New Roman" w:cs="Times New Roman"/>
          <w:b/>
          <w:sz w:val="28"/>
        </w:rPr>
      </w:pPr>
    </w:p>
    <w:p w:rsidR="00EB2F1F" w:rsidRPr="008120D4" w:rsidRDefault="00EB2F1F" w:rsidP="003F34DD">
      <w:pPr>
        <w:autoSpaceDE w:val="0"/>
        <w:autoSpaceDN w:val="0"/>
        <w:adjustRightInd w:val="0"/>
        <w:spacing w:after="0" w:line="360" w:lineRule="auto"/>
        <w:jc w:val="center"/>
        <w:rPr>
          <w:rFonts w:ascii="Times New Roman" w:hAnsi="Times New Roman" w:cs="Times New Roman"/>
          <w:b/>
          <w:bCs/>
          <w:sz w:val="28"/>
          <w:szCs w:val="28"/>
        </w:rPr>
      </w:pPr>
      <w:r w:rsidRPr="008120D4">
        <w:rPr>
          <w:rFonts w:ascii="Times New Roman" w:hAnsi="Times New Roman" w:cs="Times New Roman"/>
          <w:b/>
          <w:bCs/>
          <w:sz w:val="28"/>
          <w:szCs w:val="28"/>
        </w:rPr>
        <w:t>БАКАЛАВРСКАЯ РАБОТА</w:t>
      </w:r>
    </w:p>
    <w:p w:rsidR="00EB2F1F" w:rsidRPr="008120D4" w:rsidRDefault="00EB2F1F" w:rsidP="003F34DD">
      <w:pPr>
        <w:autoSpaceDE w:val="0"/>
        <w:autoSpaceDN w:val="0"/>
        <w:adjustRightInd w:val="0"/>
        <w:spacing w:after="0" w:line="360" w:lineRule="auto"/>
        <w:jc w:val="center"/>
        <w:rPr>
          <w:rFonts w:ascii="Times New Roman" w:hAnsi="Times New Roman" w:cs="Times New Roman"/>
          <w:b/>
          <w:bCs/>
          <w:sz w:val="28"/>
          <w:szCs w:val="28"/>
        </w:rPr>
      </w:pPr>
    </w:p>
    <w:p w:rsidR="00EB2F1F" w:rsidRPr="008120D4" w:rsidRDefault="00EB2F1F" w:rsidP="003F34DD">
      <w:pPr>
        <w:autoSpaceDE w:val="0"/>
        <w:autoSpaceDN w:val="0"/>
        <w:adjustRightInd w:val="0"/>
        <w:spacing w:after="0" w:line="360" w:lineRule="auto"/>
        <w:jc w:val="both"/>
        <w:rPr>
          <w:rFonts w:ascii="Times New Roman" w:hAnsi="Times New Roman" w:cs="Times New Roman"/>
          <w:b/>
          <w:bCs/>
          <w:sz w:val="28"/>
          <w:szCs w:val="28"/>
        </w:rPr>
      </w:pPr>
      <w:r w:rsidRPr="008120D4">
        <w:rPr>
          <w:rFonts w:ascii="Times New Roman" w:hAnsi="Times New Roman" w:cs="Times New Roman"/>
          <w:bCs/>
          <w:sz w:val="28"/>
          <w:szCs w:val="28"/>
        </w:rPr>
        <w:t>На тему: «Анализ и оценка синергетических эффектов при сделках слияния и поглощения»</w:t>
      </w:r>
    </w:p>
    <w:p w:rsidR="00EB2F1F" w:rsidRPr="008120D4" w:rsidRDefault="00EB2F1F" w:rsidP="003F34DD">
      <w:pPr>
        <w:autoSpaceDE w:val="0"/>
        <w:autoSpaceDN w:val="0"/>
        <w:adjustRightInd w:val="0"/>
        <w:spacing w:after="0" w:line="360" w:lineRule="auto"/>
        <w:jc w:val="both"/>
        <w:rPr>
          <w:rFonts w:ascii="Times New Roman" w:hAnsi="Times New Roman" w:cs="Times New Roman"/>
          <w:bCs/>
          <w:sz w:val="28"/>
          <w:szCs w:val="28"/>
        </w:rPr>
      </w:pPr>
      <w:r w:rsidRPr="008120D4">
        <w:rPr>
          <w:rFonts w:ascii="Times New Roman" w:hAnsi="Times New Roman" w:cs="Times New Roman"/>
          <w:bCs/>
          <w:sz w:val="28"/>
          <w:szCs w:val="28"/>
        </w:rPr>
        <w:t xml:space="preserve">Направление </w:t>
      </w:r>
      <w:r w:rsidR="00FE422E" w:rsidRPr="00FE422E">
        <w:rPr>
          <w:rFonts w:ascii="Times New Roman" w:hAnsi="Times New Roman" w:cs="Times New Roman"/>
          <w:bCs/>
          <w:sz w:val="28"/>
          <w:szCs w:val="28"/>
        </w:rPr>
        <w:t>080100.62 "Экономика"</w:t>
      </w:r>
    </w:p>
    <w:p w:rsidR="00A21B2C" w:rsidRPr="008120D4" w:rsidRDefault="00A21B2C" w:rsidP="003F34DD">
      <w:pPr>
        <w:autoSpaceDE w:val="0"/>
        <w:autoSpaceDN w:val="0"/>
        <w:adjustRightInd w:val="0"/>
        <w:spacing w:after="0" w:line="360" w:lineRule="auto"/>
        <w:jc w:val="both"/>
        <w:rPr>
          <w:rFonts w:ascii="Times New Roman" w:hAnsi="Times New Roman" w:cs="Times New Roman"/>
          <w:bCs/>
          <w:sz w:val="28"/>
          <w:szCs w:val="28"/>
        </w:rPr>
      </w:pPr>
    </w:p>
    <w:p w:rsidR="00A21B2C" w:rsidRPr="008120D4" w:rsidRDefault="00EB2F1F" w:rsidP="00A21B2C">
      <w:pPr>
        <w:autoSpaceDE w:val="0"/>
        <w:autoSpaceDN w:val="0"/>
        <w:adjustRightInd w:val="0"/>
        <w:spacing w:after="0" w:line="360" w:lineRule="auto"/>
        <w:jc w:val="right"/>
        <w:rPr>
          <w:rFonts w:ascii="Times New Roman" w:hAnsi="Times New Roman" w:cs="Times New Roman"/>
          <w:bCs/>
          <w:sz w:val="28"/>
          <w:szCs w:val="28"/>
        </w:rPr>
      </w:pPr>
      <w:r w:rsidRPr="008120D4">
        <w:rPr>
          <w:rFonts w:ascii="Times New Roman" w:hAnsi="Times New Roman" w:cs="Times New Roman"/>
          <w:bCs/>
          <w:sz w:val="28"/>
          <w:szCs w:val="28"/>
        </w:rPr>
        <w:t xml:space="preserve">                                                                       </w:t>
      </w:r>
    </w:p>
    <w:p w:rsidR="008E08D1" w:rsidRDefault="00EB2F1F" w:rsidP="008E08D1">
      <w:pPr>
        <w:autoSpaceDE w:val="0"/>
        <w:autoSpaceDN w:val="0"/>
        <w:adjustRightInd w:val="0"/>
        <w:spacing w:after="0" w:line="360" w:lineRule="auto"/>
        <w:rPr>
          <w:rFonts w:ascii="Times New Roman" w:hAnsi="Times New Roman" w:cs="Times New Roman"/>
          <w:bCs/>
          <w:sz w:val="28"/>
          <w:szCs w:val="28"/>
        </w:rPr>
      </w:pPr>
      <w:r w:rsidRPr="008120D4">
        <w:rPr>
          <w:rFonts w:ascii="Times New Roman" w:hAnsi="Times New Roman" w:cs="Times New Roman"/>
          <w:bCs/>
          <w:sz w:val="28"/>
          <w:szCs w:val="28"/>
        </w:rPr>
        <w:t>Студент группы № 142</w:t>
      </w:r>
      <w:r w:rsidR="008E08D1">
        <w:rPr>
          <w:rFonts w:ascii="Times New Roman" w:hAnsi="Times New Roman" w:cs="Times New Roman"/>
          <w:bCs/>
          <w:sz w:val="28"/>
          <w:szCs w:val="28"/>
        </w:rPr>
        <w:t xml:space="preserve">            </w:t>
      </w:r>
      <w:r w:rsidRPr="008120D4">
        <w:rPr>
          <w:rFonts w:ascii="Times New Roman" w:hAnsi="Times New Roman" w:cs="Times New Roman"/>
          <w:bCs/>
          <w:sz w:val="28"/>
          <w:szCs w:val="28"/>
        </w:rPr>
        <w:t xml:space="preserve">                                                     </w:t>
      </w:r>
      <w:r w:rsidR="008E08D1">
        <w:rPr>
          <w:rFonts w:ascii="Times New Roman" w:hAnsi="Times New Roman" w:cs="Times New Roman"/>
          <w:bCs/>
          <w:sz w:val="28"/>
          <w:szCs w:val="28"/>
        </w:rPr>
        <w:t>Чуркина Ю.Д.</w:t>
      </w:r>
    </w:p>
    <w:p w:rsidR="008E08D1" w:rsidRDefault="008E08D1" w:rsidP="008E08D1">
      <w:pPr>
        <w:autoSpaceDE w:val="0"/>
        <w:autoSpaceDN w:val="0"/>
        <w:adjustRightInd w:val="0"/>
        <w:spacing w:after="0" w:line="360" w:lineRule="auto"/>
        <w:rPr>
          <w:rFonts w:ascii="Times New Roman" w:hAnsi="Times New Roman" w:cs="Times New Roman"/>
          <w:bCs/>
          <w:sz w:val="28"/>
          <w:szCs w:val="28"/>
        </w:rPr>
      </w:pPr>
    </w:p>
    <w:p w:rsidR="00EB2F1F" w:rsidRDefault="00EB2F1F" w:rsidP="008E08D1">
      <w:pPr>
        <w:autoSpaceDE w:val="0"/>
        <w:autoSpaceDN w:val="0"/>
        <w:adjustRightInd w:val="0"/>
        <w:spacing w:after="0" w:line="360" w:lineRule="auto"/>
        <w:rPr>
          <w:rFonts w:ascii="Times New Roman" w:hAnsi="Times New Roman" w:cs="Times New Roman"/>
          <w:bCs/>
          <w:sz w:val="28"/>
          <w:szCs w:val="28"/>
        </w:rPr>
      </w:pPr>
      <w:r w:rsidRPr="008120D4">
        <w:rPr>
          <w:rFonts w:ascii="Times New Roman" w:hAnsi="Times New Roman" w:cs="Times New Roman"/>
          <w:bCs/>
          <w:sz w:val="28"/>
          <w:szCs w:val="28"/>
        </w:rPr>
        <w:t>Научный руководитель</w:t>
      </w:r>
    </w:p>
    <w:p w:rsidR="008E08D1" w:rsidRPr="008120D4" w:rsidRDefault="008E08D1" w:rsidP="008E08D1">
      <w:pPr>
        <w:spacing w:after="0" w:line="360" w:lineRule="auto"/>
        <w:jc w:val="right"/>
        <w:rPr>
          <w:rFonts w:ascii="Times New Roman" w:hAnsi="Times New Roman" w:cs="Times New Roman"/>
          <w:sz w:val="28"/>
          <w:szCs w:val="28"/>
        </w:rPr>
      </w:pPr>
      <w:r w:rsidRPr="00AB6720">
        <w:rPr>
          <w:rFonts w:ascii="Times New Roman" w:hAnsi="Times New Roman" w:cs="Times New Roman"/>
          <w:bCs/>
          <w:sz w:val="28"/>
          <w:szCs w:val="28"/>
        </w:rPr>
        <w:t>д.э.н., профессор</w:t>
      </w:r>
      <w:r w:rsidRPr="008E08D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AB6720">
        <w:rPr>
          <w:rFonts w:ascii="Times New Roman" w:hAnsi="Times New Roman" w:cs="Times New Roman"/>
          <w:bCs/>
          <w:sz w:val="28"/>
          <w:szCs w:val="28"/>
        </w:rPr>
        <w:t xml:space="preserve">Рогова </w:t>
      </w:r>
      <w:r>
        <w:rPr>
          <w:rFonts w:ascii="Times New Roman" w:hAnsi="Times New Roman" w:cs="Times New Roman"/>
          <w:bCs/>
          <w:sz w:val="28"/>
          <w:szCs w:val="28"/>
        </w:rPr>
        <w:t>Е.М.</w:t>
      </w:r>
    </w:p>
    <w:p w:rsidR="008E08D1" w:rsidRPr="008E08D1" w:rsidRDefault="008E08D1" w:rsidP="008E08D1">
      <w:pPr>
        <w:autoSpaceDE w:val="0"/>
        <w:autoSpaceDN w:val="0"/>
        <w:adjustRightInd w:val="0"/>
        <w:spacing w:after="0" w:line="360" w:lineRule="auto"/>
        <w:rPr>
          <w:rFonts w:ascii="Times New Roman" w:hAnsi="Times New Roman" w:cs="Times New Roman"/>
          <w:bCs/>
          <w:sz w:val="28"/>
          <w:szCs w:val="28"/>
          <w:u w:val="single"/>
        </w:rPr>
      </w:pPr>
    </w:p>
    <w:p w:rsidR="00AB6720" w:rsidRPr="00AB6720" w:rsidRDefault="00EB2F1F" w:rsidP="00AB6720">
      <w:pPr>
        <w:spacing w:after="0" w:line="360" w:lineRule="auto"/>
        <w:jc w:val="right"/>
        <w:rPr>
          <w:rFonts w:ascii="Times New Roman" w:hAnsi="Times New Roman" w:cs="Times New Roman"/>
          <w:bCs/>
          <w:sz w:val="28"/>
          <w:szCs w:val="28"/>
        </w:rPr>
      </w:pPr>
      <w:r w:rsidRPr="008120D4">
        <w:rPr>
          <w:rFonts w:ascii="Times New Roman" w:hAnsi="Times New Roman" w:cs="Times New Roman"/>
          <w:bCs/>
          <w:sz w:val="28"/>
          <w:szCs w:val="28"/>
        </w:rPr>
        <w:t xml:space="preserve">           </w:t>
      </w:r>
      <w:r w:rsidR="008E08D1">
        <w:rPr>
          <w:rFonts w:ascii="Times New Roman" w:hAnsi="Times New Roman" w:cs="Times New Roman"/>
          <w:bCs/>
          <w:sz w:val="28"/>
          <w:szCs w:val="28"/>
        </w:rPr>
        <w:t xml:space="preserve">                         </w:t>
      </w:r>
    </w:p>
    <w:p w:rsidR="00EB2F1F" w:rsidRPr="008120D4" w:rsidRDefault="00EB2F1F" w:rsidP="003F34DD">
      <w:pPr>
        <w:spacing w:after="0" w:line="360" w:lineRule="auto"/>
        <w:jc w:val="both"/>
        <w:rPr>
          <w:rFonts w:ascii="Times New Roman" w:hAnsi="Times New Roman" w:cs="Times New Roman"/>
        </w:rPr>
      </w:pPr>
    </w:p>
    <w:p w:rsidR="00EB2F1F" w:rsidRPr="008120D4" w:rsidRDefault="00EB2F1F" w:rsidP="003F34DD">
      <w:pPr>
        <w:autoSpaceDE w:val="0"/>
        <w:autoSpaceDN w:val="0"/>
        <w:adjustRightInd w:val="0"/>
        <w:spacing w:after="0" w:line="360" w:lineRule="auto"/>
        <w:jc w:val="center"/>
        <w:rPr>
          <w:rFonts w:ascii="Times New Roman" w:hAnsi="Times New Roman" w:cs="Times New Roman"/>
          <w:sz w:val="28"/>
          <w:szCs w:val="28"/>
        </w:rPr>
      </w:pPr>
      <w:r w:rsidRPr="008120D4">
        <w:rPr>
          <w:rFonts w:ascii="Times New Roman" w:hAnsi="Times New Roman" w:cs="Times New Roman"/>
          <w:sz w:val="28"/>
          <w:szCs w:val="28"/>
        </w:rPr>
        <w:t>Санкт-Петербург</w:t>
      </w:r>
    </w:p>
    <w:p w:rsidR="00EB2F1F" w:rsidRPr="008120D4" w:rsidRDefault="00EB2F1F" w:rsidP="003F34DD">
      <w:pPr>
        <w:autoSpaceDE w:val="0"/>
        <w:autoSpaceDN w:val="0"/>
        <w:adjustRightInd w:val="0"/>
        <w:spacing w:after="0" w:line="360" w:lineRule="auto"/>
        <w:jc w:val="center"/>
        <w:rPr>
          <w:rFonts w:ascii="Times New Roman" w:hAnsi="Times New Roman" w:cs="Times New Roman"/>
          <w:sz w:val="28"/>
          <w:szCs w:val="28"/>
        </w:rPr>
      </w:pPr>
      <w:r w:rsidRPr="008120D4">
        <w:rPr>
          <w:rFonts w:ascii="Times New Roman" w:hAnsi="Times New Roman" w:cs="Times New Roman"/>
          <w:sz w:val="28"/>
          <w:szCs w:val="28"/>
        </w:rPr>
        <w:t>2014</w:t>
      </w:r>
    </w:p>
    <w:p w:rsidR="00561BE7" w:rsidRPr="008120D4" w:rsidRDefault="00E8257A" w:rsidP="003F34DD">
      <w:pPr>
        <w:pageBreakBefore/>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sdt>
      <w:sdtPr>
        <w:rPr>
          <w:rFonts w:ascii="Times New Roman" w:eastAsia="SimSun" w:hAnsi="Times New Roman" w:cs="Times New Roman"/>
          <w:b w:val="0"/>
          <w:bCs w:val="0"/>
          <w:color w:val="auto"/>
          <w:kern w:val="1"/>
          <w:sz w:val="24"/>
          <w:szCs w:val="24"/>
          <w:lang w:eastAsia="hi-IN" w:bidi="hi-IN"/>
        </w:rPr>
        <w:id w:val="-1317954670"/>
        <w:docPartObj>
          <w:docPartGallery w:val="Table of Contents"/>
          <w:docPartUnique/>
        </w:docPartObj>
      </w:sdtPr>
      <w:sdtEndPr>
        <w:rPr>
          <w:rFonts w:eastAsiaTheme="minorEastAsia"/>
          <w:kern w:val="0"/>
          <w:sz w:val="28"/>
          <w:szCs w:val="28"/>
          <w:lang w:eastAsia="en-US" w:bidi="ar-SA"/>
        </w:rPr>
      </w:sdtEndPr>
      <w:sdtContent>
        <w:p w:rsidR="00561BE7" w:rsidRPr="00A328C1" w:rsidRDefault="00561BE7" w:rsidP="003F34DD">
          <w:pPr>
            <w:pStyle w:val="ab"/>
            <w:spacing w:before="0" w:line="360" w:lineRule="auto"/>
            <w:rPr>
              <w:rFonts w:ascii="Times New Roman" w:hAnsi="Times New Roman" w:cs="Times New Roman"/>
              <w:b w:val="0"/>
              <w:color w:val="auto"/>
            </w:rPr>
          </w:pPr>
          <w:r w:rsidRPr="00A328C1">
            <w:rPr>
              <w:rFonts w:ascii="Times New Roman" w:hAnsi="Times New Roman" w:cs="Times New Roman"/>
              <w:b w:val="0"/>
              <w:color w:val="auto"/>
            </w:rPr>
            <w:t>ВВЕДЕНИЕ</w:t>
          </w:r>
          <w:r w:rsidRPr="00A328C1">
            <w:rPr>
              <w:rFonts w:ascii="Times New Roman" w:hAnsi="Times New Roman" w:cs="Times New Roman"/>
              <w:b w:val="0"/>
              <w:color w:val="auto"/>
            </w:rPr>
            <w:ptab w:relativeTo="margin" w:alignment="right" w:leader="dot"/>
          </w:r>
          <w:r w:rsidRPr="00A328C1">
            <w:rPr>
              <w:rFonts w:ascii="Times New Roman" w:hAnsi="Times New Roman" w:cs="Times New Roman"/>
              <w:b w:val="0"/>
              <w:color w:val="auto"/>
            </w:rPr>
            <w:t>3</w:t>
          </w:r>
        </w:p>
        <w:p w:rsidR="00561BE7" w:rsidRPr="00A328C1" w:rsidRDefault="00561BE7" w:rsidP="003F34DD">
          <w:pPr>
            <w:pStyle w:val="2"/>
            <w:spacing w:after="0" w:line="360" w:lineRule="auto"/>
            <w:ind w:left="0"/>
            <w:rPr>
              <w:rFonts w:ascii="Times New Roman" w:hAnsi="Times New Roman" w:cs="Times New Roman"/>
              <w:sz w:val="28"/>
              <w:szCs w:val="28"/>
            </w:rPr>
          </w:pPr>
          <w:r w:rsidRPr="00A328C1">
            <w:rPr>
              <w:rFonts w:ascii="Times New Roman" w:hAnsi="Times New Roman" w:cs="Times New Roman"/>
              <w:sz w:val="28"/>
              <w:szCs w:val="28"/>
            </w:rPr>
            <w:t>Глава 1.</w:t>
          </w:r>
          <w:r w:rsidR="0015034E" w:rsidRPr="00A328C1">
            <w:rPr>
              <w:rFonts w:ascii="Times New Roman" w:hAnsi="Times New Roman" w:cs="Times New Roman"/>
              <w:sz w:val="28"/>
              <w:szCs w:val="28"/>
            </w:rPr>
            <w:t xml:space="preserve"> </w:t>
          </w:r>
          <w:r w:rsidR="00E8257A" w:rsidRPr="00A328C1">
            <w:rPr>
              <w:rFonts w:ascii="Times New Roman" w:hAnsi="Times New Roman" w:cs="Times New Roman"/>
              <w:sz w:val="28"/>
              <w:szCs w:val="28"/>
            </w:rPr>
            <w:t xml:space="preserve">ТЕОРЕТИЧЕСКИЕ АСПЕКТЫ СДЕЛОК СЛИЯНИЙ И ПОГЛОЩЕНИЙ </w:t>
          </w:r>
          <w:r w:rsidRPr="00A328C1">
            <w:rPr>
              <w:rFonts w:ascii="Times New Roman" w:hAnsi="Times New Roman" w:cs="Times New Roman"/>
              <w:sz w:val="28"/>
              <w:szCs w:val="28"/>
            </w:rPr>
            <w:ptab w:relativeTo="margin" w:alignment="right" w:leader="dot"/>
          </w:r>
          <w:r w:rsidR="00B66B7A" w:rsidRPr="00A328C1">
            <w:rPr>
              <w:rFonts w:ascii="Times New Roman" w:hAnsi="Times New Roman" w:cs="Times New Roman"/>
              <w:sz w:val="28"/>
              <w:szCs w:val="28"/>
            </w:rPr>
            <w:t>7</w:t>
          </w:r>
        </w:p>
        <w:p w:rsidR="00561BE7" w:rsidRPr="00A328C1" w:rsidRDefault="00561BE7" w:rsidP="003F34DD">
          <w:pPr>
            <w:pStyle w:val="2"/>
            <w:spacing w:after="0" w:line="360" w:lineRule="auto"/>
            <w:ind w:left="0"/>
            <w:rPr>
              <w:rFonts w:ascii="Times New Roman" w:hAnsi="Times New Roman" w:cs="Times New Roman"/>
              <w:sz w:val="28"/>
              <w:szCs w:val="28"/>
            </w:rPr>
          </w:pPr>
          <w:r w:rsidRPr="00A328C1">
            <w:rPr>
              <w:rFonts w:ascii="Times New Roman" w:hAnsi="Times New Roman" w:cs="Times New Roman"/>
              <w:sz w:val="28"/>
              <w:szCs w:val="28"/>
            </w:rPr>
            <w:t xml:space="preserve">1.1. </w:t>
          </w:r>
          <w:r w:rsidR="00CD3C4C">
            <w:rPr>
              <w:rFonts w:ascii="Times New Roman" w:hAnsi="Times New Roman" w:cs="Times New Roman"/>
              <w:sz w:val="28"/>
              <w:szCs w:val="28"/>
            </w:rPr>
            <w:t>Сущность сделок слияния</w:t>
          </w:r>
          <w:r w:rsidR="00FF2609" w:rsidRPr="00A328C1">
            <w:rPr>
              <w:rFonts w:ascii="Times New Roman" w:hAnsi="Times New Roman" w:cs="Times New Roman"/>
              <w:sz w:val="28"/>
              <w:szCs w:val="28"/>
            </w:rPr>
            <w:t xml:space="preserve"> и поглощения</w:t>
          </w:r>
          <w:r w:rsidRPr="00A328C1">
            <w:rPr>
              <w:rFonts w:ascii="Times New Roman" w:hAnsi="Times New Roman" w:cs="Times New Roman"/>
              <w:sz w:val="28"/>
              <w:szCs w:val="28"/>
            </w:rPr>
            <w:ptab w:relativeTo="margin" w:alignment="right" w:leader="dot"/>
          </w:r>
          <w:r w:rsidR="00B66B7A" w:rsidRPr="00A328C1">
            <w:rPr>
              <w:rFonts w:ascii="Times New Roman" w:hAnsi="Times New Roman" w:cs="Times New Roman"/>
              <w:sz w:val="28"/>
              <w:szCs w:val="28"/>
            </w:rPr>
            <w:t>7</w:t>
          </w:r>
        </w:p>
        <w:p w:rsidR="00561BE7" w:rsidRPr="00A328C1" w:rsidRDefault="00561BE7" w:rsidP="003F34DD">
          <w:pPr>
            <w:pStyle w:val="2"/>
            <w:spacing w:after="0" w:line="360" w:lineRule="auto"/>
            <w:ind w:left="0"/>
            <w:rPr>
              <w:rFonts w:ascii="Times New Roman" w:hAnsi="Times New Roman" w:cs="Times New Roman"/>
              <w:sz w:val="28"/>
              <w:szCs w:val="28"/>
            </w:rPr>
          </w:pPr>
          <w:r w:rsidRPr="00A328C1">
            <w:rPr>
              <w:rFonts w:ascii="Times New Roman" w:hAnsi="Times New Roman" w:cs="Times New Roman"/>
              <w:sz w:val="28"/>
              <w:szCs w:val="28"/>
            </w:rPr>
            <w:t xml:space="preserve">1.2. </w:t>
          </w:r>
          <w:r w:rsidR="00FF2609" w:rsidRPr="00A328C1">
            <w:rPr>
              <w:rFonts w:ascii="Times New Roman" w:hAnsi="Times New Roman" w:cs="Times New Roman"/>
              <w:sz w:val="28"/>
              <w:szCs w:val="28"/>
            </w:rPr>
            <w:t xml:space="preserve">Причины </w:t>
          </w:r>
          <w:r w:rsidR="008809C8" w:rsidRPr="00A328C1">
            <w:rPr>
              <w:rFonts w:ascii="Times New Roman" w:hAnsi="Times New Roman" w:cs="Times New Roman"/>
              <w:sz w:val="28"/>
              <w:szCs w:val="28"/>
            </w:rPr>
            <w:t>осуществления</w:t>
          </w:r>
          <w:r w:rsidR="00FF2609" w:rsidRPr="00A328C1">
            <w:rPr>
              <w:rFonts w:ascii="Times New Roman" w:hAnsi="Times New Roman" w:cs="Times New Roman"/>
              <w:sz w:val="28"/>
              <w:szCs w:val="28"/>
            </w:rPr>
            <w:t xml:space="preserve"> сделок </w:t>
          </w:r>
          <w:r w:rsidR="00CD3C4C" w:rsidRPr="00CD3C4C">
            <w:rPr>
              <w:rFonts w:ascii="Times New Roman" w:hAnsi="Times New Roman" w:cs="Times New Roman"/>
              <w:sz w:val="28"/>
              <w:szCs w:val="28"/>
            </w:rPr>
            <w:t xml:space="preserve">M&amp;A </w:t>
          </w:r>
          <w:r w:rsidRPr="00A328C1">
            <w:rPr>
              <w:rFonts w:ascii="Times New Roman" w:hAnsi="Times New Roman" w:cs="Times New Roman"/>
              <w:sz w:val="28"/>
              <w:szCs w:val="28"/>
            </w:rPr>
            <w:ptab w:relativeTo="margin" w:alignment="right" w:leader="dot"/>
          </w:r>
          <w:r w:rsidR="00B66B7A" w:rsidRPr="00A328C1">
            <w:rPr>
              <w:rFonts w:ascii="Times New Roman" w:hAnsi="Times New Roman" w:cs="Times New Roman"/>
              <w:sz w:val="28"/>
              <w:szCs w:val="28"/>
            </w:rPr>
            <w:t>11</w:t>
          </w:r>
        </w:p>
        <w:p w:rsidR="00561BE7" w:rsidRPr="00A328C1" w:rsidRDefault="00561BE7" w:rsidP="003F34DD">
          <w:pPr>
            <w:pStyle w:val="2"/>
            <w:spacing w:after="0" w:line="360" w:lineRule="auto"/>
            <w:ind w:left="0"/>
            <w:rPr>
              <w:rFonts w:ascii="Times New Roman" w:hAnsi="Times New Roman" w:cs="Times New Roman"/>
              <w:sz w:val="28"/>
              <w:szCs w:val="28"/>
            </w:rPr>
          </w:pPr>
          <w:r w:rsidRPr="00A328C1">
            <w:rPr>
              <w:rFonts w:ascii="Times New Roman" w:hAnsi="Times New Roman" w:cs="Times New Roman"/>
              <w:sz w:val="28"/>
              <w:szCs w:val="28"/>
            </w:rPr>
            <w:t xml:space="preserve">1.3. </w:t>
          </w:r>
          <w:r w:rsidR="008809C8" w:rsidRPr="00A328C1">
            <w:rPr>
              <w:rFonts w:ascii="Times New Roman" w:hAnsi="Times New Roman" w:cs="Times New Roman"/>
              <w:sz w:val="28"/>
              <w:szCs w:val="28"/>
            </w:rPr>
            <w:t>Обзор</w:t>
          </w:r>
          <w:r w:rsidR="00A21B2C" w:rsidRPr="00A328C1">
            <w:rPr>
              <w:rFonts w:ascii="Times New Roman" w:hAnsi="Times New Roman" w:cs="Times New Roman"/>
              <w:sz w:val="28"/>
              <w:szCs w:val="28"/>
            </w:rPr>
            <w:t xml:space="preserve"> российского рын</w:t>
          </w:r>
          <w:r w:rsidR="00FF2609" w:rsidRPr="00A328C1">
            <w:rPr>
              <w:rFonts w:ascii="Times New Roman" w:hAnsi="Times New Roman" w:cs="Times New Roman"/>
              <w:sz w:val="28"/>
              <w:szCs w:val="28"/>
            </w:rPr>
            <w:t>к</w:t>
          </w:r>
          <w:r w:rsidR="00A21B2C" w:rsidRPr="00A328C1">
            <w:rPr>
              <w:rFonts w:ascii="Times New Roman" w:hAnsi="Times New Roman" w:cs="Times New Roman"/>
              <w:sz w:val="28"/>
              <w:szCs w:val="28"/>
            </w:rPr>
            <w:t xml:space="preserve">а </w:t>
          </w:r>
          <w:r w:rsidR="00F6082A">
            <w:rPr>
              <w:rFonts w:ascii="Times New Roman" w:hAnsi="Times New Roman" w:cs="Times New Roman"/>
              <w:sz w:val="28"/>
              <w:szCs w:val="28"/>
            </w:rPr>
            <w:t>слияний</w:t>
          </w:r>
          <w:r w:rsidR="00A21B2C" w:rsidRPr="00A328C1">
            <w:rPr>
              <w:rFonts w:ascii="Times New Roman" w:hAnsi="Times New Roman" w:cs="Times New Roman"/>
              <w:sz w:val="28"/>
              <w:szCs w:val="28"/>
            </w:rPr>
            <w:t xml:space="preserve"> и поглощени</w:t>
          </w:r>
          <w:r w:rsidR="00F6082A">
            <w:rPr>
              <w:rFonts w:ascii="Times New Roman" w:hAnsi="Times New Roman" w:cs="Times New Roman"/>
              <w:sz w:val="28"/>
              <w:szCs w:val="28"/>
            </w:rPr>
            <w:t>й</w:t>
          </w:r>
          <w:r w:rsidRPr="00A328C1">
            <w:rPr>
              <w:rFonts w:ascii="Times New Roman" w:hAnsi="Times New Roman" w:cs="Times New Roman"/>
              <w:sz w:val="28"/>
              <w:szCs w:val="28"/>
            </w:rPr>
            <w:ptab w:relativeTo="margin" w:alignment="right" w:leader="dot"/>
          </w:r>
          <w:r w:rsidR="00B66B7A" w:rsidRPr="00A328C1">
            <w:rPr>
              <w:rFonts w:ascii="Times New Roman" w:hAnsi="Times New Roman" w:cs="Times New Roman"/>
              <w:sz w:val="28"/>
              <w:szCs w:val="28"/>
            </w:rPr>
            <w:t>15</w:t>
          </w:r>
        </w:p>
        <w:p w:rsidR="00561BE7" w:rsidRPr="00A328C1" w:rsidRDefault="00561BE7" w:rsidP="003F34DD">
          <w:pPr>
            <w:pStyle w:val="11"/>
            <w:spacing w:after="0" w:line="360" w:lineRule="auto"/>
            <w:jc w:val="left"/>
          </w:pPr>
          <w:r w:rsidRPr="00A328C1">
            <w:t xml:space="preserve">Глава 2. </w:t>
          </w:r>
          <w:r w:rsidR="00E8257A" w:rsidRPr="00A328C1">
            <w:t xml:space="preserve">СИНЕРГЕТИЧЕСКИЕ ЭФФЕКТЫ В СДЕЛКАХ </w:t>
          </w:r>
          <w:r w:rsidR="00E8257A" w:rsidRPr="00A328C1">
            <w:rPr>
              <w:lang w:val="en-US"/>
            </w:rPr>
            <w:t>M</w:t>
          </w:r>
          <w:r w:rsidR="00E8257A" w:rsidRPr="00A328C1">
            <w:t>&amp;</w:t>
          </w:r>
          <w:r w:rsidR="00E8257A" w:rsidRPr="00A328C1">
            <w:rPr>
              <w:lang w:val="en-US"/>
            </w:rPr>
            <w:t>A</w:t>
          </w:r>
          <w:r w:rsidR="00E8257A" w:rsidRPr="00A328C1">
            <w:t xml:space="preserve"> </w:t>
          </w:r>
          <w:r w:rsidRPr="00A328C1">
            <w:ptab w:relativeTo="margin" w:alignment="right" w:leader="dot"/>
          </w:r>
          <w:r w:rsidR="00B66B7A" w:rsidRPr="00A328C1">
            <w:rPr>
              <w:bCs/>
            </w:rPr>
            <w:t>19</w:t>
          </w:r>
        </w:p>
        <w:p w:rsidR="00561BE7" w:rsidRPr="00A328C1" w:rsidRDefault="00561BE7" w:rsidP="003F34DD">
          <w:pPr>
            <w:pStyle w:val="2"/>
            <w:spacing w:after="0" w:line="360" w:lineRule="auto"/>
            <w:ind w:left="0"/>
            <w:rPr>
              <w:rFonts w:ascii="Times New Roman" w:hAnsi="Times New Roman" w:cs="Times New Roman"/>
              <w:sz w:val="28"/>
              <w:szCs w:val="28"/>
            </w:rPr>
          </w:pPr>
          <w:r w:rsidRPr="00A328C1">
            <w:rPr>
              <w:rFonts w:ascii="Times New Roman" w:hAnsi="Times New Roman" w:cs="Times New Roman"/>
              <w:sz w:val="28"/>
              <w:szCs w:val="28"/>
            </w:rPr>
            <w:t xml:space="preserve">2.1. </w:t>
          </w:r>
          <w:r w:rsidR="0080614C" w:rsidRPr="00A328C1">
            <w:rPr>
              <w:rFonts w:ascii="Times New Roman" w:hAnsi="Times New Roman" w:cs="Times New Roman"/>
              <w:sz w:val="28"/>
              <w:szCs w:val="28"/>
            </w:rPr>
            <w:t>Классификация синергетических эффектов, возникающих при слиянии компаний</w:t>
          </w:r>
          <w:r w:rsidRPr="00A328C1">
            <w:rPr>
              <w:rFonts w:ascii="Times New Roman" w:hAnsi="Times New Roman" w:cs="Times New Roman"/>
              <w:sz w:val="28"/>
              <w:szCs w:val="28"/>
            </w:rPr>
            <w:ptab w:relativeTo="margin" w:alignment="right" w:leader="dot"/>
          </w:r>
          <w:r w:rsidR="00B66B7A" w:rsidRPr="00A328C1">
            <w:rPr>
              <w:rFonts w:ascii="Times New Roman" w:hAnsi="Times New Roman" w:cs="Times New Roman"/>
              <w:sz w:val="28"/>
              <w:szCs w:val="28"/>
            </w:rPr>
            <w:t>19</w:t>
          </w:r>
        </w:p>
        <w:p w:rsidR="00561BE7" w:rsidRPr="00A328C1" w:rsidRDefault="00561BE7" w:rsidP="003F34DD">
          <w:pPr>
            <w:pStyle w:val="2"/>
            <w:spacing w:after="0" w:line="360" w:lineRule="auto"/>
            <w:ind w:left="0"/>
            <w:rPr>
              <w:rFonts w:ascii="Times New Roman" w:hAnsi="Times New Roman" w:cs="Times New Roman"/>
              <w:sz w:val="28"/>
              <w:szCs w:val="28"/>
            </w:rPr>
          </w:pPr>
          <w:r w:rsidRPr="00A328C1">
            <w:rPr>
              <w:rFonts w:ascii="Times New Roman" w:hAnsi="Times New Roman" w:cs="Times New Roman"/>
              <w:sz w:val="28"/>
              <w:szCs w:val="28"/>
            </w:rPr>
            <w:t>2.2.</w:t>
          </w:r>
          <w:r w:rsidR="008809C8" w:rsidRPr="00A328C1">
            <w:rPr>
              <w:rFonts w:ascii="Times New Roman" w:hAnsi="Times New Roman" w:cs="Times New Roman"/>
              <w:sz w:val="28"/>
              <w:szCs w:val="28"/>
            </w:rPr>
            <w:t xml:space="preserve"> Методы </w:t>
          </w:r>
          <w:r w:rsidR="00FF2609" w:rsidRPr="00A328C1">
            <w:rPr>
              <w:rFonts w:ascii="Times New Roman" w:hAnsi="Times New Roman" w:cs="Times New Roman"/>
              <w:sz w:val="28"/>
              <w:szCs w:val="28"/>
            </w:rPr>
            <w:t>оценки синергетических эффектов</w:t>
          </w:r>
          <w:r w:rsidRPr="00A328C1">
            <w:rPr>
              <w:rFonts w:ascii="Times New Roman" w:hAnsi="Times New Roman" w:cs="Times New Roman"/>
              <w:sz w:val="28"/>
              <w:szCs w:val="28"/>
            </w:rPr>
            <w:ptab w:relativeTo="margin" w:alignment="right" w:leader="dot"/>
          </w:r>
          <w:r w:rsidR="00B66B7A" w:rsidRPr="00A328C1">
            <w:rPr>
              <w:rFonts w:ascii="Times New Roman" w:hAnsi="Times New Roman" w:cs="Times New Roman"/>
              <w:sz w:val="28"/>
              <w:szCs w:val="28"/>
            </w:rPr>
            <w:t>24</w:t>
          </w:r>
        </w:p>
        <w:p w:rsidR="00FF2609" w:rsidRPr="00A328C1" w:rsidRDefault="00FF2609" w:rsidP="003F34DD">
          <w:pPr>
            <w:pStyle w:val="11"/>
            <w:spacing w:after="0" w:line="360" w:lineRule="auto"/>
            <w:jc w:val="left"/>
          </w:pPr>
          <w:r w:rsidRPr="00A328C1">
            <w:t xml:space="preserve">Глава 3. </w:t>
          </w:r>
          <w:r w:rsidR="00E8257A" w:rsidRPr="00A328C1">
            <w:t>АНАЛИЗ И ОЦЕН</w:t>
          </w:r>
          <w:r w:rsidR="00E8257A">
            <w:t>КА СИНЕРГЕТИЧЕСКИХ ЭФФЕКТОВ В СДЕЛ</w:t>
          </w:r>
          <w:r w:rsidR="00E8257A" w:rsidRPr="00A328C1">
            <w:t>КЕ СЛИЯНИЯ КОМПАНИИ UNILEVER</w:t>
          </w:r>
          <w:proofErr w:type="gramStart"/>
          <w:r w:rsidR="00E8257A" w:rsidRPr="00A328C1">
            <w:t xml:space="preserve"> И</w:t>
          </w:r>
          <w:proofErr w:type="gramEnd"/>
          <w:r w:rsidR="00E8257A" w:rsidRPr="00A328C1">
            <w:t xml:space="preserve"> КОНЦЕРНА «КАЛИНА»</w:t>
          </w:r>
          <w:r w:rsidRPr="00A328C1">
            <w:ptab w:relativeTo="margin" w:alignment="right" w:leader="dot"/>
          </w:r>
          <w:r w:rsidR="00D00186" w:rsidRPr="00A328C1">
            <w:t>33</w:t>
          </w:r>
        </w:p>
        <w:p w:rsidR="00A21B2C" w:rsidRPr="00A328C1" w:rsidRDefault="007E7F0A" w:rsidP="00A21B2C">
          <w:pPr>
            <w:pStyle w:val="2"/>
            <w:spacing w:after="0" w:line="360" w:lineRule="auto"/>
            <w:ind w:left="0"/>
            <w:rPr>
              <w:rFonts w:ascii="Times New Roman" w:hAnsi="Times New Roman" w:cs="Times New Roman"/>
              <w:sz w:val="28"/>
              <w:szCs w:val="28"/>
            </w:rPr>
          </w:pPr>
          <w:r>
            <w:rPr>
              <w:rFonts w:ascii="Times New Roman" w:hAnsi="Times New Roman" w:cs="Times New Roman"/>
              <w:sz w:val="28"/>
              <w:szCs w:val="28"/>
            </w:rPr>
            <w:t>3.1. Характеристики</w:t>
          </w:r>
          <w:r w:rsidR="00A21B2C" w:rsidRPr="00A328C1">
            <w:rPr>
              <w:rFonts w:ascii="Times New Roman" w:hAnsi="Times New Roman" w:cs="Times New Roman"/>
              <w:sz w:val="28"/>
              <w:szCs w:val="28"/>
            </w:rPr>
            <w:t xml:space="preserve"> анализируемых компаний</w:t>
          </w:r>
          <w:r w:rsidR="00A21B2C" w:rsidRPr="00A328C1">
            <w:rPr>
              <w:rFonts w:ascii="Times New Roman" w:hAnsi="Times New Roman" w:cs="Times New Roman"/>
              <w:sz w:val="28"/>
              <w:szCs w:val="28"/>
            </w:rPr>
            <w:ptab w:relativeTo="margin" w:alignment="right" w:leader="dot"/>
          </w:r>
          <w:r w:rsidR="00D00186" w:rsidRPr="00A328C1">
            <w:rPr>
              <w:rFonts w:ascii="Times New Roman" w:hAnsi="Times New Roman" w:cs="Times New Roman"/>
              <w:sz w:val="28"/>
              <w:szCs w:val="28"/>
            </w:rPr>
            <w:t>33</w:t>
          </w:r>
        </w:p>
        <w:p w:rsidR="00A21B2C" w:rsidRPr="00A328C1" w:rsidRDefault="00A21B2C" w:rsidP="00A21B2C">
          <w:pPr>
            <w:pStyle w:val="2"/>
            <w:spacing w:after="0" w:line="360" w:lineRule="auto"/>
            <w:ind w:left="0"/>
            <w:rPr>
              <w:rFonts w:ascii="Times New Roman" w:hAnsi="Times New Roman" w:cs="Times New Roman"/>
              <w:sz w:val="28"/>
              <w:szCs w:val="28"/>
            </w:rPr>
          </w:pPr>
          <w:r w:rsidRPr="00A328C1">
            <w:rPr>
              <w:rFonts w:ascii="Times New Roman" w:hAnsi="Times New Roman" w:cs="Times New Roman"/>
              <w:sz w:val="28"/>
              <w:szCs w:val="28"/>
            </w:rPr>
            <w:t>3.2. Оценка синергетических</w:t>
          </w:r>
          <w:r w:rsidR="00AA0900">
            <w:rPr>
              <w:rFonts w:ascii="Times New Roman" w:hAnsi="Times New Roman" w:cs="Times New Roman"/>
              <w:sz w:val="28"/>
              <w:szCs w:val="28"/>
            </w:rPr>
            <w:t xml:space="preserve"> эффектов, выявленных при анализе слияния</w:t>
          </w:r>
          <w:r w:rsidRPr="00A328C1">
            <w:rPr>
              <w:rFonts w:ascii="Times New Roman" w:hAnsi="Times New Roman" w:cs="Times New Roman"/>
              <w:sz w:val="28"/>
              <w:szCs w:val="28"/>
            </w:rPr>
            <w:ptab w:relativeTo="margin" w:alignment="right" w:leader="dot"/>
          </w:r>
          <w:r w:rsidR="00B66B7A" w:rsidRPr="00A328C1">
            <w:rPr>
              <w:rFonts w:ascii="Times New Roman" w:hAnsi="Times New Roman" w:cs="Times New Roman"/>
              <w:sz w:val="28"/>
              <w:szCs w:val="28"/>
            </w:rPr>
            <w:t>3</w:t>
          </w:r>
          <w:r w:rsidR="00D00186" w:rsidRPr="00A328C1">
            <w:rPr>
              <w:rFonts w:ascii="Times New Roman" w:hAnsi="Times New Roman" w:cs="Times New Roman"/>
              <w:sz w:val="28"/>
              <w:szCs w:val="28"/>
            </w:rPr>
            <w:t>7</w:t>
          </w:r>
        </w:p>
        <w:p w:rsidR="00A21B2C" w:rsidRPr="00A328C1" w:rsidRDefault="00A21B2C" w:rsidP="00A21B2C">
          <w:pPr>
            <w:pStyle w:val="2"/>
            <w:spacing w:after="0" w:line="360" w:lineRule="auto"/>
            <w:ind w:left="0"/>
            <w:rPr>
              <w:rFonts w:ascii="Times New Roman" w:hAnsi="Times New Roman" w:cs="Times New Roman"/>
              <w:sz w:val="28"/>
              <w:szCs w:val="28"/>
            </w:rPr>
          </w:pPr>
          <w:r w:rsidRPr="00A328C1">
            <w:rPr>
              <w:rFonts w:ascii="Times New Roman" w:hAnsi="Times New Roman" w:cs="Times New Roman"/>
              <w:sz w:val="28"/>
              <w:szCs w:val="28"/>
            </w:rPr>
            <w:t xml:space="preserve">3.3. </w:t>
          </w:r>
          <w:r w:rsidR="004C61E0" w:rsidRPr="00A328C1">
            <w:rPr>
              <w:rFonts w:ascii="Times New Roman" w:hAnsi="Times New Roman" w:cs="Times New Roman"/>
              <w:sz w:val="28"/>
              <w:szCs w:val="28"/>
            </w:rPr>
            <w:t>Сравнение результатов оценки синергетических эффектов разными способами</w:t>
          </w:r>
          <w:r w:rsidRPr="00A328C1">
            <w:rPr>
              <w:rFonts w:ascii="Times New Roman" w:hAnsi="Times New Roman" w:cs="Times New Roman"/>
              <w:sz w:val="28"/>
              <w:szCs w:val="28"/>
            </w:rPr>
            <w:ptab w:relativeTo="margin" w:alignment="right" w:leader="dot"/>
          </w:r>
          <w:r w:rsidR="00D00186" w:rsidRPr="00A328C1">
            <w:rPr>
              <w:rFonts w:ascii="Times New Roman" w:hAnsi="Times New Roman" w:cs="Times New Roman"/>
              <w:sz w:val="28"/>
              <w:szCs w:val="28"/>
            </w:rPr>
            <w:t>52</w:t>
          </w:r>
        </w:p>
        <w:p w:rsidR="00561BE7" w:rsidRPr="00A328C1" w:rsidRDefault="00561BE7" w:rsidP="003F34DD">
          <w:pPr>
            <w:pStyle w:val="11"/>
            <w:spacing w:after="0" w:line="360" w:lineRule="auto"/>
            <w:jc w:val="left"/>
          </w:pPr>
          <w:r w:rsidRPr="00A328C1">
            <w:t xml:space="preserve">ЗАКЛЮЧЕНИЕ </w:t>
          </w:r>
          <w:r w:rsidRPr="00A328C1">
            <w:ptab w:relativeTo="margin" w:alignment="right" w:leader="dot"/>
          </w:r>
          <w:r w:rsidR="00B66B7A" w:rsidRPr="00A328C1">
            <w:t>5</w:t>
          </w:r>
          <w:r w:rsidR="00D00186" w:rsidRPr="00A328C1">
            <w:t>5</w:t>
          </w:r>
        </w:p>
        <w:p w:rsidR="00561BE7" w:rsidRPr="00A328C1" w:rsidRDefault="00561BE7" w:rsidP="003F34DD">
          <w:pPr>
            <w:pStyle w:val="11"/>
            <w:spacing w:after="0" w:line="360" w:lineRule="auto"/>
            <w:jc w:val="left"/>
          </w:pPr>
          <w:r w:rsidRPr="00A328C1">
            <w:t xml:space="preserve">СПИСОК </w:t>
          </w:r>
          <w:r w:rsidR="001003CF">
            <w:t>ЛИТЕРАТУРЫ</w:t>
          </w:r>
          <w:r w:rsidRPr="00A328C1">
            <w:t xml:space="preserve"> </w:t>
          </w:r>
          <w:r w:rsidRPr="00A328C1">
            <w:ptab w:relativeTo="margin" w:alignment="right" w:leader="dot"/>
          </w:r>
          <w:r w:rsidR="00A328C1" w:rsidRPr="00A328C1">
            <w:t>58</w:t>
          </w:r>
        </w:p>
        <w:p w:rsidR="00561BE7" w:rsidRPr="00A328C1" w:rsidRDefault="00561BE7" w:rsidP="003F34DD">
          <w:pPr>
            <w:pStyle w:val="msolistparagraph0"/>
            <w:spacing w:after="0" w:line="360" w:lineRule="auto"/>
            <w:ind w:left="0"/>
            <w:jc w:val="both"/>
            <w:rPr>
              <w:rFonts w:ascii="Times New Roman" w:hAnsi="Times New Roman" w:cs="Times New Roman"/>
              <w:sz w:val="28"/>
              <w:szCs w:val="28"/>
            </w:rPr>
          </w:pPr>
          <w:r w:rsidRPr="00A328C1">
            <w:rPr>
              <w:rFonts w:ascii="Times New Roman" w:hAnsi="Times New Roman" w:cs="Times New Roman"/>
              <w:sz w:val="28"/>
              <w:szCs w:val="28"/>
            </w:rPr>
            <w:t xml:space="preserve">ПРИЛОЖЕНИЕ А. </w:t>
          </w:r>
          <w:r w:rsidRPr="00A328C1">
            <w:rPr>
              <w:rFonts w:ascii="Times New Roman" w:hAnsi="Times New Roman" w:cs="Times New Roman"/>
              <w:sz w:val="28"/>
              <w:szCs w:val="28"/>
            </w:rPr>
            <w:ptab w:relativeTo="margin" w:alignment="right" w:leader="dot"/>
          </w:r>
          <w:r w:rsidR="00022F4B">
            <w:rPr>
              <w:rFonts w:ascii="Times New Roman" w:hAnsi="Times New Roman" w:cs="Times New Roman"/>
              <w:bCs/>
              <w:sz w:val="28"/>
              <w:szCs w:val="28"/>
            </w:rPr>
            <w:t>63</w:t>
          </w:r>
        </w:p>
        <w:p w:rsidR="00561BE7" w:rsidRPr="00A328C1" w:rsidRDefault="00561BE7" w:rsidP="003F34DD">
          <w:pPr>
            <w:pStyle w:val="msolistparagraph0"/>
            <w:spacing w:after="0" w:line="360" w:lineRule="auto"/>
            <w:ind w:left="0"/>
            <w:jc w:val="both"/>
            <w:rPr>
              <w:rFonts w:ascii="Times New Roman" w:hAnsi="Times New Roman" w:cs="Times New Roman"/>
              <w:sz w:val="28"/>
              <w:szCs w:val="28"/>
            </w:rPr>
          </w:pPr>
          <w:r w:rsidRPr="00A328C1">
            <w:rPr>
              <w:rFonts w:ascii="Times New Roman" w:hAnsi="Times New Roman" w:cs="Times New Roman"/>
              <w:sz w:val="28"/>
              <w:szCs w:val="28"/>
            </w:rPr>
            <w:t xml:space="preserve">ПРИЛОЖЕНИЕ Б. </w:t>
          </w:r>
          <w:r w:rsidRPr="00A328C1">
            <w:rPr>
              <w:rFonts w:ascii="Times New Roman" w:hAnsi="Times New Roman" w:cs="Times New Roman"/>
              <w:sz w:val="28"/>
              <w:szCs w:val="28"/>
            </w:rPr>
            <w:ptab w:relativeTo="margin" w:alignment="right" w:leader="dot"/>
          </w:r>
          <w:r w:rsidR="00A328C1" w:rsidRPr="00A328C1">
            <w:rPr>
              <w:rFonts w:ascii="Times New Roman" w:hAnsi="Times New Roman" w:cs="Times New Roman"/>
              <w:sz w:val="28"/>
              <w:szCs w:val="28"/>
            </w:rPr>
            <w:t>6</w:t>
          </w:r>
          <w:r w:rsidR="00022F4B">
            <w:rPr>
              <w:rFonts w:ascii="Times New Roman" w:hAnsi="Times New Roman" w:cs="Times New Roman"/>
              <w:sz w:val="28"/>
              <w:szCs w:val="28"/>
            </w:rPr>
            <w:t>4</w:t>
          </w:r>
        </w:p>
        <w:p w:rsidR="00561BE7" w:rsidRPr="008120D4" w:rsidRDefault="00561BE7" w:rsidP="003F34DD">
          <w:pPr>
            <w:pStyle w:val="11"/>
            <w:spacing w:after="0" w:line="360" w:lineRule="auto"/>
            <w:jc w:val="left"/>
          </w:pPr>
          <w:r w:rsidRPr="00A328C1">
            <w:t xml:space="preserve">ПРИЛОЖЕНИЕ В. </w:t>
          </w:r>
          <w:r w:rsidRPr="00A328C1">
            <w:ptab w:relativeTo="margin" w:alignment="right" w:leader="dot"/>
          </w:r>
          <w:r w:rsidR="00B66B7A" w:rsidRPr="00A328C1">
            <w:t>6</w:t>
          </w:r>
          <w:r w:rsidR="00022F4B">
            <w:t>5</w:t>
          </w:r>
        </w:p>
      </w:sdtContent>
    </w:sdt>
    <w:p w:rsidR="0051551D" w:rsidRPr="008120D4" w:rsidRDefault="0051551D" w:rsidP="001E0B6B">
      <w:pPr>
        <w:pageBreakBefore/>
        <w:spacing w:after="0" w:line="480" w:lineRule="auto"/>
        <w:ind w:firstLine="709"/>
        <w:jc w:val="center"/>
        <w:rPr>
          <w:rFonts w:ascii="Times New Roman" w:hAnsi="Times New Roman" w:cs="Times New Roman"/>
          <w:b/>
          <w:sz w:val="28"/>
        </w:rPr>
      </w:pPr>
      <w:r w:rsidRPr="008120D4">
        <w:rPr>
          <w:rFonts w:ascii="Times New Roman" w:hAnsi="Times New Roman" w:cs="Times New Roman"/>
          <w:b/>
          <w:sz w:val="28"/>
        </w:rPr>
        <w:lastRenderedPageBreak/>
        <w:t>В</w:t>
      </w:r>
      <w:r w:rsidR="00FF2609" w:rsidRPr="008120D4">
        <w:rPr>
          <w:rFonts w:ascii="Times New Roman" w:hAnsi="Times New Roman" w:cs="Times New Roman"/>
          <w:b/>
          <w:sz w:val="28"/>
        </w:rPr>
        <w:t>ВЕДЕНИЕ</w:t>
      </w:r>
    </w:p>
    <w:p w:rsidR="00D96816" w:rsidRPr="008120D4" w:rsidRDefault="00D96816" w:rsidP="001E0B6B">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Исследователи давно отметили, что для достижения основной цели компании – получения прибыли, </w:t>
      </w:r>
      <w:r w:rsidR="00611096">
        <w:rPr>
          <w:rFonts w:ascii="Times New Roman" w:hAnsi="Times New Roman" w:cs="Times New Roman"/>
          <w:sz w:val="28"/>
        </w:rPr>
        <w:t xml:space="preserve">- </w:t>
      </w:r>
      <w:r w:rsidRPr="008120D4">
        <w:rPr>
          <w:rFonts w:ascii="Times New Roman" w:hAnsi="Times New Roman" w:cs="Times New Roman"/>
          <w:sz w:val="28"/>
        </w:rPr>
        <w:t>недостаточно ве</w:t>
      </w:r>
      <w:r w:rsidR="007E7F0A">
        <w:rPr>
          <w:rFonts w:ascii="Times New Roman" w:hAnsi="Times New Roman" w:cs="Times New Roman"/>
          <w:sz w:val="28"/>
        </w:rPr>
        <w:t>дения стабильной деятельности. О</w:t>
      </w:r>
      <w:r w:rsidRPr="008120D4">
        <w:rPr>
          <w:rFonts w:ascii="Times New Roman" w:hAnsi="Times New Roman" w:cs="Times New Roman"/>
          <w:sz w:val="28"/>
        </w:rPr>
        <w:t>дним из основных факторов успеха является рост и поддержание конкурентоспособности</w:t>
      </w:r>
      <w:r w:rsidR="003B0CF9" w:rsidRPr="008120D4">
        <w:rPr>
          <w:rFonts w:ascii="Times New Roman" w:hAnsi="Times New Roman" w:cs="Times New Roman"/>
          <w:sz w:val="28"/>
        </w:rPr>
        <w:t xml:space="preserve"> даже в условиях неустойчивой макроэкономической ситуации</w:t>
      </w:r>
      <w:r w:rsidRPr="008120D4">
        <w:rPr>
          <w:rFonts w:ascii="Times New Roman" w:hAnsi="Times New Roman" w:cs="Times New Roman"/>
          <w:sz w:val="28"/>
        </w:rPr>
        <w:t xml:space="preserve">. В связи с этим выбор стратегии развития становится с каждым годом все более необходимым шагом для </w:t>
      </w:r>
      <w:r w:rsidR="007E7F0A">
        <w:rPr>
          <w:rFonts w:ascii="Times New Roman" w:hAnsi="Times New Roman" w:cs="Times New Roman"/>
          <w:sz w:val="28"/>
        </w:rPr>
        <w:t>всех компаний</w:t>
      </w:r>
      <w:r w:rsidR="003B0CF9" w:rsidRPr="008120D4">
        <w:rPr>
          <w:rFonts w:ascii="Times New Roman" w:hAnsi="Times New Roman" w:cs="Times New Roman"/>
          <w:sz w:val="28"/>
        </w:rPr>
        <w:t>.</w:t>
      </w:r>
    </w:p>
    <w:p w:rsidR="00813784" w:rsidRPr="008120D4" w:rsidRDefault="003B0CF9"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Каждая компания выбирает свою стратегию роста в зависимости от многих факторов: размер компании, рынок</w:t>
      </w:r>
      <w:r w:rsidR="00611096">
        <w:rPr>
          <w:rFonts w:ascii="Times New Roman" w:hAnsi="Times New Roman" w:cs="Times New Roman"/>
          <w:sz w:val="28"/>
        </w:rPr>
        <w:t>,</w:t>
      </w:r>
      <w:r w:rsidRPr="008120D4">
        <w:rPr>
          <w:rFonts w:ascii="Times New Roman" w:hAnsi="Times New Roman" w:cs="Times New Roman"/>
          <w:sz w:val="28"/>
        </w:rPr>
        <w:t xml:space="preserve"> на котором совершается деятельность, цели компании. </w:t>
      </w:r>
      <w:r w:rsidR="00813784" w:rsidRPr="008120D4">
        <w:rPr>
          <w:rFonts w:ascii="Times New Roman" w:hAnsi="Times New Roman" w:cs="Times New Roman"/>
          <w:sz w:val="28"/>
        </w:rPr>
        <w:t xml:space="preserve"> Одни выбирают органический рост, а другие рост через слияние с другой компанией. В последние </w:t>
      </w:r>
      <w:r w:rsidR="00D96816" w:rsidRPr="008120D4">
        <w:rPr>
          <w:rFonts w:ascii="Times New Roman" w:hAnsi="Times New Roman" w:cs="Times New Roman"/>
          <w:sz w:val="28"/>
        </w:rPr>
        <w:t>несколько</w:t>
      </w:r>
      <w:r w:rsidR="00813784" w:rsidRPr="008120D4">
        <w:rPr>
          <w:rFonts w:ascii="Times New Roman" w:hAnsi="Times New Roman" w:cs="Times New Roman"/>
          <w:sz w:val="28"/>
        </w:rPr>
        <w:t xml:space="preserve"> лет стратегия слияний и поглощений становится наиболее популярным способом достичь роста, однако в итоге не всегда оказывается достаточно </w:t>
      </w:r>
      <w:r w:rsidR="00611096" w:rsidRPr="008120D4">
        <w:rPr>
          <w:rFonts w:ascii="Times New Roman" w:hAnsi="Times New Roman" w:cs="Times New Roman"/>
          <w:sz w:val="28"/>
        </w:rPr>
        <w:t>эффективн</w:t>
      </w:r>
      <w:r w:rsidR="00611096">
        <w:rPr>
          <w:rFonts w:ascii="Times New Roman" w:hAnsi="Times New Roman" w:cs="Times New Roman"/>
          <w:sz w:val="28"/>
        </w:rPr>
        <w:t>ой</w:t>
      </w:r>
      <w:r w:rsidR="00611096" w:rsidRPr="008120D4">
        <w:rPr>
          <w:rFonts w:ascii="Times New Roman" w:hAnsi="Times New Roman" w:cs="Times New Roman"/>
          <w:sz w:val="28"/>
        </w:rPr>
        <w:t xml:space="preserve"> </w:t>
      </w:r>
      <w:r w:rsidR="00813784" w:rsidRPr="008120D4">
        <w:rPr>
          <w:rFonts w:ascii="Times New Roman" w:hAnsi="Times New Roman" w:cs="Times New Roman"/>
          <w:sz w:val="28"/>
        </w:rPr>
        <w:t>и зачастую не оправдывае</w:t>
      </w:r>
      <w:r w:rsidR="00D96816" w:rsidRPr="008120D4">
        <w:rPr>
          <w:rFonts w:ascii="Times New Roman" w:hAnsi="Times New Roman" w:cs="Times New Roman"/>
          <w:sz w:val="28"/>
        </w:rPr>
        <w:t xml:space="preserve">т ожиданий руководящего состава, поэтому предварительный анализ сделки имеет основополагающее значение в оценке </w:t>
      </w:r>
      <w:r w:rsidR="007E7F0A">
        <w:rPr>
          <w:rFonts w:ascii="Times New Roman" w:hAnsi="Times New Roman" w:cs="Times New Roman"/>
          <w:sz w:val="28"/>
        </w:rPr>
        <w:t xml:space="preserve">эффективности </w:t>
      </w:r>
      <w:r w:rsidR="00D96816" w:rsidRPr="008120D4">
        <w:rPr>
          <w:rFonts w:ascii="Times New Roman" w:hAnsi="Times New Roman" w:cs="Times New Roman"/>
          <w:sz w:val="28"/>
        </w:rPr>
        <w:t>слияния.</w:t>
      </w:r>
    </w:p>
    <w:p w:rsidR="00736319" w:rsidRPr="008120D4" w:rsidRDefault="00F848E2"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Данное и</w:t>
      </w:r>
      <w:r w:rsidR="0051551D" w:rsidRPr="008120D4">
        <w:rPr>
          <w:rFonts w:ascii="Times New Roman" w:hAnsi="Times New Roman" w:cs="Times New Roman"/>
          <w:sz w:val="28"/>
        </w:rPr>
        <w:t xml:space="preserve">сследование посвящено анализу и оценке синергетических эффектов при сделках слияния и поглощения. </w:t>
      </w:r>
      <w:r w:rsidRPr="008120D4">
        <w:rPr>
          <w:rFonts w:ascii="Times New Roman" w:hAnsi="Times New Roman" w:cs="Times New Roman"/>
          <w:sz w:val="28"/>
        </w:rPr>
        <w:t>Выбранная</w:t>
      </w:r>
      <w:r w:rsidR="0051551D" w:rsidRPr="008120D4">
        <w:rPr>
          <w:rFonts w:ascii="Times New Roman" w:hAnsi="Times New Roman" w:cs="Times New Roman"/>
          <w:sz w:val="28"/>
        </w:rPr>
        <w:t xml:space="preserve"> тема является актуальной, так как рынок слияний и </w:t>
      </w:r>
      <w:r w:rsidR="00611096" w:rsidRPr="008120D4">
        <w:rPr>
          <w:rFonts w:ascii="Times New Roman" w:hAnsi="Times New Roman" w:cs="Times New Roman"/>
          <w:sz w:val="28"/>
        </w:rPr>
        <w:t>поглощени</w:t>
      </w:r>
      <w:r w:rsidR="00611096">
        <w:rPr>
          <w:rFonts w:ascii="Times New Roman" w:hAnsi="Times New Roman" w:cs="Times New Roman"/>
          <w:sz w:val="28"/>
        </w:rPr>
        <w:t>й</w:t>
      </w:r>
      <w:r w:rsidR="00611096" w:rsidRPr="008120D4">
        <w:rPr>
          <w:rFonts w:ascii="Times New Roman" w:hAnsi="Times New Roman" w:cs="Times New Roman"/>
          <w:sz w:val="28"/>
        </w:rPr>
        <w:t xml:space="preserve"> </w:t>
      </w:r>
      <w:r w:rsidR="0051551D" w:rsidRPr="008120D4">
        <w:rPr>
          <w:rFonts w:ascii="Times New Roman" w:hAnsi="Times New Roman" w:cs="Times New Roman"/>
          <w:sz w:val="28"/>
        </w:rPr>
        <w:t xml:space="preserve">является растущим рынком, а оценка сделок слияния и поглощения является одним из наиболее востребованных видов услуг в сфере консалтинга. </w:t>
      </w:r>
      <w:proofErr w:type="gramStart"/>
      <w:r w:rsidR="0051551D" w:rsidRPr="008120D4">
        <w:rPr>
          <w:rFonts w:ascii="Times New Roman" w:hAnsi="Times New Roman" w:cs="Times New Roman"/>
          <w:sz w:val="28"/>
        </w:rPr>
        <w:t xml:space="preserve">По итогам </w:t>
      </w:r>
      <w:r w:rsidR="009533E2" w:rsidRPr="008120D4">
        <w:rPr>
          <w:rFonts w:ascii="Times New Roman" w:hAnsi="Times New Roman" w:cs="Times New Roman"/>
          <w:sz w:val="28"/>
        </w:rPr>
        <w:t>201</w:t>
      </w:r>
      <w:r w:rsidR="003B0CF9" w:rsidRPr="008120D4">
        <w:rPr>
          <w:rFonts w:ascii="Times New Roman" w:hAnsi="Times New Roman" w:cs="Times New Roman"/>
          <w:sz w:val="28"/>
        </w:rPr>
        <w:t>2</w:t>
      </w:r>
      <w:r w:rsidR="0051551D" w:rsidRPr="008120D4">
        <w:rPr>
          <w:rFonts w:ascii="Times New Roman" w:hAnsi="Times New Roman" w:cs="Times New Roman"/>
          <w:sz w:val="28"/>
        </w:rPr>
        <w:t xml:space="preserve"> года</w:t>
      </w:r>
      <w:r w:rsidR="00611096">
        <w:rPr>
          <w:rFonts w:ascii="Times New Roman" w:hAnsi="Times New Roman" w:cs="Times New Roman"/>
          <w:sz w:val="28"/>
        </w:rPr>
        <w:t>,</w:t>
      </w:r>
      <w:r w:rsidR="0051551D" w:rsidRPr="008120D4">
        <w:rPr>
          <w:rFonts w:ascii="Times New Roman" w:hAnsi="Times New Roman" w:cs="Times New Roman"/>
          <w:sz w:val="28"/>
        </w:rPr>
        <w:t xml:space="preserve"> </w:t>
      </w:r>
      <w:r w:rsidR="009533E2" w:rsidRPr="008120D4">
        <w:rPr>
          <w:rFonts w:ascii="Times New Roman" w:hAnsi="Times New Roman" w:cs="Times New Roman"/>
          <w:sz w:val="28"/>
        </w:rPr>
        <w:t>российский рынок слияний и поглощений вырос в 2,6 раза</w:t>
      </w:r>
      <w:r w:rsidR="0051551D" w:rsidRPr="008120D4">
        <w:rPr>
          <w:rStyle w:val="a5"/>
          <w:rFonts w:ascii="Times New Roman" w:hAnsi="Times New Roman" w:cs="Times New Roman"/>
          <w:sz w:val="28"/>
        </w:rPr>
        <w:t xml:space="preserve"> </w:t>
      </w:r>
      <w:r w:rsidR="0051551D" w:rsidRPr="008120D4">
        <w:rPr>
          <w:rStyle w:val="a5"/>
          <w:rFonts w:ascii="Times New Roman" w:hAnsi="Times New Roman" w:cs="Times New Roman"/>
          <w:sz w:val="28"/>
        </w:rPr>
        <w:footnoteReference w:id="1"/>
      </w:r>
      <w:r w:rsidR="0051551D" w:rsidRPr="008120D4">
        <w:rPr>
          <w:rFonts w:ascii="Times New Roman" w:hAnsi="Times New Roman" w:cs="Times New Roman"/>
          <w:sz w:val="28"/>
        </w:rPr>
        <w:t xml:space="preserve">, </w:t>
      </w:r>
      <w:r w:rsidR="003B0CF9" w:rsidRPr="008120D4">
        <w:rPr>
          <w:rFonts w:ascii="Times New Roman" w:hAnsi="Times New Roman" w:cs="Times New Roman"/>
          <w:sz w:val="28"/>
        </w:rPr>
        <w:t>а  в 2013 году показал стабильность по отношению к прошлому году по числу сделок и рост</w:t>
      </w:r>
      <w:r w:rsidR="00482F54" w:rsidRPr="008120D4">
        <w:rPr>
          <w:rFonts w:ascii="Times New Roman" w:hAnsi="Times New Roman" w:cs="Times New Roman"/>
          <w:sz w:val="28"/>
        </w:rPr>
        <w:t xml:space="preserve"> на 17% </w:t>
      </w:r>
      <w:r w:rsidR="003B0CF9" w:rsidRPr="008120D4">
        <w:rPr>
          <w:rFonts w:ascii="Times New Roman" w:hAnsi="Times New Roman" w:cs="Times New Roman"/>
          <w:sz w:val="28"/>
        </w:rPr>
        <w:t xml:space="preserve">по стоимостному выражению (без учета крупных сделок свыше </w:t>
      </w:r>
      <w:r w:rsidR="00482F54" w:rsidRPr="008120D4">
        <w:rPr>
          <w:rFonts w:ascii="Times New Roman" w:hAnsi="Times New Roman" w:cs="Times New Roman"/>
          <w:sz w:val="28"/>
        </w:rPr>
        <w:t>10 млрд. долл.)</w:t>
      </w:r>
      <w:r w:rsidR="00482F54" w:rsidRPr="008120D4">
        <w:rPr>
          <w:rStyle w:val="a5"/>
          <w:rFonts w:ascii="Times New Roman" w:hAnsi="Times New Roman" w:cs="Times New Roman"/>
          <w:sz w:val="28"/>
        </w:rPr>
        <w:footnoteReference w:id="2"/>
      </w:r>
      <w:r w:rsidR="00482F54" w:rsidRPr="008120D4">
        <w:rPr>
          <w:rFonts w:ascii="Times New Roman" w:hAnsi="Times New Roman" w:cs="Times New Roman"/>
          <w:sz w:val="28"/>
        </w:rPr>
        <w:t>. К</w:t>
      </w:r>
      <w:r w:rsidR="0051551D" w:rsidRPr="008120D4">
        <w:rPr>
          <w:rFonts w:ascii="Times New Roman" w:hAnsi="Times New Roman" w:cs="Times New Roman"/>
          <w:sz w:val="28"/>
        </w:rPr>
        <w:t xml:space="preserve">аждый третий российский респондент в </w:t>
      </w:r>
      <w:r w:rsidR="0051551D" w:rsidRPr="008120D4">
        <w:rPr>
          <w:rFonts w:ascii="Times New Roman" w:hAnsi="Times New Roman" w:cs="Times New Roman"/>
          <w:sz w:val="28"/>
        </w:rPr>
        <w:lastRenderedPageBreak/>
        <w:t xml:space="preserve">ежегодном опросе компании </w:t>
      </w:r>
      <w:r w:rsidR="0051551D" w:rsidRPr="008120D4">
        <w:rPr>
          <w:rFonts w:ascii="Times New Roman" w:hAnsi="Times New Roman" w:cs="Times New Roman"/>
          <w:sz w:val="28"/>
          <w:lang w:val="en-US"/>
        </w:rPr>
        <w:t>PwC</w:t>
      </w:r>
      <w:r w:rsidR="0051551D" w:rsidRPr="008120D4">
        <w:rPr>
          <w:rFonts w:ascii="Times New Roman" w:hAnsi="Times New Roman" w:cs="Times New Roman"/>
          <w:sz w:val="28"/>
        </w:rPr>
        <w:t xml:space="preserve"> в 2012 году в качестве меры реструктуризации бизнеса выбрал</w:t>
      </w:r>
      <w:proofErr w:type="gramEnd"/>
      <w:r w:rsidR="0051551D" w:rsidRPr="008120D4">
        <w:rPr>
          <w:rFonts w:ascii="Times New Roman" w:hAnsi="Times New Roman" w:cs="Times New Roman"/>
          <w:sz w:val="28"/>
        </w:rPr>
        <w:t xml:space="preserve"> проведение сделки слияния или поглощения – на внутреннем или зарубежном рынке</w:t>
      </w:r>
      <w:r w:rsidR="0051551D" w:rsidRPr="008120D4">
        <w:rPr>
          <w:rStyle w:val="a5"/>
          <w:rFonts w:ascii="Times New Roman" w:hAnsi="Times New Roman" w:cs="Times New Roman"/>
          <w:sz w:val="28"/>
        </w:rPr>
        <w:footnoteReference w:id="3"/>
      </w:r>
      <w:r w:rsidR="0051551D" w:rsidRPr="008120D4">
        <w:rPr>
          <w:rFonts w:ascii="Times New Roman" w:hAnsi="Times New Roman" w:cs="Times New Roman"/>
          <w:sz w:val="28"/>
        </w:rPr>
        <w:t>, что является доказательством перспективности и в</w:t>
      </w:r>
      <w:r w:rsidR="00736319" w:rsidRPr="008120D4">
        <w:rPr>
          <w:rFonts w:ascii="Times New Roman" w:hAnsi="Times New Roman" w:cs="Times New Roman"/>
          <w:sz w:val="28"/>
        </w:rPr>
        <w:t>остребованности данной отрасли.</w:t>
      </w:r>
    </w:p>
    <w:p w:rsidR="00F2701A" w:rsidRPr="008120D4" w:rsidRDefault="00F2701A"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Сделки слияния не теряют популярность даже в кризисные периоды экономики, хотя их количество в целом снижается и характер смещается в сторону поглощений крупными компаниями более мелких фирм, тем самым зачастую не только усиливая свои конкурентные преимущества</w:t>
      </w:r>
      <w:r w:rsidR="007E7F0A">
        <w:rPr>
          <w:rFonts w:ascii="Times New Roman" w:hAnsi="Times New Roman" w:cs="Times New Roman"/>
          <w:sz w:val="28"/>
        </w:rPr>
        <w:t xml:space="preserve"> компании-покупателя</w:t>
      </w:r>
      <w:r w:rsidRPr="008120D4">
        <w:rPr>
          <w:rFonts w:ascii="Times New Roman" w:hAnsi="Times New Roman" w:cs="Times New Roman"/>
          <w:sz w:val="28"/>
        </w:rPr>
        <w:t xml:space="preserve">, но и </w:t>
      </w:r>
      <w:r w:rsidR="006C5247" w:rsidRPr="008120D4">
        <w:rPr>
          <w:rFonts w:ascii="Times New Roman" w:hAnsi="Times New Roman" w:cs="Times New Roman"/>
          <w:sz w:val="28"/>
        </w:rPr>
        <w:t>спасая мелкие фирмы от банкротства.</w:t>
      </w:r>
    </w:p>
    <w:p w:rsidR="0051551D" w:rsidRPr="008120D4" w:rsidRDefault="006C5247"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Одной из основных мотиваци</w:t>
      </w:r>
      <w:r w:rsidR="0051551D" w:rsidRPr="008120D4">
        <w:rPr>
          <w:rFonts w:ascii="Times New Roman" w:hAnsi="Times New Roman" w:cs="Times New Roman"/>
          <w:sz w:val="28"/>
        </w:rPr>
        <w:t xml:space="preserve">й для совершения слияний и поглощения является синергия, которая возникает при объединении двух компаний, поэтому тема оценки синергии является одной из наиболее важных при изучении данных сделок. </w:t>
      </w:r>
    </w:p>
    <w:p w:rsidR="0051551D" w:rsidRPr="008120D4" w:rsidRDefault="0051551D"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Ключевая проблема заключается в том, что </w:t>
      </w:r>
      <w:r w:rsidRPr="008120D4">
        <w:rPr>
          <w:rFonts w:ascii="Times New Roman" w:hAnsi="Times New Roman" w:cs="Times New Roman"/>
          <w:sz w:val="28"/>
          <w:szCs w:val="24"/>
        </w:rPr>
        <w:t>значительное число сделок слияния и поглощения оказываются экономически неэффективными</w:t>
      </w:r>
      <w:r w:rsidRPr="008120D4">
        <w:rPr>
          <w:rStyle w:val="a5"/>
          <w:rFonts w:ascii="Times New Roman" w:hAnsi="Times New Roman" w:cs="Times New Roman"/>
          <w:sz w:val="28"/>
          <w:szCs w:val="24"/>
        </w:rPr>
        <w:footnoteReference w:id="4"/>
      </w:r>
      <w:r w:rsidRPr="008120D4">
        <w:rPr>
          <w:rFonts w:ascii="Times New Roman" w:hAnsi="Times New Roman" w:cs="Times New Roman"/>
          <w:sz w:val="28"/>
          <w:szCs w:val="24"/>
        </w:rPr>
        <w:t>, так как</w:t>
      </w:r>
      <w:r w:rsidRPr="008120D4">
        <w:rPr>
          <w:rFonts w:ascii="Times New Roman" w:hAnsi="Times New Roman" w:cs="Times New Roman"/>
          <w:sz w:val="28"/>
        </w:rPr>
        <w:t xml:space="preserve"> синергия не всегда дает положительный результат, также существует и отрицательная синергия, поэтому оценка синергии является очень важным этапом при анализе эффективности слияния компаний. </w:t>
      </w:r>
    </w:p>
    <w:p w:rsidR="00027276" w:rsidRPr="008120D4" w:rsidRDefault="00027276"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Цель</w:t>
      </w:r>
      <w:r w:rsidR="00705A47" w:rsidRPr="008120D4">
        <w:rPr>
          <w:rFonts w:ascii="Times New Roman" w:hAnsi="Times New Roman" w:cs="Times New Roman"/>
          <w:sz w:val="28"/>
        </w:rPr>
        <w:t xml:space="preserve">ю данной работы является выявление наиболее корректного способа оценки синергетических эффектов путем проведения практической оценки синергии при слиянии компании </w:t>
      </w:r>
      <w:r w:rsidR="009A0352" w:rsidRPr="008120D4">
        <w:rPr>
          <w:rFonts w:ascii="Times New Roman" w:hAnsi="Times New Roman" w:cs="Times New Roman"/>
          <w:sz w:val="28"/>
        </w:rPr>
        <w:t>Unilever</w:t>
      </w:r>
      <w:r w:rsidR="00705A47" w:rsidRPr="008120D4">
        <w:rPr>
          <w:rFonts w:ascii="Times New Roman" w:hAnsi="Times New Roman" w:cs="Times New Roman"/>
          <w:sz w:val="28"/>
        </w:rPr>
        <w:t xml:space="preserve"> и концерна </w:t>
      </w:r>
      <w:r w:rsidR="00D03298">
        <w:rPr>
          <w:rFonts w:ascii="Times New Roman" w:hAnsi="Times New Roman" w:cs="Times New Roman"/>
          <w:sz w:val="28"/>
        </w:rPr>
        <w:t>«Калина»</w:t>
      </w:r>
      <w:r w:rsidR="00705A47" w:rsidRPr="008120D4">
        <w:rPr>
          <w:rFonts w:ascii="Times New Roman" w:hAnsi="Times New Roman" w:cs="Times New Roman"/>
          <w:sz w:val="28"/>
        </w:rPr>
        <w:t xml:space="preserve">. </w:t>
      </w:r>
    </w:p>
    <w:p w:rsidR="00794633" w:rsidRPr="008120D4" w:rsidRDefault="00794633"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Для достижения поставленной цели были выполнены следующие задачи:</w:t>
      </w:r>
    </w:p>
    <w:p w:rsidR="00794633" w:rsidRPr="008120D4" w:rsidRDefault="00794633" w:rsidP="00794633">
      <w:pPr>
        <w:pStyle w:val="a6"/>
        <w:numPr>
          <w:ilvl w:val="0"/>
          <w:numId w:val="19"/>
        </w:numPr>
        <w:spacing w:after="0" w:line="360" w:lineRule="auto"/>
        <w:jc w:val="both"/>
        <w:rPr>
          <w:rFonts w:ascii="Times New Roman" w:hAnsi="Times New Roman" w:cs="Times New Roman"/>
          <w:sz w:val="28"/>
        </w:rPr>
      </w:pPr>
      <w:r w:rsidRPr="008120D4">
        <w:rPr>
          <w:rFonts w:ascii="Times New Roman" w:hAnsi="Times New Roman" w:cs="Times New Roman"/>
          <w:sz w:val="28"/>
        </w:rPr>
        <w:t>Сформиров</w:t>
      </w:r>
      <w:r w:rsidR="007E7F0A">
        <w:rPr>
          <w:rFonts w:ascii="Times New Roman" w:hAnsi="Times New Roman" w:cs="Times New Roman"/>
          <w:sz w:val="28"/>
        </w:rPr>
        <w:t>ано</w:t>
      </w:r>
      <w:r w:rsidRPr="008120D4">
        <w:rPr>
          <w:rFonts w:ascii="Times New Roman" w:hAnsi="Times New Roman" w:cs="Times New Roman"/>
          <w:sz w:val="28"/>
        </w:rPr>
        <w:t xml:space="preserve"> представление о месте </w:t>
      </w:r>
      <w:r w:rsidR="009A0352" w:rsidRPr="008120D4">
        <w:rPr>
          <w:rFonts w:ascii="Times New Roman" w:hAnsi="Times New Roman" w:cs="Times New Roman"/>
          <w:sz w:val="28"/>
        </w:rPr>
        <w:t>синергетических</w:t>
      </w:r>
      <w:r w:rsidRPr="008120D4">
        <w:rPr>
          <w:rFonts w:ascii="Times New Roman" w:hAnsi="Times New Roman" w:cs="Times New Roman"/>
          <w:sz w:val="28"/>
        </w:rPr>
        <w:t xml:space="preserve"> эффектов в мотивах проведения сделок слияния и поглощения.</w:t>
      </w:r>
    </w:p>
    <w:p w:rsidR="00794633" w:rsidRPr="008120D4" w:rsidRDefault="007E7F0A" w:rsidP="00794633">
      <w:pPr>
        <w:pStyle w:val="a6"/>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lastRenderedPageBreak/>
        <w:t>Выявлена</w:t>
      </w:r>
      <w:r w:rsidR="00794633" w:rsidRPr="008120D4">
        <w:rPr>
          <w:rFonts w:ascii="Times New Roman" w:hAnsi="Times New Roman" w:cs="Times New Roman"/>
          <w:sz w:val="28"/>
        </w:rPr>
        <w:t xml:space="preserve"> сущность закона синергии, причины его проявления и возможные последствия для компаний.</w:t>
      </w:r>
    </w:p>
    <w:p w:rsidR="00794633" w:rsidRPr="008120D4" w:rsidRDefault="00794633" w:rsidP="009A0352">
      <w:pPr>
        <w:pStyle w:val="a6"/>
        <w:numPr>
          <w:ilvl w:val="0"/>
          <w:numId w:val="19"/>
        </w:numPr>
        <w:spacing w:after="0" w:line="360" w:lineRule="auto"/>
        <w:jc w:val="both"/>
        <w:rPr>
          <w:rFonts w:ascii="Times New Roman" w:hAnsi="Times New Roman" w:cs="Times New Roman"/>
          <w:sz w:val="28"/>
        </w:rPr>
      </w:pPr>
      <w:r w:rsidRPr="008120D4">
        <w:rPr>
          <w:rFonts w:ascii="Times New Roman" w:hAnsi="Times New Roman" w:cs="Times New Roman"/>
          <w:sz w:val="28"/>
        </w:rPr>
        <w:t>Проанализирова</w:t>
      </w:r>
      <w:r w:rsidR="007E7F0A">
        <w:rPr>
          <w:rFonts w:ascii="Times New Roman" w:hAnsi="Times New Roman" w:cs="Times New Roman"/>
          <w:sz w:val="28"/>
        </w:rPr>
        <w:t>ны</w:t>
      </w:r>
      <w:r w:rsidRPr="008120D4">
        <w:rPr>
          <w:rFonts w:ascii="Times New Roman" w:hAnsi="Times New Roman" w:cs="Times New Roman"/>
          <w:sz w:val="28"/>
        </w:rPr>
        <w:t xml:space="preserve"> основные типы синергетических эффектов и собрать информацию о разнообразных эффектах для наиболее широкого анализа </w:t>
      </w:r>
      <w:proofErr w:type="spellStart"/>
      <w:r w:rsidR="00611096">
        <w:rPr>
          <w:rFonts w:ascii="Times New Roman" w:hAnsi="Times New Roman" w:cs="Times New Roman"/>
          <w:sz w:val="28"/>
        </w:rPr>
        <w:t>синергететических</w:t>
      </w:r>
      <w:proofErr w:type="spellEnd"/>
      <w:r w:rsidR="00611096">
        <w:rPr>
          <w:rFonts w:ascii="Times New Roman" w:hAnsi="Times New Roman" w:cs="Times New Roman"/>
          <w:sz w:val="28"/>
        </w:rPr>
        <w:t xml:space="preserve"> эффектов</w:t>
      </w:r>
      <w:r w:rsidRPr="008120D4">
        <w:rPr>
          <w:rFonts w:ascii="Times New Roman" w:hAnsi="Times New Roman" w:cs="Times New Roman"/>
          <w:sz w:val="28"/>
        </w:rPr>
        <w:t xml:space="preserve"> при оценке слияния компании </w:t>
      </w:r>
      <w:r w:rsidR="009A0352" w:rsidRPr="008120D4">
        <w:rPr>
          <w:rFonts w:ascii="Times New Roman" w:hAnsi="Times New Roman" w:cs="Times New Roman"/>
          <w:sz w:val="28"/>
        </w:rPr>
        <w:t>Unilever</w:t>
      </w:r>
      <w:r w:rsidRPr="008120D4">
        <w:rPr>
          <w:rFonts w:ascii="Times New Roman" w:hAnsi="Times New Roman" w:cs="Times New Roman"/>
          <w:sz w:val="28"/>
        </w:rPr>
        <w:t xml:space="preserve"> и концерна </w:t>
      </w:r>
      <w:r w:rsidR="00D03298">
        <w:rPr>
          <w:rFonts w:ascii="Times New Roman" w:hAnsi="Times New Roman" w:cs="Times New Roman"/>
          <w:sz w:val="28"/>
        </w:rPr>
        <w:t>«Калина»</w:t>
      </w:r>
      <w:r w:rsidRPr="008120D4">
        <w:rPr>
          <w:rFonts w:ascii="Times New Roman" w:hAnsi="Times New Roman" w:cs="Times New Roman"/>
          <w:sz w:val="28"/>
        </w:rPr>
        <w:t>.</w:t>
      </w:r>
    </w:p>
    <w:p w:rsidR="00794633" w:rsidRPr="008120D4" w:rsidRDefault="007E7F0A" w:rsidP="00794633">
      <w:pPr>
        <w:pStyle w:val="a6"/>
        <w:numPr>
          <w:ilvl w:val="0"/>
          <w:numId w:val="19"/>
        </w:numPr>
        <w:spacing w:after="0" w:line="360" w:lineRule="auto"/>
        <w:jc w:val="both"/>
        <w:rPr>
          <w:rFonts w:ascii="Times New Roman" w:hAnsi="Times New Roman" w:cs="Times New Roman"/>
          <w:sz w:val="28"/>
        </w:rPr>
      </w:pPr>
      <w:r>
        <w:rPr>
          <w:rFonts w:ascii="Times New Roman" w:hAnsi="Times New Roman" w:cs="Times New Roman"/>
          <w:sz w:val="28"/>
        </w:rPr>
        <w:t>Изучены</w:t>
      </w:r>
      <w:r w:rsidR="00794633" w:rsidRPr="008120D4">
        <w:rPr>
          <w:rFonts w:ascii="Times New Roman" w:hAnsi="Times New Roman" w:cs="Times New Roman"/>
          <w:sz w:val="28"/>
        </w:rPr>
        <w:t xml:space="preserve"> методы оценки синергетических эффектов, выявить преимущества и недостатки каждого из методов.</w:t>
      </w:r>
    </w:p>
    <w:p w:rsidR="00794633" w:rsidRPr="008120D4" w:rsidRDefault="00794633" w:rsidP="00794633">
      <w:pPr>
        <w:pStyle w:val="a6"/>
        <w:numPr>
          <w:ilvl w:val="0"/>
          <w:numId w:val="19"/>
        </w:numPr>
        <w:spacing w:after="0" w:line="360" w:lineRule="auto"/>
        <w:jc w:val="both"/>
        <w:rPr>
          <w:rFonts w:ascii="Times New Roman" w:hAnsi="Times New Roman" w:cs="Times New Roman"/>
          <w:sz w:val="28"/>
        </w:rPr>
      </w:pPr>
      <w:r w:rsidRPr="008120D4">
        <w:rPr>
          <w:rFonts w:ascii="Times New Roman" w:hAnsi="Times New Roman" w:cs="Times New Roman"/>
          <w:sz w:val="28"/>
        </w:rPr>
        <w:t>Прове</w:t>
      </w:r>
      <w:r w:rsidR="007E7F0A">
        <w:rPr>
          <w:rFonts w:ascii="Times New Roman" w:hAnsi="Times New Roman" w:cs="Times New Roman"/>
          <w:sz w:val="28"/>
        </w:rPr>
        <w:t>дена</w:t>
      </w:r>
      <w:r w:rsidRPr="008120D4">
        <w:rPr>
          <w:rFonts w:ascii="Times New Roman" w:hAnsi="Times New Roman" w:cs="Times New Roman"/>
          <w:sz w:val="28"/>
        </w:rPr>
        <w:t xml:space="preserve"> оценку синергетических эффектов от слияния компании </w:t>
      </w:r>
      <w:r w:rsidR="00605F63" w:rsidRPr="008120D4">
        <w:rPr>
          <w:rFonts w:ascii="Times New Roman" w:hAnsi="Times New Roman" w:cs="Times New Roman"/>
          <w:sz w:val="28"/>
        </w:rPr>
        <w:t>Unilever</w:t>
      </w:r>
      <w:r w:rsidRPr="008120D4">
        <w:rPr>
          <w:rFonts w:ascii="Times New Roman" w:hAnsi="Times New Roman" w:cs="Times New Roman"/>
          <w:sz w:val="28"/>
        </w:rPr>
        <w:t xml:space="preserve"> и концерна </w:t>
      </w:r>
      <w:r w:rsidR="00D03298">
        <w:rPr>
          <w:rFonts w:ascii="Times New Roman" w:hAnsi="Times New Roman" w:cs="Times New Roman"/>
          <w:sz w:val="28"/>
        </w:rPr>
        <w:t>«Калина»</w:t>
      </w:r>
      <w:r w:rsidRPr="008120D4">
        <w:rPr>
          <w:rFonts w:ascii="Times New Roman" w:hAnsi="Times New Roman" w:cs="Times New Roman"/>
          <w:sz w:val="28"/>
        </w:rPr>
        <w:t xml:space="preserve">, путем анализа деятельности компаний,  </w:t>
      </w:r>
      <w:r w:rsidR="00611096" w:rsidRPr="008120D4">
        <w:rPr>
          <w:rFonts w:ascii="Times New Roman" w:hAnsi="Times New Roman" w:cs="Times New Roman"/>
          <w:sz w:val="28"/>
        </w:rPr>
        <w:t>выявлени</w:t>
      </w:r>
      <w:r w:rsidR="00611096">
        <w:rPr>
          <w:rFonts w:ascii="Times New Roman" w:hAnsi="Times New Roman" w:cs="Times New Roman"/>
          <w:sz w:val="28"/>
        </w:rPr>
        <w:t>я</w:t>
      </w:r>
      <w:r w:rsidR="00611096" w:rsidRPr="008120D4">
        <w:rPr>
          <w:rFonts w:ascii="Times New Roman" w:hAnsi="Times New Roman" w:cs="Times New Roman"/>
          <w:sz w:val="28"/>
        </w:rPr>
        <w:t xml:space="preserve"> </w:t>
      </w:r>
      <w:r w:rsidRPr="008120D4">
        <w:rPr>
          <w:rFonts w:ascii="Times New Roman" w:hAnsi="Times New Roman" w:cs="Times New Roman"/>
          <w:sz w:val="28"/>
        </w:rPr>
        <w:t xml:space="preserve">наиболее вероятных синергий и их количественной </w:t>
      </w:r>
      <w:r w:rsidR="00611096" w:rsidRPr="008120D4">
        <w:rPr>
          <w:rFonts w:ascii="Times New Roman" w:hAnsi="Times New Roman" w:cs="Times New Roman"/>
          <w:sz w:val="28"/>
        </w:rPr>
        <w:t>оценк</w:t>
      </w:r>
      <w:r w:rsidR="00611096">
        <w:rPr>
          <w:rFonts w:ascii="Times New Roman" w:hAnsi="Times New Roman" w:cs="Times New Roman"/>
          <w:sz w:val="28"/>
        </w:rPr>
        <w:t>и</w:t>
      </w:r>
      <w:r w:rsidRPr="008120D4">
        <w:rPr>
          <w:rFonts w:ascii="Times New Roman" w:hAnsi="Times New Roman" w:cs="Times New Roman"/>
          <w:sz w:val="28"/>
        </w:rPr>
        <w:t>.</w:t>
      </w:r>
    </w:p>
    <w:p w:rsidR="00794633" w:rsidRPr="008120D4" w:rsidRDefault="00794633" w:rsidP="00794633">
      <w:pPr>
        <w:pStyle w:val="a6"/>
        <w:numPr>
          <w:ilvl w:val="0"/>
          <w:numId w:val="19"/>
        </w:numPr>
        <w:spacing w:after="0" w:line="360" w:lineRule="auto"/>
        <w:jc w:val="both"/>
        <w:rPr>
          <w:rFonts w:ascii="Times New Roman" w:hAnsi="Times New Roman" w:cs="Times New Roman"/>
          <w:sz w:val="28"/>
        </w:rPr>
      </w:pPr>
      <w:r w:rsidRPr="008120D4">
        <w:rPr>
          <w:rFonts w:ascii="Times New Roman" w:hAnsi="Times New Roman" w:cs="Times New Roman"/>
          <w:sz w:val="28"/>
        </w:rPr>
        <w:t>Сформирова</w:t>
      </w:r>
      <w:r w:rsidR="007E7F0A">
        <w:rPr>
          <w:rFonts w:ascii="Times New Roman" w:hAnsi="Times New Roman" w:cs="Times New Roman"/>
          <w:sz w:val="28"/>
        </w:rPr>
        <w:t>ны</w:t>
      </w:r>
      <w:r w:rsidRPr="008120D4">
        <w:rPr>
          <w:rFonts w:ascii="Times New Roman" w:hAnsi="Times New Roman" w:cs="Times New Roman"/>
          <w:sz w:val="28"/>
        </w:rPr>
        <w:t xml:space="preserve"> выводы об удобстве и корректности  использования различных </w:t>
      </w:r>
      <w:r w:rsidR="00611096" w:rsidRPr="008120D4">
        <w:rPr>
          <w:rFonts w:ascii="Times New Roman" w:hAnsi="Times New Roman" w:cs="Times New Roman"/>
          <w:sz w:val="28"/>
        </w:rPr>
        <w:t>способ</w:t>
      </w:r>
      <w:r w:rsidR="00611096">
        <w:rPr>
          <w:rFonts w:ascii="Times New Roman" w:hAnsi="Times New Roman" w:cs="Times New Roman"/>
          <w:sz w:val="28"/>
        </w:rPr>
        <w:t>ов</w:t>
      </w:r>
      <w:r w:rsidR="00611096" w:rsidRPr="008120D4">
        <w:rPr>
          <w:rFonts w:ascii="Times New Roman" w:hAnsi="Times New Roman" w:cs="Times New Roman"/>
          <w:sz w:val="28"/>
        </w:rPr>
        <w:t xml:space="preserve"> </w:t>
      </w:r>
      <w:r w:rsidRPr="008120D4">
        <w:rPr>
          <w:rFonts w:ascii="Times New Roman" w:hAnsi="Times New Roman" w:cs="Times New Roman"/>
          <w:sz w:val="28"/>
        </w:rPr>
        <w:t>оценки синергетических эффектов путем сравнения результатов оценки.</w:t>
      </w:r>
    </w:p>
    <w:p w:rsidR="0051551D" w:rsidRPr="008120D4" w:rsidRDefault="0051551D"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Объектом исследования </w:t>
      </w:r>
      <w:r w:rsidR="009A0352" w:rsidRPr="008120D4">
        <w:rPr>
          <w:rFonts w:ascii="Times New Roman" w:hAnsi="Times New Roman" w:cs="Times New Roman"/>
          <w:sz w:val="28"/>
        </w:rPr>
        <w:t xml:space="preserve">данной работы </w:t>
      </w:r>
      <w:r w:rsidR="006D1E17">
        <w:rPr>
          <w:rFonts w:ascii="Times New Roman" w:hAnsi="Times New Roman" w:cs="Times New Roman"/>
          <w:sz w:val="28"/>
        </w:rPr>
        <w:t>являются с</w:t>
      </w:r>
      <w:r w:rsidR="006D1E17" w:rsidRPr="006D1E17">
        <w:rPr>
          <w:rFonts w:ascii="Times New Roman" w:hAnsi="Times New Roman" w:cs="Times New Roman"/>
          <w:sz w:val="28"/>
        </w:rPr>
        <w:t>делки слияний и поглощений</w:t>
      </w:r>
      <w:r w:rsidR="006D1E17">
        <w:rPr>
          <w:rFonts w:ascii="Times New Roman" w:hAnsi="Times New Roman" w:cs="Times New Roman"/>
          <w:sz w:val="28"/>
        </w:rPr>
        <w:t xml:space="preserve">. </w:t>
      </w:r>
      <w:r w:rsidRPr="008120D4">
        <w:rPr>
          <w:rFonts w:ascii="Times New Roman" w:hAnsi="Times New Roman" w:cs="Times New Roman"/>
          <w:sz w:val="28"/>
        </w:rPr>
        <w:t xml:space="preserve">Предметом исследования – синергетические эффекты, </w:t>
      </w:r>
      <w:r w:rsidR="00707D0B">
        <w:rPr>
          <w:rFonts w:ascii="Times New Roman" w:hAnsi="Times New Roman" w:cs="Times New Roman"/>
          <w:sz w:val="28"/>
        </w:rPr>
        <w:t>возникающие при проведении сдел</w:t>
      </w:r>
      <w:r w:rsidRPr="008120D4">
        <w:rPr>
          <w:rFonts w:ascii="Times New Roman" w:hAnsi="Times New Roman" w:cs="Times New Roman"/>
          <w:sz w:val="28"/>
        </w:rPr>
        <w:t>к</w:t>
      </w:r>
      <w:r w:rsidR="00707D0B">
        <w:rPr>
          <w:rFonts w:ascii="Times New Roman" w:hAnsi="Times New Roman" w:cs="Times New Roman"/>
          <w:sz w:val="28"/>
        </w:rPr>
        <w:t>и</w:t>
      </w:r>
      <w:r w:rsidRPr="008120D4">
        <w:rPr>
          <w:rFonts w:ascii="Times New Roman" w:hAnsi="Times New Roman" w:cs="Times New Roman"/>
          <w:sz w:val="28"/>
        </w:rPr>
        <w:t xml:space="preserve"> </w:t>
      </w:r>
      <w:r w:rsidR="009A0352" w:rsidRPr="008120D4">
        <w:rPr>
          <w:rFonts w:ascii="Times New Roman" w:hAnsi="Times New Roman" w:cs="Times New Roman"/>
          <w:sz w:val="28"/>
        </w:rPr>
        <w:t>слияния и</w:t>
      </w:r>
      <w:r w:rsidR="007C4520">
        <w:rPr>
          <w:rFonts w:ascii="Times New Roman" w:hAnsi="Times New Roman" w:cs="Times New Roman"/>
          <w:sz w:val="28"/>
        </w:rPr>
        <w:t>ли</w:t>
      </w:r>
      <w:r w:rsidR="009A0352" w:rsidRPr="008120D4">
        <w:rPr>
          <w:rFonts w:ascii="Times New Roman" w:hAnsi="Times New Roman" w:cs="Times New Roman"/>
          <w:sz w:val="28"/>
        </w:rPr>
        <w:t xml:space="preserve"> поглощения</w:t>
      </w:r>
      <w:r w:rsidRPr="008120D4">
        <w:rPr>
          <w:rFonts w:ascii="Times New Roman" w:hAnsi="Times New Roman" w:cs="Times New Roman"/>
          <w:sz w:val="28"/>
        </w:rPr>
        <w:t>.</w:t>
      </w:r>
    </w:p>
    <w:p w:rsidR="009A0352" w:rsidRPr="008120D4" w:rsidRDefault="009A0352" w:rsidP="00853476">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В исследовании используются методы теоретического анализа литературы по исследуемой теме и методы изучения, обобщения и анализа опыта существующих результатов практики, а также применяются статистические метод</w:t>
      </w:r>
      <w:r w:rsidR="007E7F0A">
        <w:rPr>
          <w:rFonts w:ascii="Times New Roman" w:hAnsi="Times New Roman" w:cs="Times New Roman"/>
          <w:sz w:val="28"/>
        </w:rPr>
        <w:t>ы и методы финансового анализа для проверки</w:t>
      </w:r>
      <w:r w:rsidRPr="008120D4">
        <w:rPr>
          <w:rFonts w:ascii="Times New Roman" w:hAnsi="Times New Roman" w:cs="Times New Roman"/>
          <w:sz w:val="28"/>
        </w:rPr>
        <w:t xml:space="preserve"> полученных результатов на практике. </w:t>
      </w:r>
    </w:p>
    <w:p w:rsidR="009A0352" w:rsidRPr="008120D4" w:rsidRDefault="009A0352" w:rsidP="00853476">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rPr>
        <w:t>При проведении исследования использовались труды как российских, так и зарубежных авторов.</w:t>
      </w:r>
      <w:r w:rsidR="00853476" w:rsidRPr="008120D4">
        <w:rPr>
          <w:rFonts w:ascii="Times New Roman" w:hAnsi="Times New Roman" w:cs="Times New Roman"/>
          <w:sz w:val="28"/>
        </w:rPr>
        <w:t xml:space="preserve"> Среди наиболее значимых авторов работ можно отметить таких авторов как </w:t>
      </w:r>
      <w:proofErr w:type="spellStart"/>
      <w:r w:rsidR="00853476" w:rsidRPr="008120D4">
        <w:rPr>
          <w:rFonts w:ascii="Times New Roman" w:hAnsi="Times New Roman" w:cs="Times New Roman"/>
          <w:sz w:val="28"/>
        </w:rPr>
        <w:t>Дамодаран</w:t>
      </w:r>
      <w:proofErr w:type="spellEnd"/>
      <w:r w:rsidR="00853476" w:rsidRPr="008120D4">
        <w:rPr>
          <w:rFonts w:ascii="Times New Roman" w:hAnsi="Times New Roman" w:cs="Times New Roman"/>
          <w:sz w:val="28"/>
        </w:rPr>
        <w:t xml:space="preserve"> А., </w:t>
      </w:r>
      <w:proofErr w:type="spellStart"/>
      <w:r w:rsidR="00853476" w:rsidRPr="008120D4">
        <w:rPr>
          <w:rFonts w:ascii="Times New Roman" w:hAnsi="Times New Roman" w:cs="Times New Roman"/>
          <w:sz w:val="28"/>
          <w:szCs w:val="28"/>
        </w:rPr>
        <w:t>Коупленд</w:t>
      </w:r>
      <w:proofErr w:type="spellEnd"/>
      <w:r w:rsidR="00853476" w:rsidRPr="008120D4">
        <w:rPr>
          <w:rFonts w:ascii="Times New Roman" w:hAnsi="Times New Roman" w:cs="Times New Roman"/>
          <w:sz w:val="28"/>
          <w:szCs w:val="28"/>
        </w:rPr>
        <w:t xml:space="preserve"> Т., </w:t>
      </w:r>
      <w:proofErr w:type="spellStart"/>
      <w:r w:rsidR="00853476" w:rsidRPr="008120D4">
        <w:rPr>
          <w:rFonts w:ascii="Times New Roman" w:hAnsi="Times New Roman" w:cs="Times New Roman"/>
          <w:sz w:val="28"/>
          <w:szCs w:val="28"/>
        </w:rPr>
        <w:t>Блейли</w:t>
      </w:r>
      <w:proofErr w:type="spellEnd"/>
      <w:r w:rsidR="00853476" w:rsidRPr="008120D4">
        <w:rPr>
          <w:rFonts w:ascii="Times New Roman" w:hAnsi="Times New Roman" w:cs="Times New Roman"/>
          <w:sz w:val="28"/>
          <w:szCs w:val="28"/>
        </w:rPr>
        <w:t xml:space="preserve"> Р., Иванов А., Ищенко С., Эванс Ф., </w:t>
      </w:r>
      <w:r w:rsidR="00853476" w:rsidRPr="008120D4">
        <w:rPr>
          <w:rFonts w:ascii="Times New Roman" w:hAnsi="Times New Roman" w:cs="Times New Roman"/>
          <w:sz w:val="28"/>
          <w:szCs w:val="28"/>
          <w:lang w:val="en-US"/>
        </w:rPr>
        <w:t>Ferrer</w:t>
      </w:r>
      <w:r w:rsidR="00853476" w:rsidRPr="008120D4">
        <w:rPr>
          <w:rFonts w:ascii="Times New Roman" w:hAnsi="Times New Roman" w:cs="Times New Roman"/>
          <w:sz w:val="28"/>
          <w:szCs w:val="28"/>
        </w:rPr>
        <w:t xml:space="preserve"> </w:t>
      </w:r>
      <w:r w:rsidR="00853476" w:rsidRPr="008120D4">
        <w:rPr>
          <w:rFonts w:ascii="Times New Roman" w:hAnsi="Times New Roman" w:cs="Times New Roman"/>
          <w:sz w:val="28"/>
          <w:szCs w:val="28"/>
          <w:lang w:val="en-US"/>
        </w:rPr>
        <w:t>R</w:t>
      </w:r>
      <w:r w:rsidR="00853476" w:rsidRPr="008120D4">
        <w:rPr>
          <w:rFonts w:ascii="Times New Roman" w:hAnsi="Times New Roman" w:cs="Times New Roman"/>
          <w:sz w:val="28"/>
          <w:szCs w:val="28"/>
        </w:rPr>
        <w:t>. Однако стоит отметить, что</w:t>
      </w:r>
      <w:r w:rsidR="00D03298">
        <w:rPr>
          <w:rFonts w:ascii="Times New Roman" w:hAnsi="Times New Roman" w:cs="Times New Roman"/>
          <w:sz w:val="28"/>
          <w:szCs w:val="28"/>
        </w:rPr>
        <w:t>,</w:t>
      </w:r>
      <w:r w:rsidR="00853476" w:rsidRPr="008120D4">
        <w:rPr>
          <w:rFonts w:ascii="Times New Roman" w:hAnsi="Times New Roman" w:cs="Times New Roman"/>
          <w:sz w:val="28"/>
          <w:szCs w:val="28"/>
        </w:rPr>
        <w:t xml:space="preserve"> несмотря на то, что закон синергизма довольно распространен в </w:t>
      </w:r>
      <w:r w:rsidR="007E7F0A">
        <w:rPr>
          <w:rFonts w:ascii="Times New Roman" w:hAnsi="Times New Roman" w:cs="Times New Roman"/>
          <w:sz w:val="28"/>
          <w:szCs w:val="28"/>
        </w:rPr>
        <w:t>мире</w:t>
      </w:r>
      <w:r w:rsidR="00853476" w:rsidRPr="008120D4">
        <w:rPr>
          <w:rFonts w:ascii="Times New Roman" w:hAnsi="Times New Roman" w:cs="Times New Roman"/>
          <w:sz w:val="28"/>
          <w:szCs w:val="28"/>
        </w:rPr>
        <w:t xml:space="preserve">, методы оценки не полностью изучены, особенно это </w:t>
      </w:r>
      <w:r w:rsidR="007E7F0A">
        <w:rPr>
          <w:rFonts w:ascii="Times New Roman" w:hAnsi="Times New Roman" w:cs="Times New Roman"/>
          <w:sz w:val="28"/>
          <w:szCs w:val="28"/>
        </w:rPr>
        <w:t>касается</w:t>
      </w:r>
      <w:r w:rsidR="00853476" w:rsidRPr="008120D4">
        <w:rPr>
          <w:rFonts w:ascii="Times New Roman" w:hAnsi="Times New Roman" w:cs="Times New Roman"/>
          <w:sz w:val="28"/>
          <w:szCs w:val="28"/>
        </w:rPr>
        <w:t xml:space="preserve"> оценки качественных синергетических эффектов.</w:t>
      </w:r>
    </w:p>
    <w:p w:rsidR="00853476" w:rsidRPr="008120D4" w:rsidRDefault="00853476" w:rsidP="00853476">
      <w:pPr>
        <w:spacing w:after="0" w:line="360" w:lineRule="auto"/>
        <w:ind w:firstLine="709"/>
        <w:jc w:val="both"/>
        <w:rPr>
          <w:rFonts w:ascii="Times New Roman" w:hAnsi="Times New Roman" w:cs="Times New Roman"/>
          <w:sz w:val="28"/>
          <w:szCs w:val="28"/>
        </w:rPr>
      </w:pPr>
      <w:proofErr w:type="gramStart"/>
      <w:r w:rsidRPr="008120D4">
        <w:rPr>
          <w:rFonts w:ascii="Times New Roman" w:hAnsi="Times New Roman" w:cs="Times New Roman"/>
          <w:sz w:val="28"/>
          <w:szCs w:val="28"/>
        </w:rPr>
        <w:lastRenderedPageBreak/>
        <w:t>В первой главе данного исследования рассматриваются основные положения по слиянию компаний: рассмотрена классификация слияни</w:t>
      </w:r>
      <w:r w:rsidR="0099083E" w:rsidRPr="008120D4">
        <w:rPr>
          <w:rFonts w:ascii="Times New Roman" w:hAnsi="Times New Roman" w:cs="Times New Roman"/>
          <w:sz w:val="28"/>
          <w:szCs w:val="28"/>
        </w:rPr>
        <w:t>й</w:t>
      </w:r>
      <w:r w:rsidRPr="008120D4">
        <w:rPr>
          <w:rFonts w:ascii="Times New Roman" w:hAnsi="Times New Roman" w:cs="Times New Roman"/>
          <w:sz w:val="28"/>
          <w:szCs w:val="28"/>
        </w:rPr>
        <w:t xml:space="preserve"> и поглощений, определены наиболее популярные мотивы для слияния</w:t>
      </w:r>
      <w:r w:rsidR="0099083E" w:rsidRPr="008120D4">
        <w:rPr>
          <w:rFonts w:ascii="Times New Roman" w:hAnsi="Times New Roman" w:cs="Times New Roman"/>
          <w:sz w:val="28"/>
          <w:szCs w:val="28"/>
        </w:rPr>
        <w:t>, проведен анализ р</w:t>
      </w:r>
      <w:r w:rsidRPr="008120D4">
        <w:rPr>
          <w:rFonts w:ascii="Times New Roman" w:hAnsi="Times New Roman" w:cs="Times New Roman"/>
          <w:sz w:val="28"/>
          <w:szCs w:val="28"/>
        </w:rPr>
        <w:t>оссийского рынка слияний и поглощений, изучены те</w:t>
      </w:r>
      <w:r w:rsidR="0099083E" w:rsidRPr="008120D4">
        <w:rPr>
          <w:rFonts w:ascii="Times New Roman" w:hAnsi="Times New Roman" w:cs="Times New Roman"/>
          <w:sz w:val="28"/>
          <w:szCs w:val="28"/>
        </w:rPr>
        <w:t>нденции рынка и его перспективы, а также выявлены наиболее привлекательные д</w:t>
      </w:r>
      <w:r w:rsidR="00BA73AE" w:rsidRPr="008120D4">
        <w:rPr>
          <w:rFonts w:ascii="Times New Roman" w:hAnsi="Times New Roman" w:cs="Times New Roman"/>
          <w:sz w:val="28"/>
          <w:szCs w:val="28"/>
        </w:rPr>
        <w:t>ля российских бизнесменов отрасл</w:t>
      </w:r>
      <w:r w:rsidR="0099083E" w:rsidRPr="008120D4">
        <w:rPr>
          <w:rFonts w:ascii="Times New Roman" w:hAnsi="Times New Roman" w:cs="Times New Roman"/>
          <w:sz w:val="28"/>
          <w:szCs w:val="28"/>
        </w:rPr>
        <w:t xml:space="preserve">и и определены характерные особенности и отличительные черты </w:t>
      </w:r>
      <w:r w:rsidRPr="008120D4">
        <w:rPr>
          <w:rFonts w:ascii="Times New Roman" w:hAnsi="Times New Roman" w:cs="Times New Roman"/>
          <w:sz w:val="28"/>
          <w:szCs w:val="28"/>
        </w:rPr>
        <w:t xml:space="preserve"> </w:t>
      </w:r>
      <w:r w:rsidR="0099083E" w:rsidRPr="008120D4">
        <w:rPr>
          <w:rFonts w:ascii="Times New Roman" w:hAnsi="Times New Roman" w:cs="Times New Roman"/>
          <w:sz w:val="28"/>
          <w:szCs w:val="28"/>
        </w:rPr>
        <w:t>российского рынка от западного.</w:t>
      </w:r>
      <w:proofErr w:type="gramEnd"/>
    </w:p>
    <w:p w:rsidR="0099083E" w:rsidRPr="008120D4" w:rsidRDefault="0099083E" w:rsidP="00853476">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В</w:t>
      </w:r>
      <w:r w:rsidR="00605F63" w:rsidRPr="008120D4">
        <w:rPr>
          <w:rFonts w:ascii="Times New Roman" w:hAnsi="Times New Roman" w:cs="Times New Roman"/>
          <w:sz w:val="28"/>
          <w:szCs w:val="28"/>
        </w:rPr>
        <w:t xml:space="preserve">о второй главе данного исследования проводится анализ существующих в российской и зарубежной литературе классификаций синергетических эффектов, а также </w:t>
      </w:r>
      <w:r w:rsidR="007E7F0A">
        <w:rPr>
          <w:rFonts w:ascii="Times New Roman" w:hAnsi="Times New Roman" w:cs="Times New Roman"/>
          <w:sz w:val="28"/>
          <w:szCs w:val="28"/>
        </w:rPr>
        <w:t>выявляются</w:t>
      </w:r>
      <w:r w:rsidR="00605F63" w:rsidRPr="008120D4">
        <w:rPr>
          <w:rFonts w:ascii="Times New Roman" w:hAnsi="Times New Roman" w:cs="Times New Roman"/>
          <w:sz w:val="28"/>
          <w:szCs w:val="28"/>
        </w:rPr>
        <w:t xml:space="preserve"> наиболее часто проявляющиеся синергетические эффекты. Затем были изучены различные методы оценки синергетических эффектов в зависимости от способа их проявления и цели оценки. </w:t>
      </w:r>
      <w:r w:rsidRPr="008120D4">
        <w:rPr>
          <w:rFonts w:ascii="Times New Roman" w:hAnsi="Times New Roman" w:cs="Times New Roman"/>
          <w:sz w:val="28"/>
          <w:szCs w:val="28"/>
        </w:rPr>
        <w:t xml:space="preserve"> </w:t>
      </w:r>
    </w:p>
    <w:p w:rsidR="00605F63" w:rsidRPr="008120D4" w:rsidRDefault="00605F63" w:rsidP="00853476">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В третьей главе представлена практическая часть исследования, в которой проводится количественная оценка синергетических эффектов от слияния компании Unilever и концерна </w:t>
      </w:r>
      <w:r w:rsidR="00D03298">
        <w:rPr>
          <w:rFonts w:ascii="Times New Roman" w:hAnsi="Times New Roman" w:cs="Times New Roman"/>
          <w:sz w:val="28"/>
        </w:rPr>
        <w:t>«Калина»</w:t>
      </w:r>
      <w:r w:rsidRPr="008120D4">
        <w:rPr>
          <w:rFonts w:ascii="Times New Roman" w:hAnsi="Times New Roman" w:cs="Times New Roman"/>
          <w:sz w:val="28"/>
        </w:rPr>
        <w:t>. В главе представлена краткая характеристика обеих компаний, выявлены основные синергии от слияния и проведена оценка данного слияния двумя методами: методом индивидуальной оценки синергетических эффектов и методом сравнения оценки объединённого бизнеса до и после слияния. Затем произведены сравнение и анализ полученных результатов и сделан вывод об удобстве и корректности использования каждого из методов.</w:t>
      </w:r>
    </w:p>
    <w:p w:rsidR="00146107" w:rsidRPr="008120D4" w:rsidRDefault="00146107" w:rsidP="001E0B6B">
      <w:pPr>
        <w:pageBreakBefore/>
        <w:spacing w:after="0" w:line="480" w:lineRule="auto"/>
        <w:jc w:val="center"/>
        <w:rPr>
          <w:rFonts w:ascii="Times New Roman" w:hAnsi="Times New Roman" w:cs="Times New Roman"/>
          <w:b/>
          <w:sz w:val="28"/>
        </w:rPr>
      </w:pPr>
      <w:r w:rsidRPr="008120D4">
        <w:rPr>
          <w:rFonts w:ascii="Times New Roman" w:hAnsi="Times New Roman" w:cs="Times New Roman"/>
          <w:b/>
          <w:sz w:val="28"/>
        </w:rPr>
        <w:lastRenderedPageBreak/>
        <w:t xml:space="preserve">Глава 1. </w:t>
      </w:r>
      <w:r w:rsidR="00B61A36" w:rsidRPr="008120D4">
        <w:rPr>
          <w:rFonts w:ascii="Times New Roman" w:hAnsi="Times New Roman" w:cs="Times New Roman"/>
          <w:b/>
          <w:sz w:val="28"/>
        </w:rPr>
        <w:t xml:space="preserve">ТЕОРЕТИЧЕСКИЕ АСПЕКТЫ СДЕЛОК </w:t>
      </w:r>
      <w:r w:rsidR="00B61A36">
        <w:rPr>
          <w:rFonts w:ascii="Times New Roman" w:hAnsi="Times New Roman" w:cs="Times New Roman"/>
          <w:b/>
          <w:sz w:val="28"/>
        </w:rPr>
        <w:t>СЛИЯНИЙ И ПОГЛОЩЕНИЙ.</w:t>
      </w:r>
    </w:p>
    <w:p w:rsidR="00821FFA" w:rsidRPr="008120D4" w:rsidRDefault="00821FFA" w:rsidP="003F34DD">
      <w:pPr>
        <w:spacing w:after="0" w:line="360" w:lineRule="auto"/>
        <w:ind w:firstLine="709"/>
        <w:jc w:val="both"/>
        <w:rPr>
          <w:rFonts w:ascii="Times New Roman" w:hAnsi="Times New Roman" w:cs="Times New Roman"/>
          <w:color w:val="4F81BD" w:themeColor="accent1"/>
          <w:sz w:val="28"/>
          <w:szCs w:val="28"/>
        </w:rPr>
      </w:pPr>
      <w:r w:rsidRPr="008120D4">
        <w:rPr>
          <w:rFonts w:ascii="Times New Roman" w:hAnsi="Times New Roman" w:cs="Times New Roman"/>
          <w:sz w:val="28"/>
          <w:szCs w:val="28"/>
        </w:rPr>
        <w:t xml:space="preserve">Сделки </w:t>
      </w:r>
      <w:r w:rsidR="00611096">
        <w:rPr>
          <w:rFonts w:ascii="Times New Roman" w:hAnsi="Times New Roman" w:cs="Times New Roman"/>
          <w:sz w:val="28"/>
          <w:szCs w:val="28"/>
        </w:rPr>
        <w:t>слияний и поглощений (</w:t>
      </w:r>
      <w:r w:rsidR="003C33F4" w:rsidRPr="008120D4">
        <w:rPr>
          <w:rFonts w:ascii="Times New Roman" w:hAnsi="Times New Roman" w:cs="Times New Roman"/>
          <w:sz w:val="28"/>
          <w:szCs w:val="28"/>
          <w:lang w:val="en-US"/>
        </w:rPr>
        <w:t>M</w:t>
      </w:r>
      <w:r w:rsidR="003C33F4" w:rsidRPr="008120D4">
        <w:rPr>
          <w:rFonts w:ascii="Times New Roman" w:hAnsi="Times New Roman" w:cs="Times New Roman"/>
          <w:sz w:val="28"/>
          <w:szCs w:val="28"/>
        </w:rPr>
        <w:t>&amp;</w:t>
      </w:r>
      <w:r w:rsidR="003C33F4" w:rsidRPr="008120D4">
        <w:rPr>
          <w:rFonts w:ascii="Times New Roman" w:hAnsi="Times New Roman" w:cs="Times New Roman"/>
          <w:sz w:val="28"/>
          <w:szCs w:val="28"/>
          <w:lang w:val="en-US"/>
        </w:rPr>
        <w:t>A</w:t>
      </w:r>
      <w:r w:rsidR="00611096">
        <w:rPr>
          <w:rFonts w:ascii="Times New Roman" w:hAnsi="Times New Roman" w:cs="Times New Roman"/>
          <w:sz w:val="28"/>
          <w:szCs w:val="28"/>
        </w:rPr>
        <w:t>)</w:t>
      </w:r>
      <w:r w:rsidRPr="008120D4">
        <w:rPr>
          <w:rFonts w:ascii="Times New Roman" w:hAnsi="Times New Roman" w:cs="Times New Roman"/>
          <w:sz w:val="28"/>
          <w:szCs w:val="28"/>
        </w:rPr>
        <w:t xml:space="preserve"> стали неотъемлемой частью современного </w:t>
      </w:r>
      <w:r w:rsidR="007E7F0A">
        <w:rPr>
          <w:rFonts w:ascii="Times New Roman" w:hAnsi="Times New Roman" w:cs="Times New Roman"/>
          <w:sz w:val="28"/>
          <w:szCs w:val="28"/>
        </w:rPr>
        <w:t>бизнеса</w:t>
      </w:r>
      <w:r w:rsidRPr="008120D4">
        <w:rPr>
          <w:rFonts w:ascii="Times New Roman" w:hAnsi="Times New Roman" w:cs="Times New Roman"/>
          <w:sz w:val="28"/>
          <w:szCs w:val="28"/>
        </w:rPr>
        <w:t xml:space="preserve">. </w:t>
      </w:r>
      <w:r w:rsidR="002422AF" w:rsidRPr="008120D4">
        <w:rPr>
          <w:rFonts w:ascii="Times New Roman" w:hAnsi="Times New Roman" w:cs="Times New Roman"/>
          <w:sz w:val="28"/>
          <w:szCs w:val="28"/>
        </w:rPr>
        <w:t>Еже</w:t>
      </w:r>
      <w:r w:rsidR="003C33F4" w:rsidRPr="008120D4">
        <w:rPr>
          <w:rFonts w:ascii="Times New Roman" w:hAnsi="Times New Roman" w:cs="Times New Roman"/>
          <w:sz w:val="28"/>
          <w:szCs w:val="28"/>
        </w:rPr>
        <w:t>годно</w:t>
      </w:r>
      <w:r w:rsidR="002422AF" w:rsidRPr="008120D4">
        <w:rPr>
          <w:rFonts w:ascii="Times New Roman" w:hAnsi="Times New Roman" w:cs="Times New Roman"/>
          <w:sz w:val="28"/>
          <w:szCs w:val="28"/>
        </w:rPr>
        <w:t xml:space="preserve"> в мире объединяются </w:t>
      </w:r>
      <w:r w:rsidR="003C33F4" w:rsidRPr="008120D4">
        <w:rPr>
          <w:rFonts w:ascii="Times New Roman" w:hAnsi="Times New Roman" w:cs="Times New Roman"/>
          <w:sz w:val="28"/>
          <w:szCs w:val="28"/>
        </w:rPr>
        <w:t>около пятнадцати тысяч</w:t>
      </w:r>
      <w:r w:rsidR="002422AF" w:rsidRPr="008120D4">
        <w:rPr>
          <w:rFonts w:ascii="Times New Roman" w:hAnsi="Times New Roman" w:cs="Times New Roman"/>
          <w:sz w:val="28"/>
          <w:szCs w:val="28"/>
        </w:rPr>
        <w:t xml:space="preserve"> компаний, однако все сделки имеют разный характер и разные мотивы для их совершения. Некоторые фирмы производят дружественное слияние с целью достижения синергетических эффектов, а иногда одна компания поглощает другую с целью увеличения своей доли на рынке.</w:t>
      </w:r>
    </w:p>
    <w:p w:rsidR="00366E43" w:rsidRPr="008120D4" w:rsidRDefault="003C33F4" w:rsidP="003F34DD">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Слияния</w:t>
      </w:r>
      <w:r w:rsidR="00366E43" w:rsidRPr="008120D4">
        <w:rPr>
          <w:rFonts w:ascii="Times New Roman" w:hAnsi="Times New Roman" w:cs="Times New Roman"/>
          <w:sz w:val="28"/>
          <w:szCs w:val="28"/>
        </w:rPr>
        <w:t xml:space="preserve"> являются актуальными не только в периоды экономического роста. В кризисные периоды сделки </w:t>
      </w:r>
      <w:r w:rsidR="00366E43" w:rsidRPr="008120D4">
        <w:rPr>
          <w:rFonts w:ascii="Times New Roman" w:hAnsi="Times New Roman" w:cs="Times New Roman"/>
          <w:sz w:val="28"/>
          <w:szCs w:val="28"/>
          <w:lang w:val="en-US"/>
        </w:rPr>
        <w:t>M</w:t>
      </w:r>
      <w:r w:rsidR="00366E43" w:rsidRPr="008120D4">
        <w:rPr>
          <w:rFonts w:ascii="Times New Roman" w:hAnsi="Times New Roman" w:cs="Times New Roman"/>
          <w:sz w:val="28"/>
          <w:szCs w:val="28"/>
        </w:rPr>
        <w:t>&amp;</w:t>
      </w:r>
      <w:r w:rsidR="00366E43" w:rsidRPr="008120D4">
        <w:rPr>
          <w:rFonts w:ascii="Times New Roman" w:hAnsi="Times New Roman" w:cs="Times New Roman"/>
          <w:sz w:val="28"/>
          <w:szCs w:val="28"/>
          <w:lang w:val="en-US"/>
        </w:rPr>
        <w:t>A</w:t>
      </w:r>
      <w:r w:rsidR="00366E43" w:rsidRPr="008120D4">
        <w:rPr>
          <w:rFonts w:ascii="Times New Roman" w:hAnsi="Times New Roman" w:cs="Times New Roman"/>
          <w:sz w:val="28"/>
          <w:szCs w:val="28"/>
        </w:rPr>
        <w:t xml:space="preserve"> продолжают быть популярными, однако снижается количество проводимых сделок</w:t>
      </w:r>
      <w:r w:rsidR="004914FD" w:rsidRPr="008120D4">
        <w:rPr>
          <w:rFonts w:ascii="Times New Roman" w:hAnsi="Times New Roman" w:cs="Times New Roman"/>
          <w:sz w:val="28"/>
          <w:szCs w:val="28"/>
        </w:rPr>
        <w:t>,</w:t>
      </w:r>
      <w:r w:rsidR="00366E43" w:rsidRPr="008120D4">
        <w:rPr>
          <w:rFonts w:ascii="Times New Roman" w:hAnsi="Times New Roman" w:cs="Times New Roman"/>
          <w:sz w:val="28"/>
          <w:szCs w:val="28"/>
        </w:rPr>
        <w:t xml:space="preserve"> и  их характер смещается в сторону недружественных поглощений.</w:t>
      </w:r>
    </w:p>
    <w:p w:rsidR="003509C8" w:rsidRDefault="004045DC" w:rsidP="003F34DD">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color w:val="4F81BD" w:themeColor="accent1"/>
          <w:sz w:val="28"/>
          <w:szCs w:val="28"/>
        </w:rPr>
        <w:t xml:space="preserve"> </w:t>
      </w:r>
      <w:r w:rsidR="004914FD" w:rsidRPr="008120D4">
        <w:rPr>
          <w:rFonts w:ascii="Times New Roman" w:hAnsi="Times New Roman" w:cs="Times New Roman"/>
          <w:sz w:val="28"/>
          <w:szCs w:val="28"/>
        </w:rPr>
        <w:t xml:space="preserve">Чтобы провести оценку синергетических эффектов, </w:t>
      </w:r>
      <w:r w:rsidR="00E93E26" w:rsidRPr="008120D4">
        <w:rPr>
          <w:rFonts w:ascii="Times New Roman" w:hAnsi="Times New Roman" w:cs="Times New Roman"/>
          <w:sz w:val="28"/>
          <w:szCs w:val="28"/>
        </w:rPr>
        <w:t>возникающих при проведении сдел</w:t>
      </w:r>
      <w:r w:rsidR="004914FD" w:rsidRPr="008120D4">
        <w:rPr>
          <w:rFonts w:ascii="Times New Roman" w:hAnsi="Times New Roman" w:cs="Times New Roman"/>
          <w:sz w:val="28"/>
          <w:szCs w:val="28"/>
        </w:rPr>
        <w:t xml:space="preserve">ок </w:t>
      </w:r>
      <w:r w:rsidR="004914FD" w:rsidRPr="008120D4">
        <w:rPr>
          <w:rFonts w:ascii="Times New Roman" w:hAnsi="Times New Roman" w:cs="Times New Roman"/>
          <w:sz w:val="28"/>
          <w:szCs w:val="28"/>
          <w:lang w:val="en-US"/>
        </w:rPr>
        <w:t>M</w:t>
      </w:r>
      <w:r w:rsidR="004914FD" w:rsidRPr="008120D4">
        <w:rPr>
          <w:rFonts w:ascii="Times New Roman" w:hAnsi="Times New Roman" w:cs="Times New Roman"/>
          <w:sz w:val="28"/>
          <w:szCs w:val="28"/>
        </w:rPr>
        <w:t>&amp;</w:t>
      </w:r>
      <w:r w:rsidR="004914FD" w:rsidRPr="008120D4">
        <w:rPr>
          <w:rFonts w:ascii="Times New Roman" w:hAnsi="Times New Roman" w:cs="Times New Roman"/>
          <w:sz w:val="28"/>
          <w:szCs w:val="28"/>
          <w:lang w:val="en-US"/>
        </w:rPr>
        <w:t>A</w:t>
      </w:r>
      <w:r w:rsidR="004914FD" w:rsidRPr="008120D4">
        <w:rPr>
          <w:rFonts w:ascii="Times New Roman" w:hAnsi="Times New Roman" w:cs="Times New Roman"/>
          <w:sz w:val="28"/>
          <w:szCs w:val="28"/>
        </w:rPr>
        <w:t xml:space="preserve"> необходимо понять</w:t>
      </w:r>
      <w:r w:rsidR="00272ED8">
        <w:rPr>
          <w:rFonts w:ascii="Times New Roman" w:hAnsi="Times New Roman" w:cs="Times New Roman"/>
          <w:sz w:val="28"/>
          <w:szCs w:val="28"/>
        </w:rPr>
        <w:t>,</w:t>
      </w:r>
      <w:r w:rsidR="004914FD" w:rsidRPr="008120D4">
        <w:rPr>
          <w:rFonts w:ascii="Times New Roman" w:hAnsi="Times New Roman" w:cs="Times New Roman"/>
          <w:sz w:val="28"/>
          <w:szCs w:val="28"/>
        </w:rPr>
        <w:t xml:space="preserve"> какое место среди различных мотиваций слияний занимает эффект синергии и как в целом совершаются эти сделки. Также необходимо проанализировать динамику мирового рынка за последние годы и выявить особенности российского рынка.</w:t>
      </w:r>
    </w:p>
    <w:p w:rsidR="001E0B6B" w:rsidRPr="008120D4" w:rsidRDefault="001E0B6B" w:rsidP="003F34DD">
      <w:pPr>
        <w:spacing w:after="0" w:line="360" w:lineRule="auto"/>
        <w:ind w:firstLine="709"/>
        <w:jc w:val="both"/>
        <w:rPr>
          <w:rFonts w:ascii="Times New Roman" w:hAnsi="Times New Roman" w:cs="Times New Roman"/>
          <w:sz w:val="28"/>
          <w:szCs w:val="28"/>
        </w:rPr>
      </w:pPr>
    </w:p>
    <w:p w:rsidR="00FF2609" w:rsidRPr="008120D4" w:rsidRDefault="00FF2609" w:rsidP="001E0B6B">
      <w:pPr>
        <w:spacing w:after="0" w:line="480" w:lineRule="auto"/>
        <w:jc w:val="center"/>
        <w:rPr>
          <w:rFonts w:ascii="Times New Roman" w:hAnsi="Times New Roman" w:cs="Times New Roman"/>
          <w:b/>
          <w:sz w:val="28"/>
        </w:rPr>
      </w:pPr>
      <w:r w:rsidRPr="008120D4">
        <w:rPr>
          <w:rFonts w:ascii="Times New Roman" w:hAnsi="Times New Roman" w:cs="Times New Roman"/>
          <w:b/>
          <w:sz w:val="28"/>
        </w:rPr>
        <w:t>1.1. Сущность сделок слияния и поглощения</w:t>
      </w:r>
      <w:r w:rsidR="000A15E0">
        <w:rPr>
          <w:rFonts w:ascii="Times New Roman" w:hAnsi="Times New Roman" w:cs="Times New Roman"/>
          <w:b/>
          <w:sz w:val="28"/>
        </w:rPr>
        <w:t>.</w:t>
      </w:r>
    </w:p>
    <w:p w:rsidR="007928E1" w:rsidRPr="008120D4" w:rsidRDefault="0076010E"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Термин </w:t>
      </w:r>
      <w:r w:rsidR="008E4904" w:rsidRPr="008120D4">
        <w:rPr>
          <w:rFonts w:ascii="Times New Roman" w:hAnsi="Times New Roman" w:cs="Times New Roman"/>
          <w:sz w:val="28"/>
          <w:lang w:val="en-US"/>
        </w:rPr>
        <w:t>M</w:t>
      </w:r>
      <w:r w:rsidR="008E4904" w:rsidRPr="008120D4">
        <w:rPr>
          <w:rFonts w:ascii="Times New Roman" w:hAnsi="Times New Roman" w:cs="Times New Roman"/>
          <w:sz w:val="28"/>
        </w:rPr>
        <w:t>&amp;</w:t>
      </w:r>
      <w:r w:rsidR="008E4904" w:rsidRPr="008120D4">
        <w:rPr>
          <w:rFonts w:ascii="Times New Roman" w:hAnsi="Times New Roman" w:cs="Times New Roman"/>
          <w:sz w:val="28"/>
          <w:lang w:val="en-US"/>
        </w:rPr>
        <w:t>A</w:t>
      </w:r>
      <w:r w:rsidRPr="008120D4">
        <w:rPr>
          <w:rFonts w:ascii="Times New Roman" w:hAnsi="Times New Roman" w:cs="Times New Roman"/>
          <w:sz w:val="28"/>
        </w:rPr>
        <w:t xml:space="preserve"> (англ. </w:t>
      </w:r>
      <w:r w:rsidRPr="008120D4">
        <w:rPr>
          <w:rFonts w:ascii="Times New Roman" w:hAnsi="Times New Roman" w:cs="Times New Roman"/>
          <w:sz w:val="28"/>
          <w:lang w:val="en-US"/>
        </w:rPr>
        <w:t>mergers</w:t>
      </w:r>
      <w:r w:rsidRPr="008120D4">
        <w:rPr>
          <w:rFonts w:ascii="Times New Roman" w:hAnsi="Times New Roman" w:cs="Times New Roman"/>
          <w:sz w:val="28"/>
        </w:rPr>
        <w:t xml:space="preserve"> (слияние) </w:t>
      </w:r>
      <w:r w:rsidRPr="008120D4">
        <w:rPr>
          <w:rFonts w:ascii="Times New Roman" w:hAnsi="Times New Roman" w:cs="Times New Roman"/>
          <w:sz w:val="28"/>
          <w:lang w:val="en-US"/>
        </w:rPr>
        <w:t>and</w:t>
      </w:r>
      <w:r w:rsidRPr="008120D4">
        <w:rPr>
          <w:rFonts w:ascii="Times New Roman" w:hAnsi="Times New Roman" w:cs="Times New Roman"/>
          <w:sz w:val="28"/>
        </w:rPr>
        <w:t xml:space="preserve"> </w:t>
      </w:r>
      <w:r w:rsidRPr="008120D4">
        <w:rPr>
          <w:rFonts w:ascii="Times New Roman" w:hAnsi="Times New Roman" w:cs="Times New Roman"/>
          <w:sz w:val="28"/>
          <w:lang w:val="en-US"/>
        </w:rPr>
        <w:t>acquisition</w:t>
      </w:r>
      <w:r w:rsidR="00EF54B5" w:rsidRPr="008120D4">
        <w:rPr>
          <w:rFonts w:ascii="Times New Roman" w:hAnsi="Times New Roman" w:cs="Times New Roman"/>
          <w:sz w:val="28"/>
        </w:rPr>
        <w:t xml:space="preserve"> </w:t>
      </w:r>
      <w:r w:rsidRPr="008120D4">
        <w:rPr>
          <w:rFonts w:ascii="Times New Roman" w:hAnsi="Times New Roman" w:cs="Times New Roman"/>
          <w:sz w:val="28"/>
        </w:rPr>
        <w:t xml:space="preserve">(поглощение)) в западной практике используется как обобщённое название процесса интеграции компаний независимо от </w:t>
      </w:r>
      <w:r w:rsidR="00A33BD9" w:rsidRPr="008120D4">
        <w:rPr>
          <w:rFonts w:ascii="Times New Roman" w:hAnsi="Times New Roman" w:cs="Times New Roman"/>
          <w:sz w:val="28"/>
        </w:rPr>
        <w:t xml:space="preserve">его </w:t>
      </w:r>
      <w:r w:rsidRPr="008120D4">
        <w:rPr>
          <w:rFonts w:ascii="Times New Roman" w:hAnsi="Times New Roman" w:cs="Times New Roman"/>
          <w:sz w:val="28"/>
        </w:rPr>
        <w:t>типа. В российской практике термин «</w:t>
      </w:r>
      <w:r w:rsidR="00812EDC" w:rsidRPr="008120D4">
        <w:rPr>
          <w:rFonts w:ascii="Times New Roman" w:hAnsi="Times New Roman" w:cs="Times New Roman"/>
          <w:sz w:val="28"/>
        </w:rPr>
        <w:t>сделка слияния и поглощения» также</w:t>
      </w:r>
      <w:r w:rsidRPr="008120D4">
        <w:rPr>
          <w:rFonts w:ascii="Times New Roman" w:hAnsi="Times New Roman" w:cs="Times New Roman"/>
          <w:sz w:val="28"/>
        </w:rPr>
        <w:t xml:space="preserve"> закрепился как устойчивое выражение, однако необходимо понимать, что </w:t>
      </w:r>
      <w:r w:rsidR="007928E1" w:rsidRPr="008120D4">
        <w:rPr>
          <w:rFonts w:ascii="Times New Roman" w:hAnsi="Times New Roman" w:cs="Times New Roman"/>
          <w:sz w:val="28"/>
        </w:rPr>
        <w:t>это два разных процесса.</w:t>
      </w:r>
    </w:p>
    <w:p w:rsidR="00E62246" w:rsidRPr="008120D4" w:rsidRDefault="00812EDC"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По типам интеграций компаний разделяют процессы  слиян</w:t>
      </w:r>
      <w:r w:rsidR="00774ACC" w:rsidRPr="008120D4">
        <w:rPr>
          <w:rFonts w:ascii="Times New Roman" w:hAnsi="Times New Roman" w:cs="Times New Roman"/>
          <w:sz w:val="28"/>
        </w:rPr>
        <w:t>и</w:t>
      </w:r>
      <w:r w:rsidRPr="008120D4">
        <w:rPr>
          <w:rFonts w:ascii="Times New Roman" w:hAnsi="Times New Roman" w:cs="Times New Roman"/>
          <w:sz w:val="28"/>
        </w:rPr>
        <w:t>я, присоединения и поглощения</w:t>
      </w:r>
      <w:r w:rsidR="007928E1" w:rsidRPr="008120D4">
        <w:rPr>
          <w:rFonts w:ascii="Times New Roman" w:hAnsi="Times New Roman" w:cs="Times New Roman"/>
          <w:sz w:val="28"/>
        </w:rPr>
        <w:t>.</w:t>
      </w:r>
    </w:p>
    <w:p w:rsidR="008E4904" w:rsidRPr="008120D4" w:rsidRDefault="00E62246"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Слияние компаний подразумевает </w:t>
      </w:r>
      <w:r w:rsidR="0076010E" w:rsidRPr="008120D4">
        <w:rPr>
          <w:rFonts w:ascii="Times New Roman" w:hAnsi="Times New Roman" w:cs="Times New Roman"/>
          <w:sz w:val="28"/>
        </w:rPr>
        <w:t xml:space="preserve"> </w:t>
      </w:r>
      <w:r w:rsidRPr="008120D4">
        <w:rPr>
          <w:rFonts w:ascii="Times New Roman" w:hAnsi="Times New Roman" w:cs="Times New Roman"/>
          <w:sz w:val="28"/>
        </w:rPr>
        <w:t xml:space="preserve">прекращение деятельностей каждой из фирм по отдельности и создание новой единой компании. </w:t>
      </w:r>
      <w:r w:rsidRPr="008120D4">
        <w:rPr>
          <w:rFonts w:ascii="Times New Roman" w:hAnsi="Times New Roman" w:cs="Times New Roman"/>
          <w:sz w:val="28"/>
        </w:rPr>
        <w:lastRenderedPageBreak/>
        <w:t xml:space="preserve">Процесс присоединения </w:t>
      </w:r>
      <w:r w:rsidR="00812EDC" w:rsidRPr="008120D4">
        <w:rPr>
          <w:rFonts w:ascii="Times New Roman" w:hAnsi="Times New Roman" w:cs="Times New Roman"/>
          <w:sz w:val="28"/>
        </w:rPr>
        <w:t xml:space="preserve">чаще всего </w:t>
      </w:r>
      <w:r w:rsidRPr="008120D4">
        <w:rPr>
          <w:rFonts w:ascii="Times New Roman" w:hAnsi="Times New Roman" w:cs="Times New Roman"/>
          <w:sz w:val="28"/>
        </w:rPr>
        <w:t xml:space="preserve">сопровождается </w:t>
      </w:r>
      <w:r w:rsidR="003E7306" w:rsidRPr="008120D4">
        <w:rPr>
          <w:rFonts w:ascii="Times New Roman" w:hAnsi="Times New Roman" w:cs="Times New Roman"/>
          <w:sz w:val="28"/>
        </w:rPr>
        <w:t xml:space="preserve">интеграцией всех бизнес процессов, организационной структуры и корпоративных культур. </w:t>
      </w:r>
    </w:p>
    <w:p w:rsidR="00427AAE" w:rsidRPr="008120D4" w:rsidRDefault="00A33BD9" w:rsidP="003F34DD">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rPr>
        <w:t>Процесс поглощения также можно назвать авторитарной моделью с</w:t>
      </w:r>
      <w:r w:rsidR="00611096">
        <w:rPr>
          <w:rFonts w:ascii="Times New Roman" w:hAnsi="Times New Roman" w:cs="Times New Roman"/>
          <w:sz w:val="28"/>
        </w:rPr>
        <w:t>л</w:t>
      </w:r>
      <w:r w:rsidRPr="008120D4">
        <w:rPr>
          <w:rFonts w:ascii="Times New Roman" w:hAnsi="Times New Roman" w:cs="Times New Roman"/>
          <w:sz w:val="28"/>
        </w:rPr>
        <w:t xml:space="preserve">ияния. </w:t>
      </w:r>
      <w:r w:rsidR="00427AAE" w:rsidRPr="008120D4">
        <w:rPr>
          <w:rFonts w:ascii="Times New Roman" w:hAnsi="Times New Roman" w:cs="Times New Roman"/>
          <w:sz w:val="28"/>
          <w:szCs w:val="28"/>
        </w:rPr>
        <w:t xml:space="preserve">В этом случае одна компания полностью растворяется в другой (как правило, приобретаемая) и встраивается </w:t>
      </w:r>
      <w:r w:rsidR="00611096">
        <w:rPr>
          <w:rFonts w:ascii="Times New Roman" w:hAnsi="Times New Roman" w:cs="Times New Roman"/>
          <w:sz w:val="28"/>
          <w:szCs w:val="28"/>
        </w:rPr>
        <w:t>в</w:t>
      </w:r>
      <w:r w:rsidR="00427AAE" w:rsidRPr="008120D4">
        <w:rPr>
          <w:rFonts w:ascii="Times New Roman" w:hAnsi="Times New Roman" w:cs="Times New Roman"/>
          <w:sz w:val="28"/>
          <w:szCs w:val="28"/>
        </w:rPr>
        <w:t xml:space="preserve"> существующую организационную структуру. </w:t>
      </w:r>
      <w:r w:rsidR="00651D00" w:rsidRPr="008120D4">
        <w:rPr>
          <w:rFonts w:ascii="Times New Roman" w:hAnsi="Times New Roman" w:cs="Times New Roman"/>
          <w:sz w:val="28"/>
          <w:szCs w:val="28"/>
        </w:rPr>
        <w:t>При данном типе слияния топ-менеджмент компании-цели</w:t>
      </w:r>
      <w:r w:rsidR="00611096">
        <w:rPr>
          <w:rFonts w:ascii="Times New Roman" w:hAnsi="Times New Roman" w:cs="Times New Roman"/>
          <w:sz w:val="28"/>
          <w:szCs w:val="28"/>
        </w:rPr>
        <w:t>,</w:t>
      </w:r>
      <w:r w:rsidR="00651D00" w:rsidRPr="008120D4">
        <w:rPr>
          <w:rFonts w:ascii="Times New Roman" w:hAnsi="Times New Roman" w:cs="Times New Roman"/>
          <w:sz w:val="28"/>
          <w:szCs w:val="28"/>
        </w:rPr>
        <w:t xml:space="preserve"> как правило</w:t>
      </w:r>
      <w:r w:rsidR="00611096">
        <w:rPr>
          <w:rFonts w:ascii="Times New Roman" w:hAnsi="Times New Roman" w:cs="Times New Roman"/>
          <w:sz w:val="28"/>
          <w:szCs w:val="28"/>
        </w:rPr>
        <w:t>,</w:t>
      </w:r>
      <w:r w:rsidR="00651D00" w:rsidRPr="008120D4">
        <w:rPr>
          <w:rFonts w:ascii="Times New Roman" w:hAnsi="Times New Roman" w:cs="Times New Roman"/>
          <w:sz w:val="28"/>
          <w:szCs w:val="28"/>
        </w:rPr>
        <w:t xml:space="preserve"> полностью заменяется управленческой группой компании-покупателя, а все бизнес-процессы поглощаемой компании интегрируются и сливаются с процессами новой головной компании.  </w:t>
      </w:r>
      <w:r w:rsidR="00427AAE" w:rsidRPr="008120D4">
        <w:rPr>
          <w:rFonts w:ascii="Times New Roman" w:hAnsi="Times New Roman" w:cs="Times New Roman"/>
          <w:sz w:val="28"/>
          <w:szCs w:val="28"/>
        </w:rPr>
        <w:t xml:space="preserve">Объединенная компания продолжает работать под брендом  материнской компании, </w:t>
      </w:r>
      <w:r w:rsidR="00812EDC" w:rsidRPr="008120D4">
        <w:rPr>
          <w:rFonts w:ascii="Times New Roman" w:hAnsi="Times New Roman" w:cs="Times New Roman"/>
          <w:sz w:val="28"/>
          <w:szCs w:val="28"/>
        </w:rPr>
        <w:t xml:space="preserve">а </w:t>
      </w:r>
      <w:r w:rsidR="00427AAE" w:rsidRPr="008120D4">
        <w:rPr>
          <w:rFonts w:ascii="Times New Roman" w:hAnsi="Times New Roman" w:cs="Times New Roman"/>
          <w:sz w:val="28"/>
          <w:szCs w:val="28"/>
        </w:rPr>
        <w:t xml:space="preserve">бренд поглощаемой компании не используется. На приобретаемую компанию распространяются миссия и ценности приобретающей компании, </w:t>
      </w:r>
      <w:r w:rsidRPr="008120D4">
        <w:rPr>
          <w:rFonts w:ascii="Times New Roman" w:hAnsi="Times New Roman" w:cs="Times New Roman"/>
          <w:sz w:val="28"/>
          <w:szCs w:val="28"/>
        </w:rPr>
        <w:t xml:space="preserve">а также </w:t>
      </w:r>
      <w:r w:rsidR="00427AAE" w:rsidRPr="008120D4">
        <w:rPr>
          <w:rFonts w:ascii="Times New Roman" w:hAnsi="Times New Roman" w:cs="Times New Roman"/>
          <w:sz w:val="28"/>
          <w:szCs w:val="28"/>
        </w:rPr>
        <w:t>происходит замещение корпоративной культуры.</w:t>
      </w:r>
    </w:p>
    <w:p w:rsidR="00427AAE" w:rsidRPr="008120D4" w:rsidRDefault="00774ACC" w:rsidP="003F34DD">
      <w:pPr>
        <w:spacing w:after="0" w:line="360" w:lineRule="auto"/>
        <w:ind w:firstLine="709"/>
        <w:jc w:val="both"/>
        <w:rPr>
          <w:rFonts w:ascii="Times New Roman" w:hAnsi="Times New Roman" w:cs="Times New Roman"/>
          <w:color w:val="4F81BD" w:themeColor="accent1"/>
          <w:sz w:val="28"/>
          <w:szCs w:val="28"/>
        </w:rPr>
      </w:pPr>
      <w:r w:rsidRPr="008120D4">
        <w:rPr>
          <w:rFonts w:ascii="Times New Roman" w:hAnsi="Times New Roman" w:cs="Times New Roman"/>
          <w:sz w:val="28"/>
          <w:szCs w:val="28"/>
        </w:rPr>
        <w:t xml:space="preserve">Процесс </w:t>
      </w:r>
      <w:r w:rsidR="00611096" w:rsidRPr="008120D4">
        <w:rPr>
          <w:rFonts w:ascii="Times New Roman" w:hAnsi="Times New Roman" w:cs="Times New Roman"/>
          <w:sz w:val="28"/>
          <w:szCs w:val="28"/>
        </w:rPr>
        <w:t>присоединени</w:t>
      </w:r>
      <w:r w:rsidR="00611096">
        <w:rPr>
          <w:rFonts w:ascii="Times New Roman" w:hAnsi="Times New Roman" w:cs="Times New Roman"/>
          <w:sz w:val="28"/>
          <w:szCs w:val="28"/>
        </w:rPr>
        <w:t>я</w:t>
      </w:r>
      <w:r w:rsidR="00611096" w:rsidRPr="008120D4">
        <w:rPr>
          <w:rFonts w:ascii="Times New Roman" w:hAnsi="Times New Roman" w:cs="Times New Roman"/>
          <w:sz w:val="28"/>
          <w:szCs w:val="28"/>
        </w:rPr>
        <w:t xml:space="preserve"> </w:t>
      </w:r>
      <w:r w:rsidRPr="008120D4">
        <w:rPr>
          <w:rFonts w:ascii="Times New Roman" w:hAnsi="Times New Roman" w:cs="Times New Roman"/>
          <w:sz w:val="28"/>
          <w:szCs w:val="28"/>
        </w:rPr>
        <w:t>близок к процессу слияния. При проведении  данной сделки компании могут выбрать применение автономной или смешанной моделей интеграции. При автономной модели</w:t>
      </w:r>
      <w:r w:rsidR="00427AAE" w:rsidRPr="008120D4">
        <w:rPr>
          <w:rFonts w:ascii="Times New Roman" w:hAnsi="Times New Roman" w:cs="Times New Roman"/>
          <w:sz w:val="28"/>
          <w:szCs w:val="28"/>
        </w:rPr>
        <w:t xml:space="preserve"> приобретаемая компания занимает положение относительно самостоятельного элемента в структуре поглощающей компании, например</w:t>
      </w:r>
      <w:r w:rsidR="005616A7" w:rsidRPr="008120D4">
        <w:rPr>
          <w:rFonts w:ascii="Times New Roman" w:hAnsi="Times New Roman" w:cs="Times New Roman"/>
          <w:sz w:val="28"/>
          <w:szCs w:val="28"/>
        </w:rPr>
        <w:t>,</w:t>
      </w:r>
      <w:r w:rsidR="00427AAE" w:rsidRPr="008120D4">
        <w:rPr>
          <w:rFonts w:ascii="Times New Roman" w:hAnsi="Times New Roman" w:cs="Times New Roman"/>
          <w:sz w:val="28"/>
          <w:szCs w:val="28"/>
        </w:rPr>
        <w:t xml:space="preserve"> становится отдельным дивизионом. Компании, объединившись, продолжают действовать практическ</w:t>
      </w:r>
      <w:r w:rsidRPr="008120D4">
        <w:rPr>
          <w:rFonts w:ascii="Times New Roman" w:hAnsi="Times New Roman" w:cs="Times New Roman"/>
          <w:sz w:val="28"/>
          <w:szCs w:val="28"/>
        </w:rPr>
        <w:t xml:space="preserve">и независимо друг от друга. Такой </w:t>
      </w:r>
      <w:r w:rsidR="00427AAE" w:rsidRPr="008120D4">
        <w:rPr>
          <w:rFonts w:ascii="Times New Roman" w:hAnsi="Times New Roman" w:cs="Times New Roman"/>
          <w:sz w:val="28"/>
          <w:szCs w:val="28"/>
        </w:rPr>
        <w:t>сценарий</w:t>
      </w:r>
      <w:r w:rsidRPr="008120D4">
        <w:rPr>
          <w:rFonts w:ascii="Times New Roman" w:hAnsi="Times New Roman" w:cs="Times New Roman"/>
          <w:sz w:val="28"/>
          <w:szCs w:val="28"/>
        </w:rPr>
        <w:t xml:space="preserve"> применяется </w:t>
      </w:r>
      <w:r w:rsidR="00427AAE" w:rsidRPr="008120D4">
        <w:rPr>
          <w:rFonts w:ascii="Times New Roman" w:hAnsi="Times New Roman" w:cs="Times New Roman"/>
          <w:sz w:val="28"/>
          <w:szCs w:val="28"/>
        </w:rPr>
        <w:t xml:space="preserve"> в том случае, если бизнес объединяемых компаний остается разноплановым. Компания-покупатель ставит общую цель</w:t>
      </w:r>
      <w:r w:rsidR="005616A7" w:rsidRPr="008120D4">
        <w:rPr>
          <w:rFonts w:ascii="Times New Roman" w:hAnsi="Times New Roman" w:cs="Times New Roman"/>
          <w:sz w:val="28"/>
          <w:szCs w:val="28"/>
        </w:rPr>
        <w:t>,</w:t>
      </w:r>
      <w:r w:rsidR="00427AAE" w:rsidRPr="008120D4">
        <w:rPr>
          <w:rFonts w:ascii="Times New Roman" w:hAnsi="Times New Roman" w:cs="Times New Roman"/>
          <w:sz w:val="28"/>
          <w:szCs w:val="28"/>
        </w:rPr>
        <w:t xml:space="preserve"> например</w:t>
      </w:r>
      <w:r w:rsidRPr="008120D4">
        <w:rPr>
          <w:rFonts w:ascii="Times New Roman" w:hAnsi="Times New Roman" w:cs="Times New Roman"/>
          <w:sz w:val="28"/>
          <w:szCs w:val="28"/>
        </w:rPr>
        <w:t>, по объемам продаж или прибыли</w:t>
      </w:r>
      <w:r w:rsidR="00427AAE" w:rsidRPr="008120D4">
        <w:rPr>
          <w:rFonts w:ascii="Times New Roman" w:hAnsi="Times New Roman" w:cs="Times New Roman"/>
          <w:sz w:val="28"/>
          <w:szCs w:val="28"/>
        </w:rPr>
        <w:t xml:space="preserve">, а операционные бизнес-процессы продолжают  контролироваться менеджерами поглощаемой компании. Происходит включение новых брендов в портфель компании-покупателя или же, наоборот, передача ряда брендов поглощаемой компании. Замены персонала немногочисленны, почти все сотрудники остаются на своих местах, нужно лишь определить роль руководителей самого высокого ранга. Возможно сосуществование разных корпоративных культур, иногда </w:t>
      </w:r>
      <w:r w:rsidR="00427AAE" w:rsidRPr="008120D4">
        <w:rPr>
          <w:rFonts w:ascii="Times New Roman" w:hAnsi="Times New Roman" w:cs="Times New Roman"/>
          <w:sz w:val="28"/>
          <w:szCs w:val="28"/>
        </w:rPr>
        <w:lastRenderedPageBreak/>
        <w:t>даже с разными списками ценностей/принципов.</w:t>
      </w:r>
      <w:r w:rsidR="00F40D4B" w:rsidRPr="008120D4">
        <w:rPr>
          <w:rFonts w:ascii="Times New Roman" w:hAnsi="Times New Roman" w:cs="Times New Roman"/>
          <w:sz w:val="28"/>
          <w:szCs w:val="28"/>
        </w:rPr>
        <w:t xml:space="preserve"> Смешанная </w:t>
      </w:r>
      <w:r w:rsidR="00427AAE" w:rsidRPr="008120D4">
        <w:rPr>
          <w:rFonts w:ascii="Times New Roman" w:hAnsi="Times New Roman" w:cs="Times New Roman"/>
          <w:sz w:val="28"/>
          <w:szCs w:val="28"/>
        </w:rPr>
        <w:t xml:space="preserve">модель интеграции представляет собой сочетание элементов двух предыдущих моделей в разных пропорциях. При слиянии возможны различные варианты встраивания приобретаемой компании в организационную структуру компании-покупателя или же создание новой организационной структуры, отличной от структур обеих компаний. Происходит выборочная интеграция бизнес-процессов. Например, объединяются логистика, сбытовая сеть, маркетинг, процедуры закупок сырья и рекламных площадей, а производственные процессы осуществляются в режиме автономного управления. Создается смешанная команда топ-менеджеров, возможен также наем новых сотрудников, привносящих недостающий опыт, или их перевод из покупающей компании в </w:t>
      </w:r>
      <w:proofErr w:type="gramStart"/>
      <w:r w:rsidR="00427AAE" w:rsidRPr="008120D4">
        <w:rPr>
          <w:rFonts w:ascii="Times New Roman" w:hAnsi="Times New Roman" w:cs="Times New Roman"/>
          <w:sz w:val="28"/>
          <w:szCs w:val="28"/>
        </w:rPr>
        <w:t>приобретаемую</w:t>
      </w:r>
      <w:proofErr w:type="gramEnd"/>
      <w:r w:rsidR="00427AAE" w:rsidRPr="008120D4">
        <w:rPr>
          <w:rFonts w:ascii="Times New Roman" w:hAnsi="Times New Roman" w:cs="Times New Roman"/>
          <w:sz w:val="28"/>
          <w:szCs w:val="28"/>
        </w:rPr>
        <w:t xml:space="preserve">. Управление брендами также включает в себя несколько возможных сценариев: создание нового бренда, включение брендов в портфель компании-покупателя, передача части своего портфеля поглощаемой компании. Система ценностей трансформируется, </w:t>
      </w:r>
      <w:proofErr w:type="gramStart"/>
      <w:r w:rsidR="00427AAE" w:rsidRPr="008120D4">
        <w:rPr>
          <w:rFonts w:ascii="Times New Roman" w:hAnsi="Times New Roman" w:cs="Times New Roman"/>
          <w:sz w:val="28"/>
          <w:szCs w:val="28"/>
        </w:rPr>
        <w:t>возможно</w:t>
      </w:r>
      <w:proofErr w:type="gramEnd"/>
      <w:r w:rsidR="00427AAE" w:rsidRPr="008120D4">
        <w:rPr>
          <w:rFonts w:ascii="Times New Roman" w:hAnsi="Times New Roman" w:cs="Times New Roman"/>
          <w:sz w:val="28"/>
          <w:szCs w:val="28"/>
        </w:rPr>
        <w:t xml:space="preserve"> одновременное принятие миссии приобретающей компании на глобальном уровне и сохранение части принципов действия и корпоративной культуры поглощаемой компании. Возможна выработка новой культуры, основанной на успешных факторах и ценностях уже двух компаний, а не одной.</w:t>
      </w:r>
    </w:p>
    <w:p w:rsidR="00E62246" w:rsidRPr="008120D4" w:rsidRDefault="00924534" w:rsidP="003F34DD">
      <w:pPr>
        <w:autoSpaceDE w:val="0"/>
        <w:autoSpaceDN w:val="0"/>
        <w:adjustRightInd w:val="0"/>
        <w:spacing w:after="0" w:line="360" w:lineRule="auto"/>
        <w:ind w:firstLine="709"/>
        <w:jc w:val="both"/>
        <w:rPr>
          <w:rFonts w:ascii="Times New Roman" w:hAnsi="Times New Roman" w:cs="Times New Roman"/>
          <w:color w:val="4F81BD" w:themeColor="accent1"/>
          <w:sz w:val="28"/>
          <w:szCs w:val="28"/>
        </w:rPr>
      </w:pPr>
      <w:r w:rsidRPr="008120D4">
        <w:rPr>
          <w:rFonts w:ascii="Times New Roman" w:hAnsi="Times New Roman" w:cs="Times New Roman"/>
          <w:sz w:val="28"/>
          <w:szCs w:val="28"/>
        </w:rPr>
        <w:t xml:space="preserve">В зависимости от характера интеграции  сделки слияния и поглощения также классифицируются </w:t>
      </w:r>
      <w:proofErr w:type="gramStart"/>
      <w:r w:rsidRPr="008120D4">
        <w:rPr>
          <w:rFonts w:ascii="Times New Roman" w:hAnsi="Times New Roman" w:cs="Times New Roman"/>
          <w:sz w:val="28"/>
          <w:szCs w:val="28"/>
        </w:rPr>
        <w:t>на</w:t>
      </w:r>
      <w:proofErr w:type="gramEnd"/>
      <w:r w:rsidRPr="008120D4">
        <w:rPr>
          <w:rFonts w:ascii="Times New Roman" w:hAnsi="Times New Roman" w:cs="Times New Roman"/>
          <w:sz w:val="28"/>
          <w:szCs w:val="28"/>
        </w:rPr>
        <w:t>:</w:t>
      </w:r>
    </w:p>
    <w:p w:rsidR="00E62246" w:rsidRPr="008120D4" w:rsidRDefault="00924534" w:rsidP="003F34DD">
      <w:pPr>
        <w:pStyle w:val="a6"/>
        <w:numPr>
          <w:ilvl w:val="0"/>
          <w:numId w:val="9"/>
        </w:numPr>
        <w:autoSpaceDE w:val="0"/>
        <w:autoSpaceDN w:val="0"/>
        <w:adjustRightInd w:val="0"/>
        <w:spacing w:after="0" w:line="360" w:lineRule="auto"/>
        <w:ind w:left="0"/>
        <w:jc w:val="both"/>
        <w:rPr>
          <w:rFonts w:ascii="Times New Roman" w:hAnsi="Times New Roman" w:cs="Times New Roman"/>
          <w:sz w:val="28"/>
          <w:szCs w:val="28"/>
        </w:rPr>
      </w:pPr>
      <w:r w:rsidRPr="008120D4">
        <w:rPr>
          <w:rFonts w:ascii="Times New Roman" w:hAnsi="Times New Roman" w:cs="Times New Roman"/>
          <w:sz w:val="28"/>
          <w:szCs w:val="28"/>
        </w:rPr>
        <w:t xml:space="preserve">Горизонтальное слияние </w:t>
      </w:r>
      <w:r w:rsidR="00DE61C0" w:rsidRPr="008120D4">
        <w:rPr>
          <w:rFonts w:ascii="Times New Roman" w:hAnsi="Times New Roman" w:cs="Times New Roman"/>
          <w:sz w:val="28"/>
          <w:szCs w:val="28"/>
        </w:rPr>
        <w:t>-</w:t>
      </w:r>
      <w:r w:rsidRPr="008120D4">
        <w:rPr>
          <w:rFonts w:ascii="Times New Roman" w:hAnsi="Times New Roman" w:cs="Times New Roman"/>
          <w:sz w:val="28"/>
          <w:szCs w:val="28"/>
        </w:rPr>
        <w:t xml:space="preserve"> процесс объединение двух компаний с идентичными производственными </w:t>
      </w:r>
      <w:r w:rsidR="003B5B0E" w:rsidRPr="008120D4">
        <w:rPr>
          <w:rFonts w:ascii="Times New Roman" w:hAnsi="Times New Roman" w:cs="Times New Roman"/>
          <w:sz w:val="28"/>
          <w:szCs w:val="28"/>
        </w:rPr>
        <w:t>рядами</w:t>
      </w:r>
      <w:r w:rsidR="00193A36" w:rsidRPr="008120D4">
        <w:rPr>
          <w:rFonts w:ascii="Times New Roman" w:hAnsi="Times New Roman" w:cs="Times New Roman"/>
          <w:sz w:val="28"/>
          <w:szCs w:val="28"/>
        </w:rPr>
        <w:t>.</w:t>
      </w:r>
      <w:r w:rsidRPr="008120D4">
        <w:rPr>
          <w:rFonts w:ascii="Times New Roman" w:hAnsi="Times New Roman" w:cs="Times New Roman"/>
          <w:sz w:val="28"/>
          <w:szCs w:val="28"/>
        </w:rPr>
        <w:t xml:space="preserve"> Этот тип слияния позволяет расширить возможности для развития, применить удачный опыт обеих компаний в новом производстве, а также снижает конкуренцию на рынке и увеличивает долю объединенной компании.  </w:t>
      </w:r>
      <w:proofErr w:type="gramStart"/>
      <w:r w:rsidR="009F64D1" w:rsidRPr="008120D4">
        <w:rPr>
          <w:rFonts w:ascii="Times New Roman" w:hAnsi="Times New Roman" w:cs="Times New Roman"/>
          <w:sz w:val="28"/>
          <w:szCs w:val="28"/>
        </w:rPr>
        <w:t xml:space="preserve">Большая часть сделок такого типа проводится в нефтегазовой и пищевой отраслях, а также в сфере </w:t>
      </w:r>
      <w:r w:rsidR="009F64D1" w:rsidRPr="008120D4">
        <w:rPr>
          <w:rFonts w:ascii="Times New Roman" w:hAnsi="Times New Roman" w:cs="Times New Roman"/>
          <w:sz w:val="28"/>
          <w:szCs w:val="28"/>
        </w:rPr>
        <w:lastRenderedPageBreak/>
        <w:t>телекоммуникаций.</w:t>
      </w:r>
      <w:proofErr w:type="gramEnd"/>
      <w:r w:rsidR="00A762DA" w:rsidRPr="008120D4">
        <w:rPr>
          <w:rFonts w:ascii="Times New Roman" w:hAnsi="Times New Roman" w:cs="Times New Roman"/>
          <w:sz w:val="28"/>
          <w:szCs w:val="28"/>
        </w:rPr>
        <w:t xml:space="preserve"> На рынке  слияний и поглощений в России преобладают именно горизонтальные слияния</w:t>
      </w:r>
      <w:r w:rsidR="00E54586">
        <w:rPr>
          <w:rStyle w:val="a5"/>
          <w:rFonts w:ascii="Times New Roman" w:hAnsi="Times New Roman" w:cs="Times New Roman"/>
          <w:sz w:val="28"/>
          <w:szCs w:val="28"/>
        </w:rPr>
        <w:footnoteReference w:id="5"/>
      </w:r>
      <w:r w:rsidR="00A762DA" w:rsidRPr="008120D4">
        <w:rPr>
          <w:rFonts w:ascii="Times New Roman" w:hAnsi="Times New Roman" w:cs="Times New Roman"/>
          <w:sz w:val="28"/>
          <w:szCs w:val="28"/>
        </w:rPr>
        <w:t xml:space="preserve">. </w:t>
      </w:r>
    </w:p>
    <w:p w:rsidR="001A253C" w:rsidRPr="008120D4" w:rsidRDefault="00DE61C0" w:rsidP="003F34DD">
      <w:pPr>
        <w:pStyle w:val="a6"/>
        <w:numPr>
          <w:ilvl w:val="0"/>
          <w:numId w:val="9"/>
        </w:numPr>
        <w:autoSpaceDE w:val="0"/>
        <w:autoSpaceDN w:val="0"/>
        <w:adjustRightInd w:val="0"/>
        <w:spacing w:after="0" w:line="360" w:lineRule="auto"/>
        <w:ind w:left="0"/>
        <w:jc w:val="both"/>
        <w:rPr>
          <w:rFonts w:ascii="Times New Roman" w:hAnsi="Times New Roman" w:cs="Times New Roman"/>
          <w:sz w:val="28"/>
          <w:szCs w:val="28"/>
        </w:rPr>
      </w:pPr>
      <w:r w:rsidRPr="008120D4">
        <w:rPr>
          <w:rFonts w:ascii="Times New Roman" w:hAnsi="Times New Roman" w:cs="Times New Roman"/>
          <w:sz w:val="28"/>
          <w:szCs w:val="28"/>
        </w:rPr>
        <w:t>Вертикальное слияние фирм -</w:t>
      </w:r>
      <w:r w:rsidR="00E62246" w:rsidRPr="008120D4">
        <w:rPr>
          <w:rFonts w:ascii="Times New Roman" w:hAnsi="Times New Roman" w:cs="Times New Roman"/>
          <w:sz w:val="28"/>
          <w:szCs w:val="28"/>
        </w:rPr>
        <w:t xml:space="preserve"> </w:t>
      </w:r>
      <w:r w:rsidR="00924534" w:rsidRPr="008120D4">
        <w:rPr>
          <w:rFonts w:ascii="Times New Roman" w:hAnsi="Times New Roman" w:cs="Times New Roman"/>
          <w:sz w:val="28"/>
          <w:szCs w:val="28"/>
        </w:rPr>
        <w:t>интеграция компаний</w:t>
      </w:r>
      <w:r w:rsidR="002A44A0" w:rsidRPr="008120D4">
        <w:rPr>
          <w:rFonts w:ascii="Times New Roman" w:hAnsi="Times New Roman" w:cs="Times New Roman"/>
          <w:sz w:val="28"/>
          <w:szCs w:val="28"/>
        </w:rPr>
        <w:t>,</w:t>
      </w:r>
      <w:r w:rsidR="00924534" w:rsidRPr="008120D4">
        <w:rPr>
          <w:rFonts w:ascii="Times New Roman" w:hAnsi="Times New Roman" w:cs="Times New Roman"/>
          <w:sz w:val="28"/>
          <w:szCs w:val="28"/>
        </w:rPr>
        <w:t xml:space="preserve"> при котором одна из них является поставщиком сырья для другой компании. Такое слияния позволяет быстро снизить издержки на производство и снизить себестоимость продукции, тем самым приводя к стремительному увеличению прибыли.</w:t>
      </w:r>
      <w:r w:rsidR="009F64D1" w:rsidRPr="008120D4">
        <w:rPr>
          <w:rFonts w:ascii="Times New Roman" w:hAnsi="Times New Roman" w:cs="Times New Roman"/>
          <w:sz w:val="28"/>
          <w:szCs w:val="28"/>
        </w:rPr>
        <w:t xml:space="preserve"> Этот тип слияний распространен в металлургической отрасли.</w:t>
      </w:r>
    </w:p>
    <w:p w:rsidR="00924534" w:rsidRPr="008120D4" w:rsidRDefault="00924534" w:rsidP="003F34DD">
      <w:pPr>
        <w:pStyle w:val="a6"/>
        <w:numPr>
          <w:ilvl w:val="0"/>
          <w:numId w:val="9"/>
        </w:numPr>
        <w:autoSpaceDE w:val="0"/>
        <w:autoSpaceDN w:val="0"/>
        <w:adjustRightInd w:val="0"/>
        <w:spacing w:after="0" w:line="360" w:lineRule="auto"/>
        <w:ind w:left="0"/>
        <w:jc w:val="both"/>
        <w:rPr>
          <w:rFonts w:ascii="Times New Roman" w:hAnsi="Times New Roman" w:cs="Times New Roman"/>
          <w:sz w:val="28"/>
          <w:szCs w:val="28"/>
        </w:rPr>
      </w:pPr>
      <w:r w:rsidRPr="008120D4">
        <w:rPr>
          <w:rFonts w:ascii="Times New Roman" w:hAnsi="Times New Roman" w:cs="Times New Roman"/>
          <w:sz w:val="28"/>
          <w:szCs w:val="28"/>
        </w:rPr>
        <w:t>Параллельные</w:t>
      </w:r>
      <w:r w:rsidR="00DE61C0" w:rsidRPr="008120D4">
        <w:rPr>
          <w:rFonts w:ascii="Times New Roman" w:hAnsi="Times New Roman" w:cs="Times New Roman"/>
          <w:sz w:val="28"/>
          <w:szCs w:val="28"/>
        </w:rPr>
        <w:t xml:space="preserve"> слияния -</w:t>
      </w:r>
      <w:r w:rsidR="00E62246" w:rsidRPr="008120D4">
        <w:rPr>
          <w:rFonts w:ascii="Times New Roman" w:hAnsi="Times New Roman" w:cs="Times New Roman"/>
          <w:sz w:val="28"/>
          <w:szCs w:val="28"/>
        </w:rPr>
        <w:t xml:space="preserve"> </w:t>
      </w:r>
      <w:r w:rsidRPr="008120D4">
        <w:rPr>
          <w:rFonts w:ascii="Times New Roman" w:hAnsi="Times New Roman" w:cs="Times New Roman"/>
          <w:sz w:val="28"/>
          <w:szCs w:val="28"/>
        </w:rPr>
        <w:t xml:space="preserve">интеграция </w:t>
      </w:r>
      <w:r w:rsidR="00E62246" w:rsidRPr="008120D4">
        <w:rPr>
          <w:rFonts w:ascii="Times New Roman" w:hAnsi="Times New Roman" w:cs="Times New Roman"/>
          <w:sz w:val="28"/>
          <w:szCs w:val="28"/>
        </w:rPr>
        <w:t xml:space="preserve">компаний, </w:t>
      </w:r>
      <w:r w:rsidRPr="008120D4">
        <w:rPr>
          <w:rFonts w:ascii="Times New Roman" w:hAnsi="Times New Roman" w:cs="Times New Roman"/>
          <w:sz w:val="28"/>
          <w:szCs w:val="28"/>
        </w:rPr>
        <w:t xml:space="preserve">производящих </w:t>
      </w:r>
      <w:r w:rsidR="00E62246" w:rsidRPr="008120D4">
        <w:rPr>
          <w:rFonts w:ascii="Times New Roman" w:hAnsi="Times New Roman" w:cs="Times New Roman"/>
          <w:sz w:val="28"/>
          <w:szCs w:val="28"/>
        </w:rPr>
        <w:t xml:space="preserve">выпуск </w:t>
      </w:r>
      <w:r w:rsidRPr="008120D4">
        <w:rPr>
          <w:rFonts w:ascii="Times New Roman" w:hAnsi="Times New Roman" w:cs="Times New Roman"/>
          <w:sz w:val="28"/>
          <w:szCs w:val="28"/>
        </w:rPr>
        <w:t>товаров</w:t>
      </w:r>
      <w:r w:rsidR="00F1345C">
        <w:rPr>
          <w:rFonts w:ascii="Times New Roman" w:hAnsi="Times New Roman" w:cs="Times New Roman"/>
          <w:sz w:val="28"/>
          <w:szCs w:val="28"/>
        </w:rPr>
        <w:t xml:space="preserve"> - </w:t>
      </w:r>
      <w:r w:rsidRPr="008120D4">
        <w:rPr>
          <w:rFonts w:ascii="Times New Roman" w:hAnsi="Times New Roman" w:cs="Times New Roman"/>
          <w:sz w:val="28"/>
          <w:szCs w:val="28"/>
        </w:rPr>
        <w:t>комплементов</w:t>
      </w:r>
      <w:r w:rsidR="00E62246" w:rsidRPr="008120D4">
        <w:rPr>
          <w:rFonts w:ascii="Times New Roman" w:hAnsi="Times New Roman" w:cs="Times New Roman"/>
          <w:sz w:val="28"/>
          <w:szCs w:val="28"/>
        </w:rPr>
        <w:t xml:space="preserve">. </w:t>
      </w:r>
    </w:p>
    <w:p w:rsidR="00E62246" w:rsidRPr="008120D4" w:rsidRDefault="00BC761C" w:rsidP="003F34DD">
      <w:pPr>
        <w:pStyle w:val="a6"/>
        <w:numPr>
          <w:ilvl w:val="0"/>
          <w:numId w:val="9"/>
        </w:numPr>
        <w:autoSpaceDE w:val="0"/>
        <w:autoSpaceDN w:val="0"/>
        <w:adjustRightInd w:val="0"/>
        <w:spacing w:after="0" w:line="360" w:lineRule="auto"/>
        <w:ind w:left="0"/>
        <w:jc w:val="both"/>
        <w:rPr>
          <w:rFonts w:ascii="Times New Roman" w:hAnsi="Times New Roman" w:cs="Times New Roman"/>
          <w:sz w:val="28"/>
          <w:szCs w:val="28"/>
        </w:rPr>
      </w:pPr>
      <w:r w:rsidRPr="008120D4">
        <w:rPr>
          <w:rFonts w:ascii="Times New Roman" w:hAnsi="Times New Roman" w:cs="Times New Roman"/>
          <w:sz w:val="28"/>
          <w:szCs w:val="28"/>
        </w:rPr>
        <w:t xml:space="preserve">Конгломератные </w:t>
      </w:r>
      <w:r w:rsidR="00E62246" w:rsidRPr="008120D4">
        <w:rPr>
          <w:rFonts w:ascii="Times New Roman" w:hAnsi="Times New Roman" w:cs="Times New Roman"/>
          <w:sz w:val="28"/>
          <w:szCs w:val="28"/>
        </w:rPr>
        <w:t xml:space="preserve">слияния </w:t>
      </w:r>
      <w:r w:rsidRPr="008120D4">
        <w:rPr>
          <w:rFonts w:ascii="Times New Roman" w:hAnsi="Times New Roman" w:cs="Times New Roman"/>
          <w:sz w:val="28"/>
          <w:szCs w:val="28"/>
        </w:rPr>
        <w:t>–</w:t>
      </w:r>
      <w:r w:rsidR="00E62246" w:rsidRPr="008120D4">
        <w:rPr>
          <w:rFonts w:ascii="Times New Roman" w:hAnsi="Times New Roman" w:cs="Times New Roman"/>
          <w:sz w:val="28"/>
          <w:szCs w:val="28"/>
        </w:rPr>
        <w:t xml:space="preserve"> </w:t>
      </w:r>
      <w:r w:rsidRPr="008120D4">
        <w:rPr>
          <w:rFonts w:ascii="Times New Roman" w:hAnsi="Times New Roman" w:cs="Times New Roman"/>
          <w:sz w:val="28"/>
          <w:szCs w:val="28"/>
        </w:rPr>
        <w:t>интеграция фирм, работающих в  одной отрасли, однако не имеющих общих производственных или сбытовых отношений,  и не являющихся конкурентами.</w:t>
      </w:r>
      <w:r w:rsidR="006377D2" w:rsidRPr="008120D4">
        <w:rPr>
          <w:rFonts w:ascii="Times New Roman" w:hAnsi="Times New Roman" w:cs="Times New Roman"/>
          <w:sz w:val="28"/>
          <w:szCs w:val="28"/>
        </w:rPr>
        <w:t xml:space="preserve"> Исследования в конце 90х годов показали, что примерно 80% всех производимых слияний являются конгломератными</w:t>
      </w:r>
      <w:r w:rsidR="006377D2" w:rsidRPr="008120D4">
        <w:rPr>
          <w:rStyle w:val="a5"/>
          <w:rFonts w:ascii="Times New Roman" w:hAnsi="Times New Roman" w:cs="Times New Roman"/>
          <w:sz w:val="28"/>
          <w:szCs w:val="28"/>
        </w:rPr>
        <w:footnoteReference w:id="6"/>
      </w:r>
      <w:r w:rsidR="006377D2" w:rsidRPr="008120D4">
        <w:rPr>
          <w:rFonts w:ascii="Times New Roman" w:hAnsi="Times New Roman" w:cs="Times New Roman"/>
          <w:sz w:val="28"/>
          <w:szCs w:val="28"/>
        </w:rPr>
        <w:t xml:space="preserve">. </w:t>
      </w:r>
    </w:p>
    <w:p w:rsidR="00E62246" w:rsidRPr="008120D4" w:rsidRDefault="00DE61C0" w:rsidP="003F34DD">
      <w:pPr>
        <w:pStyle w:val="a6"/>
        <w:numPr>
          <w:ilvl w:val="0"/>
          <w:numId w:val="9"/>
        </w:numPr>
        <w:autoSpaceDE w:val="0"/>
        <w:autoSpaceDN w:val="0"/>
        <w:adjustRightInd w:val="0"/>
        <w:spacing w:after="0" w:line="360" w:lineRule="auto"/>
        <w:ind w:left="0"/>
        <w:jc w:val="both"/>
        <w:rPr>
          <w:rFonts w:ascii="Times New Roman" w:hAnsi="Times New Roman" w:cs="Times New Roman"/>
          <w:sz w:val="28"/>
          <w:szCs w:val="28"/>
        </w:rPr>
      </w:pPr>
      <w:r w:rsidRPr="008120D4">
        <w:rPr>
          <w:rFonts w:ascii="Times New Roman" w:hAnsi="Times New Roman" w:cs="Times New Roman"/>
          <w:sz w:val="28"/>
          <w:szCs w:val="28"/>
        </w:rPr>
        <w:t>Реорганизация -</w:t>
      </w:r>
      <w:r w:rsidR="00E62246" w:rsidRPr="008120D4">
        <w:rPr>
          <w:rFonts w:ascii="Times New Roman" w:hAnsi="Times New Roman" w:cs="Times New Roman"/>
          <w:sz w:val="28"/>
          <w:szCs w:val="28"/>
        </w:rPr>
        <w:t xml:space="preserve"> </w:t>
      </w:r>
      <w:r w:rsidRPr="008120D4">
        <w:rPr>
          <w:rFonts w:ascii="Times New Roman" w:hAnsi="Times New Roman" w:cs="Times New Roman"/>
          <w:sz w:val="28"/>
          <w:szCs w:val="28"/>
        </w:rPr>
        <w:t xml:space="preserve">интеграция компаний, ведущих свою деятельность в разных отраслях. </w:t>
      </w:r>
    </w:p>
    <w:p w:rsidR="00850D73" w:rsidRPr="008120D4" w:rsidRDefault="00850D73" w:rsidP="003F34DD">
      <w:pPr>
        <w:autoSpaceDE w:val="0"/>
        <w:autoSpaceDN w:val="0"/>
        <w:adjustRightInd w:val="0"/>
        <w:spacing w:after="0" w:line="360" w:lineRule="auto"/>
        <w:jc w:val="both"/>
        <w:rPr>
          <w:rFonts w:ascii="Times New Roman" w:hAnsi="Times New Roman" w:cs="Times New Roman"/>
          <w:sz w:val="28"/>
          <w:szCs w:val="28"/>
        </w:rPr>
      </w:pPr>
      <w:r w:rsidRPr="008120D4">
        <w:rPr>
          <w:rFonts w:ascii="Times New Roman" w:hAnsi="Times New Roman" w:cs="Times New Roman"/>
          <w:sz w:val="28"/>
          <w:szCs w:val="28"/>
        </w:rPr>
        <w:t xml:space="preserve">Расширенная классификация сделок </w:t>
      </w:r>
      <w:r w:rsidRPr="008120D4">
        <w:rPr>
          <w:rFonts w:ascii="Times New Roman" w:hAnsi="Times New Roman" w:cs="Times New Roman"/>
          <w:sz w:val="28"/>
          <w:szCs w:val="28"/>
          <w:lang w:val="en-US"/>
        </w:rPr>
        <w:t>M</w:t>
      </w:r>
      <w:r w:rsidRPr="008120D4">
        <w:rPr>
          <w:rFonts w:ascii="Times New Roman" w:hAnsi="Times New Roman" w:cs="Times New Roman"/>
          <w:sz w:val="28"/>
          <w:szCs w:val="28"/>
        </w:rPr>
        <w:t>&amp;</w:t>
      </w:r>
      <w:r w:rsidRPr="008120D4">
        <w:rPr>
          <w:rFonts w:ascii="Times New Roman" w:hAnsi="Times New Roman" w:cs="Times New Roman"/>
          <w:sz w:val="28"/>
          <w:szCs w:val="28"/>
          <w:lang w:val="en-US"/>
        </w:rPr>
        <w:t>A</w:t>
      </w:r>
      <w:r w:rsidRPr="008120D4">
        <w:rPr>
          <w:rFonts w:ascii="Times New Roman" w:hAnsi="Times New Roman" w:cs="Times New Roman"/>
          <w:sz w:val="28"/>
          <w:szCs w:val="28"/>
        </w:rPr>
        <w:t xml:space="preserve"> представлена в приложен</w:t>
      </w:r>
      <w:r w:rsidR="00E94147" w:rsidRPr="008120D4">
        <w:rPr>
          <w:rFonts w:ascii="Times New Roman" w:hAnsi="Times New Roman" w:cs="Times New Roman"/>
          <w:sz w:val="28"/>
          <w:szCs w:val="28"/>
        </w:rPr>
        <w:t>иях (Приложение А</w:t>
      </w:r>
      <w:r w:rsidRPr="008120D4">
        <w:rPr>
          <w:rFonts w:ascii="Times New Roman" w:hAnsi="Times New Roman" w:cs="Times New Roman"/>
          <w:sz w:val="28"/>
          <w:szCs w:val="28"/>
        </w:rPr>
        <w:t>).</w:t>
      </w:r>
    </w:p>
    <w:p w:rsidR="006E4C51" w:rsidRPr="008120D4" w:rsidRDefault="00B6465B"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Для развития рынка необходимо развитие компаний, функционирующих на данном рынке, в </w:t>
      </w:r>
      <w:proofErr w:type="gramStart"/>
      <w:r w:rsidRPr="008120D4">
        <w:rPr>
          <w:rFonts w:ascii="Times New Roman" w:hAnsi="Times New Roman" w:cs="Times New Roman"/>
          <w:sz w:val="28"/>
        </w:rPr>
        <w:t>связи</w:t>
      </w:r>
      <w:proofErr w:type="gramEnd"/>
      <w:r w:rsidRPr="008120D4">
        <w:rPr>
          <w:rFonts w:ascii="Times New Roman" w:hAnsi="Times New Roman" w:cs="Times New Roman"/>
          <w:sz w:val="28"/>
        </w:rPr>
        <w:t xml:space="preserve"> с чем каждая компания должна разрабатывать стратегию своего роста. Рост компании может обеспечиваться различными способами. Компания может выбрать путь </w:t>
      </w:r>
      <w:r w:rsidR="00065B63" w:rsidRPr="008120D4">
        <w:rPr>
          <w:rFonts w:ascii="Times New Roman" w:hAnsi="Times New Roman" w:cs="Times New Roman"/>
          <w:sz w:val="28"/>
        </w:rPr>
        <w:t>органического роста</w:t>
      </w:r>
      <w:r w:rsidR="003C152F" w:rsidRPr="008120D4">
        <w:rPr>
          <w:rFonts w:ascii="Times New Roman" w:hAnsi="Times New Roman" w:cs="Times New Roman"/>
          <w:sz w:val="28"/>
        </w:rPr>
        <w:t xml:space="preserve">, </w:t>
      </w:r>
      <w:r w:rsidR="00065B63" w:rsidRPr="008120D4">
        <w:rPr>
          <w:rFonts w:ascii="Times New Roman" w:hAnsi="Times New Roman" w:cs="Times New Roman"/>
          <w:sz w:val="28"/>
        </w:rPr>
        <w:t xml:space="preserve"> при котором будет наращивать собственные объемы производства или прибегнуть к слиянию</w:t>
      </w:r>
      <w:r w:rsidR="006E4C51" w:rsidRPr="008120D4">
        <w:rPr>
          <w:rFonts w:ascii="Times New Roman" w:hAnsi="Times New Roman" w:cs="Times New Roman"/>
          <w:sz w:val="28"/>
        </w:rPr>
        <w:t xml:space="preserve">, то есть совершить сделку </w:t>
      </w:r>
      <w:r w:rsidR="006E4C51" w:rsidRPr="008120D4">
        <w:rPr>
          <w:rFonts w:ascii="Times New Roman" w:hAnsi="Times New Roman" w:cs="Times New Roman"/>
          <w:sz w:val="28"/>
          <w:lang w:val="en-US"/>
        </w:rPr>
        <w:t>M</w:t>
      </w:r>
      <w:r w:rsidR="006E4C51" w:rsidRPr="008120D4">
        <w:rPr>
          <w:rFonts w:ascii="Times New Roman" w:hAnsi="Times New Roman" w:cs="Times New Roman"/>
          <w:sz w:val="28"/>
        </w:rPr>
        <w:t>&amp;</w:t>
      </w:r>
      <w:r w:rsidR="006E4C51" w:rsidRPr="008120D4">
        <w:rPr>
          <w:rFonts w:ascii="Times New Roman" w:hAnsi="Times New Roman" w:cs="Times New Roman"/>
          <w:sz w:val="28"/>
          <w:lang w:val="en-US"/>
        </w:rPr>
        <w:t>A</w:t>
      </w:r>
      <w:r w:rsidR="006E4C51" w:rsidRPr="008120D4">
        <w:rPr>
          <w:rFonts w:ascii="Times New Roman" w:hAnsi="Times New Roman" w:cs="Times New Roman"/>
          <w:sz w:val="28"/>
        </w:rPr>
        <w:t>, при этом уменьш</w:t>
      </w:r>
      <w:r w:rsidR="003C152F" w:rsidRPr="008120D4">
        <w:rPr>
          <w:rFonts w:ascii="Times New Roman" w:hAnsi="Times New Roman" w:cs="Times New Roman"/>
          <w:sz w:val="28"/>
        </w:rPr>
        <w:t>ив</w:t>
      </w:r>
      <w:r w:rsidR="006E4C51" w:rsidRPr="008120D4">
        <w:rPr>
          <w:rFonts w:ascii="Times New Roman" w:hAnsi="Times New Roman" w:cs="Times New Roman"/>
          <w:sz w:val="28"/>
        </w:rPr>
        <w:t xml:space="preserve"> долю конкурентов на рынке.</w:t>
      </w:r>
      <w:r w:rsidR="006E4C51" w:rsidRPr="008120D4">
        <w:rPr>
          <w:rFonts w:ascii="Times New Roman" w:hAnsi="Times New Roman" w:cs="Times New Roman"/>
          <w:sz w:val="28"/>
          <w:szCs w:val="28"/>
        </w:rPr>
        <w:t xml:space="preserve"> Анализ стремительно развивающихся рынков показывает, что большие стратегические преимущества достигаются компаниями путем интеграции и </w:t>
      </w:r>
      <w:r w:rsidR="006E4C51" w:rsidRPr="008120D4">
        <w:rPr>
          <w:rFonts w:ascii="Times New Roman" w:hAnsi="Times New Roman" w:cs="Times New Roman"/>
          <w:sz w:val="28"/>
          <w:szCs w:val="28"/>
        </w:rPr>
        <w:lastRenderedPageBreak/>
        <w:t>сотрудничества, нежели, чем конкурентной борьбой между собой, поэтому стратегия роста путем слияний продолжает набирать популярность.</w:t>
      </w:r>
    </w:p>
    <w:p w:rsidR="006E4C51" w:rsidRPr="008120D4" w:rsidRDefault="006E4C51"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Проведение сделки слияния или поглощения</w:t>
      </w:r>
      <w:r w:rsidR="00CD53EB" w:rsidRPr="008120D4">
        <w:rPr>
          <w:rFonts w:ascii="Times New Roman" w:hAnsi="Times New Roman" w:cs="Times New Roman"/>
          <w:sz w:val="28"/>
        </w:rPr>
        <w:t xml:space="preserve"> дает возможность достичь аналогичных применению стратегии органического роста результатов, однако, за более короткий срок. </w:t>
      </w:r>
      <w:r w:rsidR="008E4904" w:rsidRPr="008120D4">
        <w:rPr>
          <w:rFonts w:ascii="Times New Roman" w:hAnsi="Times New Roman" w:cs="Times New Roman"/>
          <w:sz w:val="28"/>
        </w:rPr>
        <w:t xml:space="preserve">Более того, стратегия M&amp;A </w:t>
      </w:r>
      <w:r w:rsidR="00430FF0" w:rsidRPr="008120D4">
        <w:rPr>
          <w:rFonts w:ascii="Times New Roman" w:hAnsi="Times New Roman" w:cs="Times New Roman"/>
          <w:sz w:val="28"/>
        </w:rPr>
        <w:t>позволяет компаниям</w:t>
      </w:r>
      <w:r w:rsidR="008E4904" w:rsidRPr="008120D4">
        <w:rPr>
          <w:rFonts w:ascii="Times New Roman" w:hAnsi="Times New Roman" w:cs="Times New Roman"/>
          <w:sz w:val="28"/>
        </w:rPr>
        <w:t xml:space="preserve"> увеличить существующую долю рынка или выйти на новый рынок, а также </w:t>
      </w:r>
      <w:r w:rsidR="0010769C" w:rsidRPr="008120D4">
        <w:rPr>
          <w:rFonts w:ascii="Times New Roman" w:hAnsi="Times New Roman" w:cs="Times New Roman"/>
          <w:sz w:val="28"/>
        </w:rPr>
        <w:t xml:space="preserve">предоставляет другие </w:t>
      </w:r>
      <w:r w:rsidR="008E4904" w:rsidRPr="008120D4">
        <w:rPr>
          <w:rFonts w:ascii="Times New Roman" w:hAnsi="Times New Roman" w:cs="Times New Roman"/>
          <w:sz w:val="28"/>
        </w:rPr>
        <w:t xml:space="preserve">преимущества, которые будут рассмотрены далее в обзоре </w:t>
      </w:r>
      <w:r w:rsidR="00716741" w:rsidRPr="008120D4">
        <w:rPr>
          <w:rFonts w:ascii="Times New Roman" w:hAnsi="Times New Roman" w:cs="Times New Roman"/>
          <w:sz w:val="28"/>
        </w:rPr>
        <w:t xml:space="preserve">существующих </w:t>
      </w:r>
      <w:r w:rsidR="008E4904" w:rsidRPr="008120D4">
        <w:rPr>
          <w:rFonts w:ascii="Times New Roman" w:hAnsi="Times New Roman" w:cs="Times New Roman"/>
          <w:sz w:val="28"/>
        </w:rPr>
        <w:t xml:space="preserve">мотивов для слияний. </w:t>
      </w:r>
    </w:p>
    <w:p w:rsidR="002A44A0" w:rsidRPr="008120D4" w:rsidRDefault="002A44A0" w:rsidP="003F34DD">
      <w:pPr>
        <w:spacing w:after="0" w:line="360" w:lineRule="auto"/>
        <w:ind w:firstLine="709"/>
        <w:jc w:val="both"/>
        <w:rPr>
          <w:rFonts w:ascii="Times New Roman" w:hAnsi="Times New Roman" w:cs="Times New Roman"/>
          <w:sz w:val="28"/>
        </w:rPr>
      </w:pPr>
    </w:p>
    <w:p w:rsidR="00B150E2" w:rsidRPr="000A15E0" w:rsidRDefault="00B150E2" w:rsidP="001E0B6B">
      <w:pPr>
        <w:spacing w:after="0" w:line="480" w:lineRule="auto"/>
        <w:ind w:firstLine="709"/>
        <w:jc w:val="center"/>
        <w:rPr>
          <w:rFonts w:ascii="Times New Roman" w:hAnsi="Times New Roman" w:cs="Times New Roman"/>
          <w:b/>
          <w:sz w:val="28"/>
          <w:szCs w:val="28"/>
        </w:rPr>
      </w:pPr>
      <w:r w:rsidRPr="008120D4">
        <w:rPr>
          <w:rFonts w:ascii="Times New Roman" w:hAnsi="Times New Roman" w:cs="Times New Roman"/>
          <w:b/>
          <w:sz w:val="28"/>
          <w:szCs w:val="28"/>
        </w:rPr>
        <w:t xml:space="preserve">1.2. Причины </w:t>
      </w:r>
      <w:r w:rsidR="008C1485" w:rsidRPr="008120D4">
        <w:rPr>
          <w:rFonts w:ascii="Times New Roman" w:hAnsi="Times New Roman" w:cs="Times New Roman"/>
          <w:b/>
          <w:sz w:val="28"/>
          <w:szCs w:val="28"/>
        </w:rPr>
        <w:t>осуществления</w:t>
      </w:r>
      <w:r w:rsidRPr="008120D4">
        <w:rPr>
          <w:rFonts w:ascii="Times New Roman" w:hAnsi="Times New Roman" w:cs="Times New Roman"/>
          <w:b/>
          <w:sz w:val="28"/>
          <w:szCs w:val="28"/>
        </w:rPr>
        <w:t xml:space="preserve"> сделок </w:t>
      </w:r>
      <w:r w:rsidRPr="008120D4">
        <w:rPr>
          <w:rFonts w:ascii="Times New Roman" w:hAnsi="Times New Roman" w:cs="Times New Roman"/>
          <w:b/>
          <w:sz w:val="28"/>
          <w:szCs w:val="28"/>
          <w:lang w:val="en-US"/>
        </w:rPr>
        <w:t>M</w:t>
      </w:r>
      <w:r w:rsidRPr="008120D4">
        <w:rPr>
          <w:rFonts w:ascii="Times New Roman" w:hAnsi="Times New Roman" w:cs="Times New Roman"/>
          <w:b/>
          <w:sz w:val="28"/>
          <w:szCs w:val="28"/>
        </w:rPr>
        <w:t>&amp;</w:t>
      </w:r>
      <w:r w:rsidRPr="008120D4">
        <w:rPr>
          <w:rFonts w:ascii="Times New Roman" w:hAnsi="Times New Roman" w:cs="Times New Roman"/>
          <w:b/>
          <w:sz w:val="28"/>
          <w:szCs w:val="28"/>
          <w:lang w:val="en-US"/>
        </w:rPr>
        <w:t>A</w:t>
      </w:r>
      <w:r w:rsidR="000A15E0">
        <w:rPr>
          <w:rFonts w:ascii="Times New Roman" w:hAnsi="Times New Roman" w:cs="Times New Roman"/>
          <w:b/>
          <w:sz w:val="28"/>
          <w:szCs w:val="28"/>
        </w:rPr>
        <w:t>.</w:t>
      </w:r>
    </w:p>
    <w:p w:rsidR="00970287" w:rsidRPr="008120D4" w:rsidRDefault="007D5990" w:rsidP="003F34DD">
      <w:pPr>
        <w:spacing w:after="0" w:line="360" w:lineRule="auto"/>
        <w:ind w:firstLine="709"/>
        <w:jc w:val="both"/>
        <w:rPr>
          <w:rFonts w:ascii="Times New Roman" w:eastAsia="Times New Roman" w:hAnsi="Times New Roman" w:cs="Times New Roman"/>
          <w:color w:val="000000"/>
          <w:sz w:val="28"/>
          <w:szCs w:val="24"/>
          <w:lang w:eastAsia="ru-RU"/>
        </w:rPr>
      </w:pPr>
      <w:r w:rsidRPr="008120D4">
        <w:rPr>
          <w:rFonts w:ascii="Times New Roman" w:eastAsia="Times New Roman" w:hAnsi="Times New Roman" w:cs="Times New Roman"/>
          <w:color w:val="000000"/>
          <w:sz w:val="28"/>
          <w:szCs w:val="24"/>
          <w:lang w:eastAsia="ru-RU"/>
        </w:rPr>
        <w:t>Со второй половины 90-х ходов мировые тенденции развития компаний сменились с экономии, гибкости и компактности на экспансию и рост. Большая часть всех крупных компаний проводят поиск дополнительных источник</w:t>
      </w:r>
      <w:r w:rsidR="00965688" w:rsidRPr="008120D4">
        <w:rPr>
          <w:rFonts w:ascii="Times New Roman" w:eastAsia="Times New Roman" w:hAnsi="Times New Roman" w:cs="Times New Roman"/>
          <w:color w:val="000000"/>
          <w:sz w:val="28"/>
          <w:szCs w:val="24"/>
          <w:lang w:eastAsia="ru-RU"/>
        </w:rPr>
        <w:t>ов</w:t>
      </w:r>
      <w:r w:rsidRPr="008120D4">
        <w:rPr>
          <w:rFonts w:ascii="Times New Roman" w:eastAsia="Times New Roman" w:hAnsi="Times New Roman" w:cs="Times New Roman"/>
          <w:color w:val="000000"/>
          <w:sz w:val="28"/>
          <w:szCs w:val="24"/>
          <w:lang w:eastAsia="ru-RU"/>
        </w:rPr>
        <w:t xml:space="preserve"> расширения своей деятельности, среди которых одним из наиболее популярных является слияние и поглощение более мелких компаний. Зачастую слияние или поглощение выступает для компании продавца единственным способом продолжения ведения деятельности на рынке. Но крупные компании не только поглощают мелкие, </w:t>
      </w:r>
      <w:r w:rsidRPr="008120D4">
        <w:rPr>
          <w:rFonts w:ascii="Times New Roman" w:hAnsi="Times New Roman" w:cs="Times New Roman"/>
          <w:sz w:val="28"/>
          <w:lang w:val="en-US"/>
        </w:rPr>
        <w:t>Z</w:t>
      </w:r>
      <w:r w:rsidRPr="008120D4">
        <w:rPr>
          <w:rFonts w:ascii="Times New Roman" w:hAnsi="Times New Roman" w:cs="Times New Roman"/>
          <w:sz w:val="28"/>
        </w:rPr>
        <w:t xml:space="preserve">. </w:t>
      </w:r>
      <w:proofErr w:type="spellStart"/>
      <w:r w:rsidRPr="008120D4">
        <w:rPr>
          <w:rFonts w:ascii="Times New Roman" w:hAnsi="Times New Roman" w:cs="Times New Roman"/>
          <w:sz w:val="28"/>
        </w:rPr>
        <w:t>Xia</w:t>
      </w:r>
      <w:proofErr w:type="spellEnd"/>
      <w:r w:rsidRPr="008120D4">
        <w:rPr>
          <w:rFonts w:ascii="Times New Roman" w:hAnsi="Times New Roman" w:cs="Times New Roman"/>
          <w:sz w:val="28"/>
        </w:rPr>
        <w:t xml:space="preserve"> и Z. </w:t>
      </w:r>
      <w:proofErr w:type="spellStart"/>
      <w:r w:rsidRPr="008120D4">
        <w:rPr>
          <w:rFonts w:ascii="Times New Roman" w:hAnsi="Times New Roman" w:cs="Times New Roman"/>
          <w:sz w:val="28"/>
        </w:rPr>
        <w:t>Xiuzhi</w:t>
      </w:r>
      <w:proofErr w:type="spellEnd"/>
      <w:r w:rsidRPr="008120D4">
        <w:rPr>
          <w:rStyle w:val="a5"/>
          <w:rFonts w:ascii="Times New Roman" w:eastAsia="Times New Roman" w:hAnsi="Times New Roman" w:cs="Times New Roman"/>
          <w:color w:val="000000"/>
          <w:sz w:val="28"/>
          <w:szCs w:val="24"/>
          <w:lang w:eastAsia="ru-RU"/>
        </w:rPr>
        <w:footnoteReference w:id="7"/>
      </w:r>
      <w:r w:rsidRPr="008120D4">
        <w:rPr>
          <w:rFonts w:ascii="Times New Roman" w:eastAsia="Times New Roman" w:hAnsi="Times New Roman" w:cs="Times New Roman"/>
          <w:color w:val="000000"/>
          <w:sz w:val="28"/>
          <w:szCs w:val="24"/>
          <w:lang w:eastAsia="ru-RU"/>
        </w:rPr>
        <w:t xml:space="preserve"> в своей статье отмечают, что нынешние тенденции таковы, что многие успешные компании  объединяют свои усилия для расширения бизнеса и достижения более высоких результатов с помощью повышения эффективности во многих процессах компании.  </w:t>
      </w:r>
    </w:p>
    <w:p w:rsidR="00970287" w:rsidRPr="008120D4" w:rsidRDefault="0087068B" w:rsidP="003F34DD">
      <w:pPr>
        <w:spacing w:after="0" w:line="360" w:lineRule="auto"/>
        <w:ind w:firstLine="709"/>
        <w:jc w:val="both"/>
        <w:rPr>
          <w:rFonts w:ascii="Times New Roman" w:eastAsia="Times New Roman" w:hAnsi="Times New Roman" w:cs="Times New Roman"/>
          <w:color w:val="000000"/>
          <w:sz w:val="28"/>
          <w:szCs w:val="24"/>
          <w:lang w:eastAsia="ru-RU"/>
        </w:rPr>
      </w:pPr>
      <w:r w:rsidRPr="008120D4">
        <w:rPr>
          <w:rFonts w:ascii="Times New Roman" w:eastAsia="Times New Roman" w:hAnsi="Times New Roman" w:cs="Times New Roman"/>
          <w:color w:val="000000"/>
          <w:sz w:val="28"/>
          <w:szCs w:val="24"/>
          <w:lang w:eastAsia="ru-RU"/>
        </w:rPr>
        <w:t xml:space="preserve">Анализ литературы и произведенных в различных отраслях сделок показал, что наиболее частым мотивом для слияния является стремление компании к росту. Также среди популярных можно выделить мотивы: диверсификации, </w:t>
      </w:r>
      <w:r w:rsidRPr="008120D4">
        <w:rPr>
          <w:rFonts w:ascii="Times New Roman" w:hAnsi="Times New Roman" w:cs="Times New Roman"/>
          <w:sz w:val="28"/>
          <w:szCs w:val="21"/>
        </w:rPr>
        <w:t>личные мотивы менеджеров, желание повысить</w:t>
      </w:r>
      <w:r w:rsidR="00965688" w:rsidRPr="008120D4">
        <w:rPr>
          <w:rFonts w:ascii="Times New Roman" w:hAnsi="Times New Roman" w:cs="Times New Roman"/>
          <w:sz w:val="28"/>
          <w:szCs w:val="21"/>
        </w:rPr>
        <w:t xml:space="preserve"> качество управления компанией</w:t>
      </w:r>
      <w:r w:rsidRPr="008120D4">
        <w:rPr>
          <w:rFonts w:ascii="Times New Roman" w:hAnsi="Times New Roman" w:cs="Times New Roman"/>
          <w:sz w:val="28"/>
          <w:szCs w:val="21"/>
        </w:rPr>
        <w:t xml:space="preserve">, желание монополизировать отрасль, а также мотив к обеспечению компании высокими финансовыми показателями в </w:t>
      </w:r>
      <w:r w:rsidRPr="008120D4">
        <w:rPr>
          <w:rFonts w:ascii="Times New Roman" w:hAnsi="Times New Roman" w:cs="Times New Roman"/>
          <w:sz w:val="28"/>
          <w:szCs w:val="21"/>
        </w:rPr>
        <w:lastRenderedPageBreak/>
        <w:t>краткосрочном периоде.</w:t>
      </w:r>
      <w:r w:rsidRPr="008120D4">
        <w:rPr>
          <w:rFonts w:ascii="Times New Roman" w:eastAsia="Times New Roman" w:hAnsi="Times New Roman" w:cs="Times New Roman"/>
          <w:color w:val="000000"/>
          <w:sz w:val="28"/>
          <w:szCs w:val="24"/>
          <w:lang w:eastAsia="ru-RU"/>
        </w:rPr>
        <w:t xml:space="preserve"> Группируя эти мотивы, можно выделить</w:t>
      </w:r>
      <w:r w:rsidR="00970287" w:rsidRPr="008120D4">
        <w:rPr>
          <w:rFonts w:ascii="Times New Roman" w:eastAsia="Times New Roman" w:hAnsi="Times New Roman" w:cs="Times New Roman"/>
          <w:color w:val="000000"/>
          <w:sz w:val="28"/>
          <w:szCs w:val="24"/>
          <w:lang w:eastAsia="ru-RU"/>
        </w:rPr>
        <w:t xml:space="preserve"> следующие </w:t>
      </w:r>
      <w:r w:rsidRPr="008120D4">
        <w:rPr>
          <w:rFonts w:ascii="Times New Roman" w:eastAsia="Times New Roman" w:hAnsi="Times New Roman" w:cs="Times New Roman"/>
          <w:color w:val="000000"/>
          <w:sz w:val="28"/>
          <w:szCs w:val="24"/>
          <w:lang w:eastAsia="ru-RU"/>
        </w:rPr>
        <w:t xml:space="preserve">основные </w:t>
      </w:r>
      <w:r w:rsidR="00970287" w:rsidRPr="008120D4">
        <w:rPr>
          <w:rFonts w:ascii="Times New Roman" w:eastAsia="Times New Roman" w:hAnsi="Times New Roman" w:cs="Times New Roman"/>
          <w:color w:val="000000"/>
          <w:sz w:val="28"/>
          <w:szCs w:val="24"/>
          <w:lang w:eastAsia="ru-RU"/>
        </w:rPr>
        <w:t>цели, преследуемые компаниями, выполняющими слияние:</w:t>
      </w:r>
    </w:p>
    <w:p w:rsidR="00970287" w:rsidRPr="008120D4" w:rsidRDefault="00A97A35" w:rsidP="003F34DD">
      <w:pPr>
        <w:pStyle w:val="a6"/>
        <w:numPr>
          <w:ilvl w:val="0"/>
          <w:numId w:val="16"/>
        </w:numPr>
        <w:spacing w:after="0" w:line="360" w:lineRule="auto"/>
        <w:ind w:left="0"/>
        <w:jc w:val="both"/>
        <w:rPr>
          <w:rFonts w:ascii="Times New Roman" w:eastAsia="Times New Roman" w:hAnsi="Times New Roman" w:cs="Times New Roman"/>
          <w:color w:val="000000"/>
          <w:sz w:val="28"/>
          <w:szCs w:val="24"/>
          <w:lang w:eastAsia="ru-RU"/>
        </w:rPr>
      </w:pPr>
      <w:r w:rsidRPr="008120D4">
        <w:rPr>
          <w:rFonts w:ascii="Times New Roman" w:eastAsia="Times New Roman" w:hAnsi="Times New Roman" w:cs="Times New Roman"/>
          <w:color w:val="000000"/>
          <w:sz w:val="28"/>
          <w:szCs w:val="24"/>
          <w:lang w:eastAsia="ru-RU"/>
        </w:rPr>
        <w:t>з</w:t>
      </w:r>
      <w:r w:rsidR="00970287" w:rsidRPr="008120D4">
        <w:rPr>
          <w:rFonts w:ascii="Times New Roman" w:eastAsia="Times New Roman" w:hAnsi="Times New Roman" w:cs="Times New Roman"/>
          <w:color w:val="000000"/>
          <w:sz w:val="28"/>
          <w:szCs w:val="24"/>
          <w:lang w:eastAsia="ru-RU"/>
        </w:rPr>
        <w:t>ащитные цели</w:t>
      </w:r>
      <w:r w:rsidRPr="008120D4">
        <w:rPr>
          <w:rFonts w:ascii="Times New Roman" w:eastAsia="Times New Roman" w:hAnsi="Times New Roman" w:cs="Times New Roman"/>
          <w:color w:val="000000"/>
          <w:sz w:val="28"/>
          <w:szCs w:val="24"/>
          <w:lang w:eastAsia="ru-RU"/>
        </w:rPr>
        <w:t>;</w:t>
      </w:r>
    </w:p>
    <w:p w:rsidR="00970287" w:rsidRPr="008120D4" w:rsidRDefault="00A97A35" w:rsidP="003F34DD">
      <w:pPr>
        <w:pStyle w:val="a6"/>
        <w:numPr>
          <w:ilvl w:val="0"/>
          <w:numId w:val="16"/>
        </w:numPr>
        <w:spacing w:after="0" w:line="360" w:lineRule="auto"/>
        <w:ind w:left="0"/>
        <w:jc w:val="both"/>
        <w:rPr>
          <w:rFonts w:ascii="Times New Roman" w:eastAsia="Times New Roman" w:hAnsi="Times New Roman" w:cs="Times New Roman"/>
          <w:color w:val="000000"/>
          <w:sz w:val="28"/>
          <w:szCs w:val="24"/>
          <w:lang w:eastAsia="ru-RU"/>
        </w:rPr>
      </w:pPr>
      <w:r w:rsidRPr="008120D4">
        <w:rPr>
          <w:rFonts w:ascii="Times New Roman" w:eastAsia="Times New Roman" w:hAnsi="Times New Roman" w:cs="Times New Roman"/>
          <w:color w:val="000000"/>
          <w:sz w:val="28"/>
          <w:szCs w:val="24"/>
          <w:lang w:eastAsia="ru-RU"/>
        </w:rPr>
        <w:t>и</w:t>
      </w:r>
      <w:r w:rsidR="00970287" w:rsidRPr="008120D4">
        <w:rPr>
          <w:rFonts w:ascii="Times New Roman" w:eastAsia="Times New Roman" w:hAnsi="Times New Roman" w:cs="Times New Roman"/>
          <w:color w:val="000000"/>
          <w:sz w:val="28"/>
          <w:szCs w:val="24"/>
          <w:lang w:eastAsia="ru-RU"/>
        </w:rPr>
        <w:t>нвестиционные цели</w:t>
      </w:r>
      <w:r w:rsidRPr="008120D4">
        <w:rPr>
          <w:rFonts w:ascii="Times New Roman" w:eastAsia="Times New Roman" w:hAnsi="Times New Roman" w:cs="Times New Roman"/>
          <w:color w:val="000000"/>
          <w:sz w:val="28"/>
          <w:szCs w:val="24"/>
          <w:lang w:eastAsia="ru-RU"/>
        </w:rPr>
        <w:t>;</w:t>
      </w:r>
    </w:p>
    <w:p w:rsidR="00970287" w:rsidRPr="008120D4" w:rsidRDefault="00A97A35" w:rsidP="003F34DD">
      <w:pPr>
        <w:pStyle w:val="a6"/>
        <w:numPr>
          <w:ilvl w:val="0"/>
          <w:numId w:val="16"/>
        </w:numPr>
        <w:spacing w:after="0" w:line="360" w:lineRule="auto"/>
        <w:ind w:left="0"/>
        <w:jc w:val="both"/>
        <w:rPr>
          <w:rFonts w:ascii="Times New Roman" w:eastAsia="Times New Roman" w:hAnsi="Times New Roman" w:cs="Times New Roman"/>
          <w:color w:val="000000"/>
          <w:sz w:val="28"/>
          <w:szCs w:val="24"/>
          <w:lang w:eastAsia="ru-RU"/>
        </w:rPr>
      </w:pPr>
      <w:r w:rsidRPr="008120D4">
        <w:rPr>
          <w:rFonts w:ascii="Times New Roman" w:eastAsia="Times New Roman" w:hAnsi="Times New Roman" w:cs="Times New Roman"/>
          <w:color w:val="000000"/>
          <w:sz w:val="28"/>
          <w:szCs w:val="24"/>
          <w:lang w:eastAsia="ru-RU"/>
        </w:rPr>
        <w:t>и</w:t>
      </w:r>
      <w:r w:rsidR="00970287" w:rsidRPr="008120D4">
        <w:rPr>
          <w:rFonts w:ascii="Times New Roman" w:eastAsia="Times New Roman" w:hAnsi="Times New Roman" w:cs="Times New Roman"/>
          <w:color w:val="000000"/>
          <w:sz w:val="28"/>
          <w:szCs w:val="24"/>
          <w:lang w:eastAsia="ru-RU"/>
        </w:rPr>
        <w:t>нформационные цели</w:t>
      </w:r>
      <w:r w:rsidRPr="008120D4">
        <w:rPr>
          <w:rFonts w:ascii="Times New Roman" w:eastAsia="Times New Roman" w:hAnsi="Times New Roman" w:cs="Times New Roman"/>
          <w:color w:val="000000"/>
          <w:sz w:val="28"/>
          <w:szCs w:val="24"/>
          <w:lang w:eastAsia="ru-RU"/>
        </w:rPr>
        <w:t>;</w:t>
      </w:r>
    </w:p>
    <w:p w:rsidR="00970287" w:rsidRPr="008120D4" w:rsidRDefault="00A97A35" w:rsidP="003F34DD">
      <w:pPr>
        <w:pStyle w:val="a6"/>
        <w:numPr>
          <w:ilvl w:val="0"/>
          <w:numId w:val="16"/>
        </w:numPr>
        <w:spacing w:after="0" w:line="360" w:lineRule="auto"/>
        <w:ind w:left="0"/>
        <w:jc w:val="both"/>
        <w:rPr>
          <w:rFonts w:ascii="Times New Roman" w:eastAsia="Times New Roman" w:hAnsi="Times New Roman" w:cs="Times New Roman"/>
          <w:color w:val="000000"/>
          <w:sz w:val="28"/>
          <w:szCs w:val="24"/>
          <w:lang w:eastAsia="ru-RU"/>
        </w:rPr>
      </w:pPr>
      <w:r w:rsidRPr="008120D4">
        <w:rPr>
          <w:rFonts w:ascii="Times New Roman" w:eastAsia="Times New Roman" w:hAnsi="Times New Roman" w:cs="Times New Roman"/>
          <w:color w:val="000000"/>
          <w:sz w:val="28"/>
          <w:szCs w:val="24"/>
          <w:lang w:eastAsia="ru-RU"/>
        </w:rPr>
        <w:t>ц</w:t>
      </w:r>
      <w:r w:rsidR="00970287" w:rsidRPr="008120D4">
        <w:rPr>
          <w:rFonts w:ascii="Times New Roman" w:eastAsia="Times New Roman" w:hAnsi="Times New Roman" w:cs="Times New Roman"/>
          <w:color w:val="000000"/>
          <w:sz w:val="28"/>
          <w:szCs w:val="24"/>
          <w:lang w:eastAsia="ru-RU"/>
        </w:rPr>
        <w:t>ели повышения конкуренции</w:t>
      </w:r>
      <w:r w:rsidRPr="008120D4">
        <w:rPr>
          <w:rFonts w:ascii="Times New Roman" w:eastAsia="Times New Roman" w:hAnsi="Times New Roman" w:cs="Times New Roman"/>
          <w:color w:val="000000"/>
          <w:sz w:val="28"/>
          <w:szCs w:val="24"/>
          <w:lang w:eastAsia="ru-RU"/>
        </w:rPr>
        <w:t>;</w:t>
      </w:r>
    </w:p>
    <w:p w:rsidR="00970287" w:rsidRPr="008120D4" w:rsidRDefault="00A97A35" w:rsidP="003F34DD">
      <w:pPr>
        <w:pStyle w:val="a6"/>
        <w:numPr>
          <w:ilvl w:val="0"/>
          <w:numId w:val="16"/>
        </w:numPr>
        <w:spacing w:after="0" w:line="360" w:lineRule="auto"/>
        <w:ind w:left="0"/>
        <w:jc w:val="both"/>
        <w:rPr>
          <w:rFonts w:ascii="Times New Roman" w:eastAsia="Times New Roman" w:hAnsi="Times New Roman" w:cs="Times New Roman"/>
          <w:color w:val="000000"/>
          <w:sz w:val="28"/>
          <w:szCs w:val="24"/>
          <w:lang w:eastAsia="ru-RU"/>
        </w:rPr>
      </w:pPr>
      <w:r w:rsidRPr="008120D4">
        <w:rPr>
          <w:rFonts w:ascii="Times New Roman" w:eastAsia="Times New Roman" w:hAnsi="Times New Roman" w:cs="Times New Roman"/>
          <w:color w:val="000000"/>
          <w:sz w:val="28"/>
          <w:szCs w:val="24"/>
          <w:lang w:eastAsia="ru-RU"/>
        </w:rPr>
        <w:t>ц</w:t>
      </w:r>
      <w:r w:rsidR="00970287" w:rsidRPr="008120D4">
        <w:rPr>
          <w:rFonts w:ascii="Times New Roman" w:eastAsia="Times New Roman" w:hAnsi="Times New Roman" w:cs="Times New Roman"/>
          <w:color w:val="000000"/>
          <w:sz w:val="28"/>
          <w:szCs w:val="24"/>
          <w:lang w:eastAsia="ru-RU"/>
        </w:rPr>
        <w:t>ели акционеров</w:t>
      </w:r>
      <w:r w:rsidRPr="008120D4">
        <w:rPr>
          <w:rFonts w:ascii="Times New Roman" w:eastAsia="Times New Roman" w:hAnsi="Times New Roman" w:cs="Times New Roman"/>
          <w:color w:val="000000"/>
          <w:sz w:val="28"/>
          <w:szCs w:val="24"/>
          <w:lang w:eastAsia="ru-RU"/>
        </w:rPr>
        <w:t>.</w:t>
      </w:r>
    </w:p>
    <w:p w:rsidR="002106F1" w:rsidRPr="008120D4" w:rsidRDefault="002106F1"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В мировой экономической литературе существует ряд теорий, описывающих мотивы для слияний и поглощений компаний. Одни из них фокусируются на материальны</w:t>
      </w:r>
      <w:r w:rsidR="003543D6" w:rsidRPr="008120D4">
        <w:rPr>
          <w:rFonts w:ascii="Times New Roman" w:hAnsi="Times New Roman" w:cs="Times New Roman"/>
          <w:sz w:val="28"/>
        </w:rPr>
        <w:t>х выгодах, получаемых компаниями</w:t>
      </w:r>
      <w:r w:rsidRPr="008120D4">
        <w:rPr>
          <w:rFonts w:ascii="Times New Roman" w:hAnsi="Times New Roman" w:cs="Times New Roman"/>
          <w:sz w:val="28"/>
        </w:rPr>
        <w:t>, а  другие, такие как теория агентских издержек</w:t>
      </w:r>
      <w:r w:rsidR="003C62EB" w:rsidRPr="008120D4">
        <w:rPr>
          <w:rFonts w:ascii="Times New Roman" w:hAnsi="Times New Roman" w:cs="Times New Roman"/>
          <w:sz w:val="28"/>
        </w:rPr>
        <w:t xml:space="preserve"> Майкла </w:t>
      </w:r>
      <w:proofErr w:type="spellStart"/>
      <w:r w:rsidR="003C62EB" w:rsidRPr="008120D4">
        <w:rPr>
          <w:rFonts w:ascii="Times New Roman" w:hAnsi="Times New Roman" w:cs="Times New Roman"/>
          <w:sz w:val="28"/>
        </w:rPr>
        <w:t>Дженсена</w:t>
      </w:r>
      <w:proofErr w:type="spellEnd"/>
      <w:r w:rsidRPr="008120D4">
        <w:rPr>
          <w:rStyle w:val="a5"/>
          <w:rFonts w:ascii="Times New Roman" w:hAnsi="Times New Roman" w:cs="Times New Roman"/>
          <w:sz w:val="28"/>
        </w:rPr>
        <w:footnoteReference w:id="8"/>
      </w:r>
      <w:r w:rsidRPr="008120D4">
        <w:rPr>
          <w:rFonts w:ascii="Times New Roman" w:hAnsi="Times New Roman" w:cs="Times New Roman"/>
          <w:sz w:val="28"/>
        </w:rPr>
        <w:t xml:space="preserve"> и теория гордыни</w:t>
      </w:r>
      <w:r w:rsidR="003C62EB" w:rsidRPr="008120D4">
        <w:rPr>
          <w:rFonts w:ascii="Times New Roman" w:hAnsi="Times New Roman" w:cs="Times New Roman"/>
          <w:sz w:val="28"/>
        </w:rPr>
        <w:t xml:space="preserve"> Ричарда Ролла</w:t>
      </w:r>
      <w:r w:rsidRPr="008120D4">
        <w:rPr>
          <w:rStyle w:val="a5"/>
          <w:rFonts w:ascii="Times New Roman" w:hAnsi="Times New Roman" w:cs="Times New Roman"/>
          <w:sz w:val="28"/>
        </w:rPr>
        <w:footnoteReference w:id="9"/>
      </w:r>
      <w:r w:rsidRPr="008120D4">
        <w:rPr>
          <w:rFonts w:ascii="Times New Roman" w:hAnsi="Times New Roman" w:cs="Times New Roman"/>
          <w:sz w:val="28"/>
        </w:rPr>
        <w:t xml:space="preserve">, на </w:t>
      </w:r>
      <w:r w:rsidR="003543D6" w:rsidRPr="008120D4">
        <w:rPr>
          <w:rFonts w:ascii="Times New Roman" w:hAnsi="Times New Roman" w:cs="Times New Roman"/>
          <w:sz w:val="28"/>
        </w:rPr>
        <w:t>возможности урегулировать конфликты интересов руководящего состава.</w:t>
      </w:r>
      <w:r w:rsidR="00507B07" w:rsidRPr="008120D4">
        <w:rPr>
          <w:rFonts w:ascii="Times New Roman" w:hAnsi="Times New Roman" w:cs="Times New Roman"/>
          <w:sz w:val="28"/>
        </w:rPr>
        <w:t xml:space="preserve"> Рассмотрим существующие теории.</w:t>
      </w:r>
    </w:p>
    <w:p w:rsidR="00507B07" w:rsidRPr="008120D4" w:rsidRDefault="00272ED8" w:rsidP="00795253">
      <w:pPr>
        <w:spacing w:after="0" w:line="360" w:lineRule="auto"/>
        <w:jc w:val="both"/>
        <w:rPr>
          <w:rFonts w:ascii="Times New Roman" w:hAnsi="Times New Roman" w:cs="Times New Roman"/>
          <w:sz w:val="28"/>
        </w:rPr>
      </w:pPr>
      <w:r>
        <w:rPr>
          <w:noProof/>
          <w:lang w:eastAsia="ru-RU"/>
        </w:rPr>
        <w:drawing>
          <wp:inline distT="0" distB="0" distL="0" distR="0" wp14:anchorId="0633CBB2" wp14:editId="0C1A2B22">
            <wp:extent cx="5741581" cy="3381153"/>
            <wp:effectExtent l="38100" t="0" r="5016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07B07" w:rsidRPr="008120D4" w:rsidRDefault="00507B07" w:rsidP="003F34DD">
      <w:pPr>
        <w:spacing w:after="0" w:line="360" w:lineRule="auto"/>
        <w:rPr>
          <w:rFonts w:ascii="Times New Roman" w:hAnsi="Times New Roman" w:cs="Times New Roman"/>
        </w:rPr>
      </w:pPr>
    </w:p>
    <w:p w:rsidR="00507B07" w:rsidRPr="000F4EEE" w:rsidRDefault="00507B07" w:rsidP="003F34DD">
      <w:pPr>
        <w:spacing w:after="0" w:line="360" w:lineRule="auto"/>
        <w:jc w:val="center"/>
        <w:rPr>
          <w:rFonts w:ascii="Times New Roman" w:hAnsi="Times New Roman" w:cs="Times New Roman"/>
          <w:b/>
          <w:sz w:val="28"/>
        </w:rPr>
      </w:pPr>
      <w:r w:rsidRPr="000F4EEE">
        <w:rPr>
          <w:rFonts w:ascii="Times New Roman" w:hAnsi="Times New Roman" w:cs="Times New Roman"/>
          <w:b/>
          <w:sz w:val="28"/>
        </w:rPr>
        <w:t>Рис.</w:t>
      </w:r>
      <w:r w:rsidR="00C24262" w:rsidRPr="000F4EEE">
        <w:rPr>
          <w:rFonts w:ascii="Times New Roman" w:hAnsi="Times New Roman" w:cs="Times New Roman"/>
          <w:b/>
          <w:sz w:val="28"/>
        </w:rPr>
        <w:t>1</w:t>
      </w:r>
      <w:r w:rsidRPr="000F4EEE">
        <w:rPr>
          <w:rFonts w:ascii="Times New Roman" w:hAnsi="Times New Roman" w:cs="Times New Roman"/>
          <w:b/>
          <w:sz w:val="28"/>
        </w:rPr>
        <w:t xml:space="preserve"> Основные мотивы M&amp;A</w:t>
      </w:r>
    </w:p>
    <w:p w:rsidR="00F527FA" w:rsidRPr="008120D4" w:rsidRDefault="00F527FA" w:rsidP="00F527FA">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lastRenderedPageBreak/>
        <w:t xml:space="preserve">Подробную классификацию мотивов на основе анализа множества подходов разработали </w:t>
      </w:r>
      <w:proofErr w:type="spellStart"/>
      <w:r w:rsidRPr="008120D4">
        <w:rPr>
          <w:rFonts w:ascii="Times New Roman" w:hAnsi="Times New Roman" w:cs="Times New Roman"/>
          <w:sz w:val="28"/>
        </w:rPr>
        <w:t>Щегельский</w:t>
      </w:r>
      <w:proofErr w:type="spellEnd"/>
      <w:r w:rsidR="00C11F72">
        <w:rPr>
          <w:rFonts w:ascii="Times New Roman" w:hAnsi="Times New Roman" w:cs="Times New Roman"/>
          <w:sz w:val="28"/>
        </w:rPr>
        <w:t xml:space="preserve"> Д.В.</w:t>
      </w:r>
      <w:r w:rsidRPr="008120D4">
        <w:rPr>
          <w:rFonts w:ascii="Times New Roman" w:hAnsi="Times New Roman" w:cs="Times New Roman"/>
          <w:sz w:val="28"/>
        </w:rPr>
        <w:t xml:space="preserve">, </w:t>
      </w:r>
      <w:proofErr w:type="spellStart"/>
      <w:r w:rsidRPr="008120D4">
        <w:rPr>
          <w:rFonts w:ascii="Times New Roman" w:hAnsi="Times New Roman" w:cs="Times New Roman"/>
          <w:sz w:val="28"/>
        </w:rPr>
        <w:t>Вострецов</w:t>
      </w:r>
      <w:proofErr w:type="spellEnd"/>
      <w:r w:rsidR="00C11F72">
        <w:rPr>
          <w:rFonts w:ascii="Times New Roman" w:hAnsi="Times New Roman" w:cs="Times New Roman"/>
          <w:sz w:val="28"/>
        </w:rPr>
        <w:t xml:space="preserve"> А.М.</w:t>
      </w:r>
      <w:r w:rsidRPr="008120D4">
        <w:rPr>
          <w:rFonts w:ascii="Times New Roman" w:hAnsi="Times New Roman" w:cs="Times New Roman"/>
          <w:sz w:val="28"/>
        </w:rPr>
        <w:t xml:space="preserve"> и Саитова</w:t>
      </w:r>
      <w:r w:rsidR="00C11F72">
        <w:rPr>
          <w:rFonts w:ascii="Times New Roman" w:hAnsi="Times New Roman" w:cs="Times New Roman"/>
          <w:sz w:val="28"/>
        </w:rPr>
        <w:t xml:space="preserve"> Ю.Р.</w:t>
      </w:r>
      <w:r w:rsidRPr="008120D4">
        <w:rPr>
          <w:rFonts w:ascii="Times New Roman" w:hAnsi="Times New Roman" w:cs="Times New Roman"/>
          <w:sz w:val="28"/>
        </w:rPr>
        <w:t xml:space="preserve"> (рис. 1)</w:t>
      </w:r>
      <w:r>
        <w:rPr>
          <w:rFonts w:ascii="Times New Roman" w:hAnsi="Times New Roman" w:cs="Times New Roman"/>
          <w:sz w:val="28"/>
        </w:rPr>
        <w:t>.</w:t>
      </w:r>
    </w:p>
    <w:p w:rsidR="00507B07" w:rsidRPr="008120D4" w:rsidRDefault="00846958"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Рассмотренные авторами мотивы классифицированы независимо от возможности получения синергетического эффекта в процессе достижения одного из заявленных результатов, в то время как многие ученые считают, что достижение синергии является основополагающим фактором при принятии решения о проведении сделки слияния или поглощения.  </w:t>
      </w:r>
    </w:p>
    <w:p w:rsidR="00846958" w:rsidRPr="008120D4" w:rsidRDefault="00846958" w:rsidP="003F34DD">
      <w:pPr>
        <w:spacing w:after="0" w:line="360" w:lineRule="auto"/>
        <w:ind w:firstLine="709"/>
        <w:jc w:val="both"/>
        <w:rPr>
          <w:rFonts w:ascii="Times New Roman" w:eastAsia="Times New Roman" w:hAnsi="Times New Roman" w:cs="Times New Roman"/>
          <w:color w:val="000000"/>
          <w:sz w:val="28"/>
          <w:szCs w:val="24"/>
          <w:lang w:eastAsia="ru-RU"/>
        </w:rPr>
      </w:pPr>
      <w:r w:rsidRPr="008120D4">
        <w:rPr>
          <w:rFonts w:ascii="Times New Roman" w:hAnsi="Times New Roman" w:cs="Times New Roman"/>
          <w:sz w:val="28"/>
        </w:rPr>
        <w:t xml:space="preserve">Т. </w:t>
      </w:r>
      <w:proofErr w:type="spellStart"/>
      <w:r w:rsidRPr="008120D4">
        <w:rPr>
          <w:rFonts w:ascii="Times New Roman" w:hAnsi="Times New Roman" w:cs="Times New Roman"/>
          <w:sz w:val="28"/>
        </w:rPr>
        <w:t>Коупленд</w:t>
      </w:r>
      <w:proofErr w:type="spellEnd"/>
      <w:r w:rsidRPr="008120D4">
        <w:rPr>
          <w:rFonts w:ascii="Times New Roman" w:hAnsi="Times New Roman" w:cs="Times New Roman"/>
          <w:sz w:val="28"/>
        </w:rPr>
        <w:t xml:space="preserve">, Т. Колер и Дж. </w:t>
      </w:r>
      <w:proofErr w:type="spellStart"/>
      <w:r w:rsidRPr="008120D4">
        <w:rPr>
          <w:rFonts w:ascii="Times New Roman" w:hAnsi="Times New Roman" w:cs="Times New Roman"/>
          <w:sz w:val="28"/>
        </w:rPr>
        <w:t>Муррин</w:t>
      </w:r>
      <w:proofErr w:type="spellEnd"/>
      <w:r w:rsidRPr="008120D4">
        <w:rPr>
          <w:rStyle w:val="a5"/>
          <w:rFonts w:ascii="Times New Roman" w:hAnsi="Times New Roman" w:cs="Times New Roman"/>
          <w:sz w:val="28"/>
        </w:rPr>
        <w:footnoteReference w:id="10"/>
      </w:r>
      <w:r w:rsidRPr="008120D4">
        <w:rPr>
          <w:rFonts w:ascii="Times New Roman" w:hAnsi="Times New Roman" w:cs="Times New Roman"/>
          <w:sz w:val="28"/>
        </w:rPr>
        <w:t>, рассматривают синергетические эффекты, которые возникают в процессе объединение компаний, в качестве основного критерия отсева, на основании которого отбираются наиболее подходящие варианты компаний для слияния или поглощения. В своей работе они отмечают, что на основе оценки синергии и тех преимуществ, которые проявляются при этом, вычисляется коридор разброса цены покупки и премии за слияние, которого в дальнейшем строго придерживаются при проведении переговоров. Идея влияния значения проявленного синергетического эффекта на величину выплачиваемой премии лежит в основе многих работ, так Давиденко</w:t>
      </w:r>
      <w:r w:rsidRPr="008120D4">
        <w:rPr>
          <w:rStyle w:val="a5"/>
          <w:rFonts w:ascii="Times New Roman" w:hAnsi="Times New Roman" w:cs="Times New Roman"/>
          <w:sz w:val="28"/>
        </w:rPr>
        <w:footnoteReference w:id="11"/>
      </w:r>
      <w:r w:rsidRPr="008120D4">
        <w:rPr>
          <w:rFonts w:ascii="Times New Roman" w:hAnsi="Times New Roman" w:cs="Times New Roman"/>
          <w:sz w:val="28"/>
        </w:rPr>
        <w:t xml:space="preserve">, </w:t>
      </w:r>
      <w:proofErr w:type="spellStart"/>
      <w:r w:rsidRPr="008120D4">
        <w:rPr>
          <w:rFonts w:ascii="Times New Roman" w:hAnsi="Times New Roman" w:cs="Times New Roman"/>
          <w:sz w:val="28"/>
        </w:rPr>
        <w:t>Ferrer</w:t>
      </w:r>
      <w:proofErr w:type="spellEnd"/>
      <w:r w:rsidRPr="008120D4">
        <w:rPr>
          <w:rStyle w:val="a5"/>
          <w:rFonts w:ascii="Times New Roman" w:hAnsi="Times New Roman" w:cs="Times New Roman"/>
          <w:sz w:val="28"/>
        </w:rPr>
        <w:footnoteReference w:id="12"/>
      </w:r>
      <w:r w:rsidRPr="008120D4">
        <w:rPr>
          <w:rFonts w:ascii="Times New Roman" w:hAnsi="Times New Roman" w:cs="Times New Roman"/>
          <w:sz w:val="28"/>
        </w:rPr>
        <w:t xml:space="preserve">, </w:t>
      </w:r>
      <w:proofErr w:type="spellStart"/>
      <w:r w:rsidRPr="008120D4">
        <w:rPr>
          <w:rFonts w:ascii="Times New Roman" w:hAnsi="Times New Roman" w:cs="Times New Roman"/>
          <w:sz w:val="28"/>
        </w:rPr>
        <w:t>Orsag</w:t>
      </w:r>
      <w:proofErr w:type="spellEnd"/>
      <w:r w:rsidRPr="008120D4">
        <w:rPr>
          <w:rFonts w:ascii="Times New Roman" w:hAnsi="Times New Roman" w:cs="Times New Roman"/>
          <w:sz w:val="28"/>
        </w:rPr>
        <w:t xml:space="preserve"> и </w:t>
      </w:r>
      <w:proofErr w:type="spellStart"/>
      <w:r w:rsidRPr="008120D4">
        <w:rPr>
          <w:rFonts w:ascii="Times New Roman" w:hAnsi="Times New Roman" w:cs="Times New Roman"/>
          <w:sz w:val="28"/>
        </w:rPr>
        <w:t>McClure</w:t>
      </w:r>
      <w:proofErr w:type="spellEnd"/>
      <w:r w:rsidRPr="008120D4">
        <w:rPr>
          <w:rStyle w:val="a5"/>
          <w:rFonts w:ascii="Times New Roman" w:hAnsi="Times New Roman" w:cs="Times New Roman"/>
          <w:sz w:val="28"/>
        </w:rPr>
        <w:t xml:space="preserve"> </w:t>
      </w:r>
      <w:r w:rsidRPr="008120D4">
        <w:rPr>
          <w:rStyle w:val="a5"/>
          <w:rFonts w:ascii="Times New Roman" w:hAnsi="Times New Roman" w:cs="Times New Roman"/>
          <w:sz w:val="28"/>
        </w:rPr>
        <w:footnoteReference w:id="13"/>
      </w:r>
      <w:r w:rsidRPr="008120D4">
        <w:rPr>
          <w:rFonts w:ascii="Times New Roman" w:hAnsi="Times New Roman" w:cs="Times New Roman"/>
          <w:sz w:val="28"/>
        </w:rPr>
        <w:t xml:space="preserve">, </w:t>
      </w:r>
      <w:proofErr w:type="spellStart"/>
      <w:r w:rsidRPr="008120D4">
        <w:rPr>
          <w:rFonts w:ascii="Times New Roman" w:hAnsi="Times New Roman" w:cs="Times New Roman"/>
          <w:sz w:val="28"/>
        </w:rPr>
        <w:t>Zollo</w:t>
      </w:r>
      <w:proofErr w:type="spellEnd"/>
      <w:r w:rsidRPr="008120D4">
        <w:rPr>
          <w:rFonts w:ascii="Times New Roman" w:hAnsi="Times New Roman" w:cs="Times New Roman"/>
          <w:sz w:val="28"/>
        </w:rPr>
        <w:t xml:space="preserve"> и </w:t>
      </w:r>
      <w:proofErr w:type="spellStart"/>
      <w:r w:rsidRPr="008120D4">
        <w:rPr>
          <w:rFonts w:ascii="Times New Roman" w:hAnsi="Times New Roman" w:cs="Times New Roman"/>
          <w:sz w:val="28"/>
        </w:rPr>
        <w:t>Meier</w:t>
      </w:r>
      <w:proofErr w:type="spellEnd"/>
      <w:r w:rsidRPr="008120D4">
        <w:rPr>
          <w:rStyle w:val="a5"/>
          <w:rFonts w:ascii="Times New Roman" w:hAnsi="Times New Roman" w:cs="Times New Roman"/>
          <w:sz w:val="28"/>
        </w:rPr>
        <w:t xml:space="preserve"> </w:t>
      </w:r>
      <w:r w:rsidRPr="008120D4">
        <w:rPr>
          <w:rStyle w:val="a5"/>
          <w:rFonts w:ascii="Times New Roman" w:hAnsi="Times New Roman" w:cs="Times New Roman"/>
          <w:sz w:val="28"/>
        </w:rPr>
        <w:footnoteReference w:id="14"/>
      </w:r>
      <w:r w:rsidRPr="008120D4">
        <w:rPr>
          <w:rFonts w:ascii="Times New Roman" w:hAnsi="Times New Roman" w:cs="Times New Roman"/>
          <w:sz w:val="28"/>
        </w:rPr>
        <w:t xml:space="preserve"> в своих работах рассматривают синергию как основу для определения премии за слияние.</w:t>
      </w:r>
    </w:p>
    <w:p w:rsidR="008C1485" w:rsidRPr="008120D4" w:rsidRDefault="00507B07"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szCs w:val="28"/>
        </w:rPr>
        <w:t>Как известно,</w:t>
      </w:r>
      <w:r w:rsidR="008C1485" w:rsidRPr="008120D4">
        <w:rPr>
          <w:rFonts w:ascii="Times New Roman" w:hAnsi="Times New Roman" w:cs="Times New Roman"/>
          <w:sz w:val="28"/>
          <w:szCs w:val="28"/>
        </w:rPr>
        <w:t xml:space="preserve"> </w:t>
      </w:r>
      <w:r w:rsidRPr="008120D4">
        <w:rPr>
          <w:rFonts w:ascii="Times New Roman" w:hAnsi="Times New Roman" w:cs="Times New Roman"/>
          <w:sz w:val="28"/>
          <w:szCs w:val="28"/>
        </w:rPr>
        <w:t xml:space="preserve">в </w:t>
      </w:r>
      <w:r w:rsidR="008C1485" w:rsidRPr="008120D4">
        <w:rPr>
          <w:rFonts w:ascii="Times New Roman" w:hAnsi="Times New Roman" w:cs="Times New Roman"/>
          <w:sz w:val="28"/>
          <w:szCs w:val="28"/>
        </w:rPr>
        <w:t xml:space="preserve">результате осуществления сделки слияния или поглощения образуется интегрированная хозяйственная структура </w:t>
      </w:r>
      <w:r w:rsidR="008C1485" w:rsidRPr="008120D4">
        <w:rPr>
          <w:rFonts w:ascii="Times New Roman" w:hAnsi="Times New Roman" w:cs="Times New Roman"/>
          <w:sz w:val="28"/>
          <w:szCs w:val="28"/>
        </w:rPr>
        <w:lastRenderedPageBreak/>
        <w:t>(корпорация, холдинг, конгломерат), под которым Иванов</w:t>
      </w:r>
      <w:r w:rsidR="008C1485" w:rsidRPr="008120D4">
        <w:rPr>
          <w:rStyle w:val="a5"/>
          <w:rFonts w:ascii="Times New Roman" w:hAnsi="Times New Roman" w:cs="Times New Roman"/>
          <w:sz w:val="28"/>
          <w:szCs w:val="28"/>
        </w:rPr>
        <w:footnoteReference w:id="15"/>
      </w:r>
      <w:r w:rsidR="008C1485" w:rsidRPr="008120D4">
        <w:rPr>
          <w:rFonts w:ascii="Times New Roman" w:hAnsi="Times New Roman" w:cs="Times New Roman"/>
          <w:sz w:val="28"/>
          <w:szCs w:val="28"/>
        </w:rPr>
        <w:t xml:space="preserve"> в своем исследовании понимает устойчивое сочетание активов, пассивов и персонала, имеющих единого собственника и единый аппарат управления. Но для большинства исследователей создание просто устойчивого нового бизнеса не является достаточным стимулом для реструктуризации и </w:t>
      </w:r>
      <w:r w:rsidR="00846958" w:rsidRPr="008120D4">
        <w:rPr>
          <w:rFonts w:ascii="Times New Roman" w:hAnsi="Times New Roman" w:cs="Times New Roman"/>
          <w:sz w:val="28"/>
          <w:szCs w:val="28"/>
        </w:rPr>
        <w:t xml:space="preserve">проведения слияния. </w:t>
      </w:r>
      <w:r w:rsidR="008C1485" w:rsidRPr="008120D4">
        <w:rPr>
          <w:rFonts w:ascii="Times New Roman" w:hAnsi="Times New Roman" w:cs="Times New Roman"/>
          <w:sz w:val="28"/>
          <w:szCs w:val="28"/>
        </w:rPr>
        <w:t>Платонов</w:t>
      </w:r>
      <w:r w:rsidR="008C1485" w:rsidRPr="008120D4">
        <w:rPr>
          <w:rStyle w:val="a5"/>
          <w:rFonts w:ascii="Times New Roman" w:hAnsi="Times New Roman" w:cs="Times New Roman"/>
          <w:sz w:val="28"/>
          <w:szCs w:val="28"/>
        </w:rPr>
        <w:footnoteReference w:id="16"/>
      </w:r>
      <w:r w:rsidR="008C1485" w:rsidRPr="008120D4">
        <w:rPr>
          <w:rFonts w:ascii="Times New Roman" w:hAnsi="Times New Roman" w:cs="Times New Roman"/>
          <w:sz w:val="28"/>
          <w:szCs w:val="28"/>
        </w:rPr>
        <w:t xml:space="preserve"> и Соколова</w:t>
      </w:r>
      <w:r w:rsidR="008C1485" w:rsidRPr="008120D4">
        <w:rPr>
          <w:rStyle w:val="a5"/>
          <w:rFonts w:ascii="Times New Roman" w:hAnsi="Times New Roman" w:cs="Times New Roman"/>
          <w:sz w:val="28"/>
        </w:rPr>
        <w:footnoteReference w:id="17"/>
      </w:r>
      <w:r w:rsidR="008C1485" w:rsidRPr="008120D4">
        <w:rPr>
          <w:rFonts w:ascii="Times New Roman" w:hAnsi="Times New Roman" w:cs="Times New Roman"/>
          <w:sz w:val="28"/>
          <w:szCs w:val="28"/>
        </w:rPr>
        <w:t xml:space="preserve"> выделяют в качестве одной из причин для совершения сделки слияния – приобретение </w:t>
      </w:r>
      <w:proofErr w:type="spellStart"/>
      <w:r w:rsidR="008C1485" w:rsidRPr="008120D4">
        <w:rPr>
          <w:rFonts w:ascii="Times New Roman" w:hAnsi="Times New Roman" w:cs="Times New Roman"/>
          <w:sz w:val="28"/>
          <w:szCs w:val="28"/>
        </w:rPr>
        <w:t>гудвилла</w:t>
      </w:r>
      <w:proofErr w:type="spellEnd"/>
      <w:r w:rsidR="008C1485" w:rsidRPr="008120D4">
        <w:rPr>
          <w:rFonts w:ascii="Times New Roman" w:hAnsi="Times New Roman" w:cs="Times New Roman"/>
          <w:sz w:val="28"/>
          <w:szCs w:val="28"/>
        </w:rPr>
        <w:t xml:space="preserve"> компании-цели. </w:t>
      </w:r>
      <w:proofErr w:type="spellStart"/>
      <w:r w:rsidR="008C1485" w:rsidRPr="008120D4">
        <w:rPr>
          <w:rFonts w:ascii="Times New Roman" w:hAnsi="Times New Roman" w:cs="Times New Roman"/>
          <w:sz w:val="28"/>
          <w:szCs w:val="28"/>
        </w:rPr>
        <w:t>Гудвилл</w:t>
      </w:r>
      <w:proofErr w:type="spellEnd"/>
      <w:r w:rsidR="008C1485" w:rsidRPr="008120D4">
        <w:rPr>
          <w:rFonts w:ascii="Times New Roman" w:hAnsi="Times New Roman" w:cs="Times New Roman"/>
          <w:sz w:val="28"/>
          <w:szCs w:val="28"/>
        </w:rPr>
        <w:t xml:space="preserve"> компании – это нематериальные активы, неотделимые от компании, основой которых является информация и знания. Приобретение </w:t>
      </w:r>
      <w:proofErr w:type="spellStart"/>
      <w:r w:rsidR="008C1485" w:rsidRPr="008120D4">
        <w:rPr>
          <w:rFonts w:ascii="Times New Roman" w:hAnsi="Times New Roman" w:cs="Times New Roman"/>
          <w:sz w:val="28"/>
          <w:szCs w:val="28"/>
        </w:rPr>
        <w:t>гудвилла</w:t>
      </w:r>
      <w:proofErr w:type="spellEnd"/>
      <w:r w:rsidR="008C1485" w:rsidRPr="008120D4">
        <w:rPr>
          <w:rFonts w:ascii="Times New Roman" w:hAnsi="Times New Roman" w:cs="Times New Roman"/>
          <w:sz w:val="28"/>
          <w:szCs w:val="28"/>
        </w:rPr>
        <w:t xml:space="preserve"> по сути можно считать достижением синергетического эффекта. </w:t>
      </w:r>
      <w:r w:rsidR="008C1485" w:rsidRPr="008120D4">
        <w:rPr>
          <w:rFonts w:ascii="Times New Roman" w:hAnsi="Times New Roman" w:cs="Times New Roman"/>
          <w:sz w:val="28"/>
        </w:rPr>
        <w:t>Тихомиров предлагает определение синергии в рамках сделок слияния или поглощения как «Возможность объединённого предприятия функционировать более эффективно, и приносить большую стоимость, чем предприятиям, входящим в его состав отдельно»</w:t>
      </w:r>
      <w:r w:rsidR="008C1485" w:rsidRPr="008120D4">
        <w:rPr>
          <w:rStyle w:val="a5"/>
          <w:rFonts w:ascii="Times New Roman" w:hAnsi="Times New Roman" w:cs="Times New Roman"/>
          <w:sz w:val="28"/>
        </w:rPr>
        <w:footnoteReference w:id="18"/>
      </w:r>
      <w:r w:rsidR="008C1485" w:rsidRPr="008120D4">
        <w:rPr>
          <w:rFonts w:ascii="Times New Roman" w:hAnsi="Times New Roman" w:cs="Times New Roman"/>
          <w:sz w:val="28"/>
        </w:rPr>
        <w:t xml:space="preserve">. Интеллектуальный капитал сформированный информацией и знаниями компании-цели в рамках </w:t>
      </w:r>
      <w:proofErr w:type="spellStart"/>
      <w:r w:rsidR="008C1485" w:rsidRPr="008120D4">
        <w:rPr>
          <w:rFonts w:ascii="Times New Roman" w:hAnsi="Times New Roman" w:cs="Times New Roman"/>
          <w:sz w:val="28"/>
        </w:rPr>
        <w:t>гудвилла</w:t>
      </w:r>
      <w:proofErr w:type="spellEnd"/>
      <w:r w:rsidR="008C1485" w:rsidRPr="008120D4">
        <w:rPr>
          <w:rFonts w:ascii="Times New Roman" w:hAnsi="Times New Roman" w:cs="Times New Roman"/>
          <w:sz w:val="28"/>
        </w:rPr>
        <w:t xml:space="preserve"> и создает возможность для достижения синергии. </w:t>
      </w:r>
    </w:p>
    <w:p w:rsidR="00507B07" w:rsidRPr="008120D4" w:rsidRDefault="008C1485"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Стремление получить и усилить синергетический эффект в качестве основной причины реструктуризации компаний в виде слияний и поглощений также отмечают Князева и </w:t>
      </w:r>
      <w:proofErr w:type="spellStart"/>
      <w:r w:rsidRPr="008120D4">
        <w:rPr>
          <w:rFonts w:ascii="Times New Roman" w:hAnsi="Times New Roman" w:cs="Times New Roman"/>
          <w:sz w:val="28"/>
        </w:rPr>
        <w:t>Курдюмов</w:t>
      </w:r>
      <w:proofErr w:type="spellEnd"/>
      <w:r w:rsidRPr="008120D4">
        <w:rPr>
          <w:rStyle w:val="a5"/>
          <w:rFonts w:ascii="Times New Roman" w:hAnsi="Times New Roman" w:cs="Times New Roman"/>
          <w:sz w:val="28"/>
        </w:rPr>
        <w:footnoteReference w:id="19"/>
      </w:r>
      <w:r w:rsidRPr="008120D4">
        <w:rPr>
          <w:rFonts w:ascii="Times New Roman" w:hAnsi="Times New Roman" w:cs="Times New Roman"/>
          <w:sz w:val="28"/>
        </w:rPr>
        <w:t>. Авторы считают, что синергетическое мировидение позволяет по-новому подойти к проблеме</w:t>
      </w:r>
      <w:r w:rsidR="00507B07" w:rsidRPr="008120D4">
        <w:rPr>
          <w:rFonts w:ascii="Times New Roman" w:hAnsi="Times New Roman" w:cs="Times New Roman"/>
          <w:sz w:val="28"/>
        </w:rPr>
        <w:t xml:space="preserve"> эффективного управления развитием сложных экономических систем. </w:t>
      </w:r>
    </w:p>
    <w:p w:rsidR="00C71C91" w:rsidRDefault="00C71C91" w:rsidP="003F34DD">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rPr>
        <w:t xml:space="preserve">Однако анализ производимых сделок показывает, что в 80% случаев компаниям так и не удается достигнуть синергетического эффекта, а в 50% затраты на сделку не окупаются после ее осуществления, то есть сделка </w:t>
      </w:r>
      <w:r w:rsidRPr="008120D4">
        <w:rPr>
          <w:rFonts w:ascii="Times New Roman" w:hAnsi="Times New Roman" w:cs="Times New Roman"/>
          <w:sz w:val="28"/>
        </w:rPr>
        <w:lastRenderedPageBreak/>
        <w:t>имеет отрицательную синергию.</w:t>
      </w:r>
      <w:r w:rsidRPr="008120D4">
        <w:rPr>
          <w:rStyle w:val="a5"/>
          <w:rFonts w:ascii="Times New Roman" w:hAnsi="Times New Roman" w:cs="Times New Roman"/>
          <w:sz w:val="28"/>
          <w:szCs w:val="28"/>
        </w:rPr>
        <w:footnoteReference w:id="20"/>
      </w:r>
      <w:r w:rsidRPr="008120D4">
        <w:rPr>
          <w:rFonts w:ascii="Times New Roman" w:hAnsi="Times New Roman" w:cs="Times New Roman"/>
          <w:sz w:val="28"/>
          <w:szCs w:val="28"/>
        </w:rPr>
        <w:t xml:space="preserve">  Поэтому оценку синергетических эффектов необходимо проводить комплексно, с учетом особенностей рынка и экономической ситуации в целом.</w:t>
      </w:r>
    </w:p>
    <w:p w:rsidR="00593E7F" w:rsidRPr="008120D4" w:rsidRDefault="00593E7F" w:rsidP="003F34DD">
      <w:pPr>
        <w:spacing w:after="0" w:line="360" w:lineRule="auto"/>
        <w:ind w:firstLine="709"/>
        <w:jc w:val="both"/>
        <w:rPr>
          <w:rFonts w:ascii="Times New Roman" w:hAnsi="Times New Roman" w:cs="Times New Roman"/>
          <w:sz w:val="28"/>
        </w:rPr>
      </w:pPr>
    </w:p>
    <w:p w:rsidR="007D58C5" w:rsidRPr="008120D4" w:rsidRDefault="00C71C91" w:rsidP="001E0B6B">
      <w:pPr>
        <w:spacing w:after="0" w:line="480" w:lineRule="auto"/>
        <w:ind w:firstLine="709"/>
        <w:jc w:val="center"/>
        <w:rPr>
          <w:rFonts w:ascii="Times New Roman" w:hAnsi="Times New Roman" w:cs="Times New Roman"/>
          <w:b/>
          <w:sz w:val="28"/>
          <w:szCs w:val="28"/>
        </w:rPr>
      </w:pPr>
      <w:r w:rsidRPr="008120D4">
        <w:rPr>
          <w:rFonts w:ascii="Times New Roman" w:hAnsi="Times New Roman" w:cs="Times New Roman"/>
          <w:b/>
          <w:sz w:val="28"/>
          <w:szCs w:val="28"/>
        </w:rPr>
        <w:t xml:space="preserve">1.3. Обзор российского рынка </w:t>
      </w:r>
      <w:r w:rsidR="008809C8" w:rsidRPr="008120D4">
        <w:rPr>
          <w:rFonts w:ascii="Times New Roman" w:hAnsi="Times New Roman" w:cs="Times New Roman"/>
          <w:b/>
          <w:sz w:val="28"/>
          <w:szCs w:val="28"/>
        </w:rPr>
        <w:t xml:space="preserve"> </w:t>
      </w:r>
      <w:r w:rsidR="00F1345C" w:rsidRPr="008120D4">
        <w:rPr>
          <w:rFonts w:ascii="Times New Roman" w:hAnsi="Times New Roman" w:cs="Times New Roman"/>
          <w:b/>
          <w:sz w:val="28"/>
          <w:szCs w:val="28"/>
        </w:rPr>
        <w:t>слияни</w:t>
      </w:r>
      <w:r w:rsidR="00F1345C">
        <w:rPr>
          <w:rFonts w:ascii="Times New Roman" w:hAnsi="Times New Roman" w:cs="Times New Roman"/>
          <w:b/>
          <w:sz w:val="28"/>
          <w:szCs w:val="28"/>
        </w:rPr>
        <w:t>й</w:t>
      </w:r>
      <w:r w:rsidR="00F1345C" w:rsidRPr="008120D4">
        <w:rPr>
          <w:rFonts w:ascii="Times New Roman" w:hAnsi="Times New Roman" w:cs="Times New Roman"/>
          <w:b/>
          <w:sz w:val="28"/>
          <w:szCs w:val="28"/>
        </w:rPr>
        <w:t xml:space="preserve"> </w:t>
      </w:r>
      <w:r w:rsidR="008809C8" w:rsidRPr="008120D4">
        <w:rPr>
          <w:rFonts w:ascii="Times New Roman" w:hAnsi="Times New Roman" w:cs="Times New Roman"/>
          <w:b/>
          <w:sz w:val="28"/>
          <w:szCs w:val="28"/>
        </w:rPr>
        <w:t>и поглощени</w:t>
      </w:r>
      <w:r w:rsidR="00F1345C">
        <w:rPr>
          <w:rFonts w:ascii="Times New Roman" w:hAnsi="Times New Roman" w:cs="Times New Roman"/>
          <w:b/>
          <w:sz w:val="28"/>
          <w:szCs w:val="28"/>
        </w:rPr>
        <w:t>й</w:t>
      </w:r>
      <w:r w:rsidR="008809C8" w:rsidRPr="008120D4">
        <w:rPr>
          <w:rFonts w:ascii="Times New Roman" w:hAnsi="Times New Roman" w:cs="Times New Roman"/>
          <w:b/>
          <w:sz w:val="28"/>
          <w:szCs w:val="28"/>
        </w:rPr>
        <w:t>.</w:t>
      </w:r>
    </w:p>
    <w:p w:rsidR="00A762DA" w:rsidRPr="008120D4" w:rsidRDefault="00D02883" w:rsidP="003F34DD">
      <w:pPr>
        <w:spacing w:after="0" w:line="360" w:lineRule="auto"/>
        <w:ind w:firstLine="709"/>
        <w:jc w:val="both"/>
        <w:rPr>
          <w:rFonts w:ascii="Times New Roman" w:hAnsi="Times New Roman" w:cs="Times New Roman"/>
          <w:b/>
          <w:sz w:val="28"/>
          <w:szCs w:val="28"/>
        </w:rPr>
      </w:pPr>
      <w:r w:rsidRPr="008120D4">
        <w:rPr>
          <w:rFonts w:ascii="Times New Roman" w:hAnsi="Times New Roman" w:cs="Times New Roman"/>
          <w:sz w:val="28"/>
        </w:rPr>
        <w:t>Рынок слияний и поглощений в России можно назвать сравнитель</w:t>
      </w:r>
      <w:r w:rsidR="00A762DA" w:rsidRPr="008120D4">
        <w:rPr>
          <w:rFonts w:ascii="Times New Roman" w:hAnsi="Times New Roman" w:cs="Times New Roman"/>
          <w:sz w:val="28"/>
        </w:rPr>
        <w:t xml:space="preserve">но </w:t>
      </w:r>
      <w:r w:rsidR="00F1345C">
        <w:rPr>
          <w:rFonts w:ascii="Times New Roman" w:hAnsi="Times New Roman" w:cs="Times New Roman"/>
          <w:sz w:val="28"/>
        </w:rPr>
        <w:t>молодым</w:t>
      </w:r>
      <w:r w:rsidR="00A762DA" w:rsidRPr="008120D4">
        <w:rPr>
          <w:rFonts w:ascii="Times New Roman" w:hAnsi="Times New Roman" w:cs="Times New Roman"/>
          <w:sz w:val="28"/>
        </w:rPr>
        <w:t xml:space="preserve">, так как он начал развиваться только в середине 1990-х годов в период становления рыночной экономики </w:t>
      </w:r>
      <w:r w:rsidR="00D1285D" w:rsidRPr="008120D4">
        <w:rPr>
          <w:rFonts w:ascii="Times New Roman" w:hAnsi="Times New Roman" w:cs="Times New Roman"/>
          <w:sz w:val="28"/>
        </w:rPr>
        <w:t xml:space="preserve">и приватизации. </w:t>
      </w:r>
      <w:r w:rsidR="008C5117" w:rsidRPr="008120D4">
        <w:rPr>
          <w:rFonts w:ascii="Times New Roman" w:hAnsi="Times New Roman" w:cs="Times New Roman"/>
          <w:sz w:val="28"/>
        </w:rPr>
        <w:t xml:space="preserve">Однако, несмотря </w:t>
      </w:r>
      <w:r w:rsidR="00853FC6" w:rsidRPr="008120D4">
        <w:rPr>
          <w:rFonts w:ascii="Times New Roman" w:hAnsi="Times New Roman" w:cs="Times New Roman"/>
          <w:sz w:val="28"/>
        </w:rPr>
        <w:t>на всего двадца</w:t>
      </w:r>
      <w:r w:rsidR="008C5117" w:rsidRPr="008120D4">
        <w:rPr>
          <w:rFonts w:ascii="Times New Roman" w:hAnsi="Times New Roman" w:cs="Times New Roman"/>
          <w:sz w:val="28"/>
        </w:rPr>
        <w:t>тилетнюю историю, российский рынок развивается очень динамично и по оценке стоимости рынка уже становится одним из восточно-европейских лидеров.</w:t>
      </w:r>
      <w:r w:rsidR="00A762DA" w:rsidRPr="008120D4">
        <w:rPr>
          <w:rStyle w:val="a5"/>
          <w:rFonts w:ascii="Times New Roman" w:hAnsi="Times New Roman" w:cs="Times New Roman"/>
          <w:sz w:val="28"/>
        </w:rPr>
        <w:footnoteReference w:id="21"/>
      </w:r>
      <w:r w:rsidR="00354DCA" w:rsidRPr="008120D4">
        <w:rPr>
          <w:rFonts w:ascii="Times New Roman" w:hAnsi="Times New Roman" w:cs="Times New Roman"/>
          <w:sz w:val="28"/>
        </w:rPr>
        <w:t xml:space="preserve"> Согласно анализу инвестиционно-консалтинговой группы «</w:t>
      </w:r>
      <w:proofErr w:type="spellStart"/>
      <w:r w:rsidR="00354DCA" w:rsidRPr="008120D4">
        <w:rPr>
          <w:rFonts w:ascii="Times New Roman" w:hAnsi="Times New Roman" w:cs="Times New Roman"/>
          <w:sz w:val="28"/>
        </w:rPr>
        <w:t>Консалтпром</w:t>
      </w:r>
      <w:proofErr w:type="spellEnd"/>
      <w:r w:rsidR="00354DCA" w:rsidRPr="008120D4">
        <w:rPr>
          <w:rFonts w:ascii="Times New Roman" w:hAnsi="Times New Roman" w:cs="Times New Roman"/>
          <w:sz w:val="28"/>
        </w:rPr>
        <w:t>»</w:t>
      </w:r>
      <w:r w:rsidR="00F1345C">
        <w:rPr>
          <w:rFonts w:ascii="Times New Roman" w:hAnsi="Times New Roman" w:cs="Times New Roman"/>
          <w:sz w:val="28"/>
        </w:rPr>
        <w:t>,</w:t>
      </w:r>
      <w:r w:rsidR="00354DCA" w:rsidRPr="008120D4">
        <w:rPr>
          <w:rFonts w:ascii="Times New Roman" w:hAnsi="Times New Roman" w:cs="Times New Roman"/>
          <w:sz w:val="28"/>
        </w:rPr>
        <w:t xml:space="preserve"> темпы роста рынка слияний и поглощений в Росс</w:t>
      </w:r>
      <w:r w:rsidR="00DE0042" w:rsidRPr="008120D4">
        <w:rPr>
          <w:rFonts w:ascii="Times New Roman" w:hAnsi="Times New Roman" w:cs="Times New Roman"/>
          <w:sz w:val="28"/>
        </w:rPr>
        <w:t>и</w:t>
      </w:r>
      <w:r w:rsidR="00354DCA" w:rsidRPr="008120D4">
        <w:rPr>
          <w:rFonts w:ascii="Times New Roman" w:hAnsi="Times New Roman" w:cs="Times New Roman"/>
          <w:sz w:val="28"/>
        </w:rPr>
        <w:t xml:space="preserve">и превышают аналогичные показатели мирового рынка примерно в 3 раза. </w:t>
      </w:r>
    </w:p>
    <w:p w:rsidR="00345055" w:rsidRPr="008120D4" w:rsidRDefault="00EC19C4"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Тенденции морового и российского рынков трудно назвать схожими. Динамики рынков, их структура, темпы роста – все эти показатели отличают отечественный рынок от мирового. </w:t>
      </w:r>
    </w:p>
    <w:p w:rsidR="00EC19C4" w:rsidRPr="008120D4" w:rsidRDefault="00EC19C4"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Анализируя мировой рынок, можно отметить, что кризис 2008 года значительно отразился на количестве и объеме сделок в денежном выражении и пока так и не достигли докризисного периода.</w:t>
      </w:r>
      <w:r w:rsidR="00345055" w:rsidRPr="008120D4">
        <w:rPr>
          <w:rFonts w:ascii="Times New Roman" w:hAnsi="Times New Roman" w:cs="Times New Roman"/>
          <w:sz w:val="28"/>
        </w:rPr>
        <w:t xml:space="preserve"> По итогам первого квартала 2014 года рынок снова</w:t>
      </w:r>
      <w:r w:rsidR="00DE0042" w:rsidRPr="008120D4">
        <w:rPr>
          <w:rFonts w:ascii="Times New Roman" w:hAnsi="Times New Roman" w:cs="Times New Roman"/>
          <w:sz w:val="28"/>
        </w:rPr>
        <w:t xml:space="preserve"> показал отрицательную динамику, в то время как рынок России демонстрирует рост.</w:t>
      </w:r>
      <w:r w:rsidR="00345055" w:rsidRPr="008120D4">
        <w:rPr>
          <w:rStyle w:val="a5"/>
          <w:rFonts w:ascii="Times New Roman" w:hAnsi="Times New Roman" w:cs="Times New Roman"/>
          <w:sz w:val="28"/>
        </w:rPr>
        <w:footnoteReference w:id="22"/>
      </w:r>
    </w:p>
    <w:p w:rsidR="00287025" w:rsidRPr="008120D4" w:rsidRDefault="00287025"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Российский рынок можно назвать достаточно стабильным</w:t>
      </w:r>
      <w:r w:rsidR="00071564" w:rsidRPr="008120D4">
        <w:rPr>
          <w:rFonts w:ascii="Times New Roman" w:hAnsi="Times New Roman" w:cs="Times New Roman"/>
          <w:sz w:val="28"/>
        </w:rPr>
        <w:t>, что обусл</w:t>
      </w:r>
      <w:r w:rsidRPr="008120D4">
        <w:rPr>
          <w:rFonts w:ascii="Times New Roman" w:hAnsi="Times New Roman" w:cs="Times New Roman"/>
          <w:sz w:val="28"/>
        </w:rPr>
        <w:t>овлено устойчивостью экономики, в том числе к кризису 2008 года</w:t>
      </w:r>
      <w:r w:rsidR="00676183" w:rsidRPr="008120D4">
        <w:rPr>
          <w:rFonts w:ascii="Times New Roman" w:hAnsi="Times New Roman" w:cs="Times New Roman"/>
          <w:sz w:val="28"/>
        </w:rPr>
        <w:t xml:space="preserve">. Быстрое посткризисное восстановление рынка также можно назвать </w:t>
      </w:r>
      <w:r w:rsidR="00676183" w:rsidRPr="008120D4">
        <w:rPr>
          <w:rFonts w:ascii="Times New Roman" w:hAnsi="Times New Roman" w:cs="Times New Roman"/>
          <w:sz w:val="28"/>
        </w:rPr>
        <w:lastRenderedPageBreak/>
        <w:t>положительным фактором. В 2012 году российский рынок полностью восстановился, количество произведенных сделок выросло на 12%, в то время как данный показатель в мире упал на 10%.</w:t>
      </w:r>
      <w:r w:rsidRPr="008120D4">
        <w:rPr>
          <w:rFonts w:ascii="Times New Roman" w:hAnsi="Times New Roman" w:cs="Times New Roman"/>
          <w:sz w:val="28"/>
        </w:rPr>
        <w:t xml:space="preserve"> </w:t>
      </w:r>
    </w:p>
    <w:p w:rsidR="00DE0042" w:rsidRPr="008120D4" w:rsidRDefault="00DE0042"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По итогам 2013 года</w:t>
      </w:r>
      <w:r w:rsidR="005F3443" w:rsidRPr="008120D4">
        <w:rPr>
          <w:rFonts w:ascii="Times New Roman" w:hAnsi="Times New Roman" w:cs="Times New Roman"/>
          <w:sz w:val="28"/>
        </w:rPr>
        <w:t xml:space="preserve"> рынок демонстрирует рост, как в количественном, так и в стоимостном выражении. Эксперты компании </w:t>
      </w:r>
      <w:r w:rsidR="005F3443" w:rsidRPr="008120D4">
        <w:rPr>
          <w:rFonts w:ascii="Times New Roman" w:hAnsi="Times New Roman" w:cs="Times New Roman"/>
          <w:sz w:val="28"/>
          <w:lang w:val="en-US"/>
        </w:rPr>
        <w:t>KPMG</w:t>
      </w:r>
      <w:r w:rsidR="005F3443" w:rsidRPr="008120D4">
        <w:rPr>
          <w:rFonts w:ascii="Times New Roman" w:hAnsi="Times New Roman" w:cs="Times New Roman"/>
          <w:sz w:val="28"/>
        </w:rPr>
        <w:t xml:space="preserve"> оценивают результаты года как рекордные в стоимостном выражении</w:t>
      </w:r>
      <w:r w:rsidR="00926F18" w:rsidRPr="008120D4">
        <w:rPr>
          <w:rFonts w:ascii="Times New Roman" w:hAnsi="Times New Roman" w:cs="Times New Roman"/>
          <w:sz w:val="28"/>
        </w:rPr>
        <w:t>,</w:t>
      </w:r>
      <w:r w:rsidR="005F3443" w:rsidRPr="008120D4">
        <w:rPr>
          <w:rFonts w:ascii="Times New Roman" w:hAnsi="Times New Roman" w:cs="Times New Roman"/>
          <w:sz w:val="28"/>
        </w:rPr>
        <w:t xml:space="preserve"> начиная с 2007 года (если не учитывать приобретение Роснефтью ТНК-ВР)</w:t>
      </w:r>
      <w:r w:rsidR="00926F18" w:rsidRPr="008120D4">
        <w:rPr>
          <w:rFonts w:ascii="Times New Roman" w:hAnsi="Times New Roman" w:cs="Times New Roman"/>
          <w:sz w:val="28"/>
        </w:rPr>
        <w:t>. Данные по количеству и стоимости сделок</w:t>
      </w:r>
      <w:r w:rsidR="00EB34C7" w:rsidRPr="008120D4">
        <w:rPr>
          <w:rFonts w:ascii="Times New Roman" w:hAnsi="Times New Roman" w:cs="Times New Roman"/>
          <w:sz w:val="28"/>
        </w:rPr>
        <w:t xml:space="preserve"> (не включая сделки свыше 10 млрд. долл.)</w:t>
      </w:r>
      <w:r w:rsidR="0091058A" w:rsidRPr="008120D4">
        <w:rPr>
          <w:rFonts w:ascii="Times New Roman" w:hAnsi="Times New Roman" w:cs="Times New Roman"/>
          <w:sz w:val="28"/>
        </w:rPr>
        <w:t xml:space="preserve"> приведены ниже (Таблица 1</w:t>
      </w:r>
      <w:r w:rsidR="00926F18" w:rsidRPr="008120D4">
        <w:rPr>
          <w:rFonts w:ascii="Times New Roman" w:hAnsi="Times New Roman" w:cs="Times New Roman"/>
          <w:sz w:val="28"/>
        </w:rPr>
        <w:t xml:space="preserve">). </w:t>
      </w:r>
    </w:p>
    <w:p w:rsidR="00DE0042" w:rsidRPr="008120D4" w:rsidRDefault="00DE0042" w:rsidP="003F34DD">
      <w:pPr>
        <w:spacing w:after="0" w:line="360" w:lineRule="auto"/>
        <w:ind w:firstLine="709"/>
        <w:jc w:val="right"/>
        <w:rPr>
          <w:rFonts w:ascii="Times New Roman" w:hAnsi="Times New Roman" w:cs="Times New Roman"/>
          <w:sz w:val="28"/>
          <w:szCs w:val="28"/>
        </w:rPr>
      </w:pPr>
      <w:r w:rsidRPr="008120D4">
        <w:rPr>
          <w:rFonts w:ascii="Times New Roman" w:hAnsi="Times New Roman" w:cs="Times New Roman"/>
          <w:sz w:val="28"/>
          <w:szCs w:val="28"/>
        </w:rPr>
        <w:t>Таблица 1</w:t>
      </w:r>
    </w:p>
    <w:p w:rsidR="00DE0042" w:rsidRPr="008F25DD" w:rsidRDefault="00DE0042" w:rsidP="00B61A36">
      <w:pPr>
        <w:spacing w:after="0" w:line="360" w:lineRule="auto"/>
        <w:ind w:firstLine="709"/>
        <w:jc w:val="center"/>
        <w:rPr>
          <w:rFonts w:ascii="Times New Roman" w:hAnsi="Times New Roman" w:cs="Times New Roman"/>
          <w:b/>
          <w:sz w:val="28"/>
          <w:szCs w:val="28"/>
        </w:rPr>
      </w:pPr>
      <w:r w:rsidRPr="008F25DD">
        <w:rPr>
          <w:rFonts w:ascii="Times New Roman" w:hAnsi="Times New Roman" w:cs="Times New Roman"/>
          <w:b/>
          <w:sz w:val="28"/>
          <w:szCs w:val="28"/>
        </w:rPr>
        <w:t xml:space="preserve">Статистика российского рынка </w:t>
      </w:r>
      <w:r w:rsidRPr="008F25DD">
        <w:rPr>
          <w:rFonts w:ascii="Times New Roman" w:hAnsi="Times New Roman" w:cs="Times New Roman"/>
          <w:b/>
          <w:sz w:val="28"/>
          <w:szCs w:val="28"/>
          <w:lang w:val="en-US"/>
        </w:rPr>
        <w:t>M</w:t>
      </w:r>
      <w:r w:rsidRPr="008F25DD">
        <w:rPr>
          <w:rFonts w:ascii="Times New Roman" w:hAnsi="Times New Roman" w:cs="Times New Roman"/>
          <w:b/>
          <w:sz w:val="28"/>
          <w:szCs w:val="28"/>
        </w:rPr>
        <w:t>&amp;</w:t>
      </w:r>
      <w:r w:rsidRPr="008F25DD">
        <w:rPr>
          <w:rFonts w:ascii="Times New Roman" w:hAnsi="Times New Roman" w:cs="Times New Roman"/>
          <w:b/>
          <w:sz w:val="28"/>
          <w:szCs w:val="28"/>
          <w:lang w:val="en-US"/>
        </w:rPr>
        <w:t>A</w:t>
      </w:r>
      <w:r w:rsidRPr="008F25DD">
        <w:rPr>
          <w:rStyle w:val="a5"/>
          <w:rFonts w:ascii="Times New Roman" w:hAnsi="Times New Roman" w:cs="Times New Roman"/>
          <w:b/>
          <w:sz w:val="28"/>
          <w:szCs w:val="28"/>
          <w:lang w:val="en-US"/>
        </w:rPr>
        <w:footnoteReference w:id="23"/>
      </w:r>
    </w:p>
    <w:tbl>
      <w:tblPr>
        <w:tblStyle w:val="af0"/>
        <w:tblW w:w="0" w:type="auto"/>
        <w:tblLook w:val="04A0" w:firstRow="1" w:lastRow="0" w:firstColumn="1" w:lastColumn="0" w:noHBand="0" w:noVBand="1"/>
      </w:tblPr>
      <w:tblGrid>
        <w:gridCol w:w="1417"/>
        <w:gridCol w:w="1141"/>
        <w:gridCol w:w="1141"/>
        <w:gridCol w:w="1143"/>
        <w:gridCol w:w="1143"/>
        <w:gridCol w:w="1143"/>
        <w:gridCol w:w="1143"/>
        <w:gridCol w:w="1015"/>
      </w:tblGrid>
      <w:tr w:rsidR="00EB34C7" w:rsidRPr="008120D4" w:rsidTr="00EB34C7">
        <w:tc>
          <w:tcPr>
            <w:tcW w:w="1395"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Показатели</w:t>
            </w:r>
          </w:p>
        </w:tc>
        <w:tc>
          <w:tcPr>
            <w:tcW w:w="1145"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2007</w:t>
            </w:r>
          </w:p>
        </w:tc>
        <w:tc>
          <w:tcPr>
            <w:tcW w:w="1145"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2008</w:t>
            </w:r>
          </w:p>
        </w:tc>
        <w:tc>
          <w:tcPr>
            <w:tcW w:w="1146"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2009</w:t>
            </w:r>
          </w:p>
        </w:tc>
        <w:tc>
          <w:tcPr>
            <w:tcW w:w="1146"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2010</w:t>
            </w:r>
          </w:p>
        </w:tc>
        <w:tc>
          <w:tcPr>
            <w:tcW w:w="1146"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2011</w:t>
            </w:r>
          </w:p>
        </w:tc>
        <w:tc>
          <w:tcPr>
            <w:tcW w:w="1146"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2012</w:t>
            </w:r>
          </w:p>
        </w:tc>
        <w:tc>
          <w:tcPr>
            <w:tcW w:w="1017"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2013</w:t>
            </w:r>
          </w:p>
        </w:tc>
      </w:tr>
      <w:tr w:rsidR="00EB34C7" w:rsidRPr="008120D4" w:rsidTr="00EB34C7">
        <w:tc>
          <w:tcPr>
            <w:tcW w:w="1395"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Коли</w:t>
            </w:r>
            <w:r w:rsidR="008F25DD">
              <w:rPr>
                <w:rFonts w:ascii="Times New Roman" w:hAnsi="Times New Roman" w:cs="Times New Roman"/>
                <w:sz w:val="24"/>
                <w:szCs w:val="24"/>
              </w:rPr>
              <w:t>че</w:t>
            </w:r>
            <w:r w:rsidRPr="008120D4">
              <w:rPr>
                <w:rFonts w:ascii="Times New Roman" w:hAnsi="Times New Roman" w:cs="Times New Roman"/>
                <w:sz w:val="24"/>
                <w:szCs w:val="24"/>
              </w:rPr>
              <w:t>ство</w:t>
            </w:r>
          </w:p>
        </w:tc>
        <w:tc>
          <w:tcPr>
            <w:tcW w:w="1145"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393</w:t>
            </w:r>
          </w:p>
        </w:tc>
        <w:tc>
          <w:tcPr>
            <w:tcW w:w="1145"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336</w:t>
            </w:r>
          </w:p>
        </w:tc>
        <w:tc>
          <w:tcPr>
            <w:tcW w:w="1146"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2010</w:t>
            </w:r>
          </w:p>
        </w:tc>
        <w:tc>
          <w:tcPr>
            <w:tcW w:w="1146"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274</w:t>
            </w:r>
          </w:p>
        </w:tc>
        <w:tc>
          <w:tcPr>
            <w:tcW w:w="1146"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313</w:t>
            </w:r>
          </w:p>
        </w:tc>
        <w:tc>
          <w:tcPr>
            <w:tcW w:w="1146"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342</w:t>
            </w:r>
          </w:p>
        </w:tc>
        <w:tc>
          <w:tcPr>
            <w:tcW w:w="1017"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320</w:t>
            </w:r>
          </w:p>
        </w:tc>
      </w:tr>
      <w:tr w:rsidR="00EB34C7" w:rsidRPr="008120D4" w:rsidTr="00EB34C7">
        <w:tc>
          <w:tcPr>
            <w:tcW w:w="1395"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Объем, млрд. долл.</w:t>
            </w:r>
          </w:p>
        </w:tc>
        <w:tc>
          <w:tcPr>
            <w:tcW w:w="1145"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117,3</w:t>
            </w:r>
          </w:p>
        </w:tc>
        <w:tc>
          <w:tcPr>
            <w:tcW w:w="1145"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66,3</w:t>
            </w:r>
          </w:p>
        </w:tc>
        <w:tc>
          <w:tcPr>
            <w:tcW w:w="1146"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37,8</w:t>
            </w:r>
          </w:p>
        </w:tc>
        <w:tc>
          <w:tcPr>
            <w:tcW w:w="1146"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78,2</w:t>
            </w:r>
          </w:p>
        </w:tc>
        <w:tc>
          <w:tcPr>
            <w:tcW w:w="1146"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73,1</w:t>
            </w:r>
          </w:p>
        </w:tc>
        <w:tc>
          <w:tcPr>
            <w:tcW w:w="1146"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80,5</w:t>
            </w:r>
          </w:p>
        </w:tc>
        <w:tc>
          <w:tcPr>
            <w:tcW w:w="1017" w:type="dxa"/>
          </w:tcPr>
          <w:p w:rsidR="00EB34C7" w:rsidRPr="008120D4" w:rsidRDefault="00EB34C7" w:rsidP="003F34DD">
            <w:pPr>
              <w:spacing w:line="360" w:lineRule="auto"/>
              <w:jc w:val="both"/>
              <w:rPr>
                <w:rFonts w:ascii="Times New Roman" w:hAnsi="Times New Roman" w:cs="Times New Roman"/>
                <w:sz w:val="24"/>
                <w:szCs w:val="24"/>
              </w:rPr>
            </w:pPr>
            <w:r w:rsidRPr="008120D4">
              <w:rPr>
                <w:rFonts w:ascii="Times New Roman" w:hAnsi="Times New Roman" w:cs="Times New Roman"/>
                <w:sz w:val="24"/>
                <w:szCs w:val="24"/>
              </w:rPr>
              <w:t>94,0</w:t>
            </w:r>
          </w:p>
        </w:tc>
      </w:tr>
    </w:tbl>
    <w:p w:rsidR="00EB34C7" w:rsidRPr="008120D4" w:rsidRDefault="00EB34C7" w:rsidP="003F34DD">
      <w:pPr>
        <w:spacing w:after="0" w:line="360" w:lineRule="auto"/>
        <w:ind w:firstLine="709"/>
        <w:jc w:val="both"/>
        <w:rPr>
          <w:rFonts w:ascii="Times New Roman" w:hAnsi="Times New Roman" w:cs="Times New Roman"/>
          <w:sz w:val="28"/>
        </w:rPr>
      </w:pPr>
    </w:p>
    <w:p w:rsidR="00926F18" w:rsidRPr="008120D4" w:rsidRDefault="00926F18"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На рисунке 2 отображено распределение сделок по ценовым категориям их совершения. На рынке преобладают мелкие сделки от 1-10 млн. долл., и занимают практически половину всех сделок слияния на рынке. Такая тенденция наблюдается на протяжении последних трех лет и можно предположить, что в ближайшие годы она сохранится. </w:t>
      </w:r>
    </w:p>
    <w:p w:rsidR="00DE0042" w:rsidRPr="008120D4" w:rsidRDefault="00773439" w:rsidP="003F34DD">
      <w:pPr>
        <w:spacing w:after="0" w:line="360" w:lineRule="auto"/>
        <w:ind w:firstLine="709"/>
        <w:jc w:val="center"/>
        <w:rPr>
          <w:rFonts w:ascii="Times New Roman" w:hAnsi="Times New Roman" w:cs="Times New Roman"/>
          <w:sz w:val="28"/>
        </w:rPr>
      </w:pPr>
      <w:r w:rsidRPr="008120D4">
        <w:rPr>
          <w:noProof/>
          <w:lang w:eastAsia="ru-RU"/>
        </w:rPr>
        <w:lastRenderedPageBreak/>
        <w:drawing>
          <wp:inline distT="0" distB="0" distL="0" distR="0" wp14:anchorId="7B3F1838" wp14:editId="3E9116DA">
            <wp:extent cx="3944679" cy="3104707"/>
            <wp:effectExtent l="0" t="0" r="0" b="63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76183" w:rsidRPr="008120D4" w:rsidRDefault="00676183" w:rsidP="003F34DD">
      <w:pPr>
        <w:spacing w:after="0" w:line="360" w:lineRule="auto"/>
        <w:ind w:firstLine="709"/>
        <w:jc w:val="both"/>
        <w:rPr>
          <w:rFonts w:ascii="Times New Roman" w:hAnsi="Times New Roman" w:cs="Times New Roman"/>
          <w:sz w:val="28"/>
        </w:rPr>
      </w:pPr>
    </w:p>
    <w:p w:rsidR="00853FC6" w:rsidRPr="004F524E" w:rsidRDefault="00926F18" w:rsidP="003F34DD">
      <w:pPr>
        <w:spacing w:after="0" w:line="360" w:lineRule="auto"/>
        <w:ind w:firstLine="709"/>
        <w:jc w:val="center"/>
        <w:rPr>
          <w:rFonts w:ascii="Times New Roman" w:hAnsi="Times New Roman" w:cs="Times New Roman"/>
          <w:b/>
          <w:sz w:val="28"/>
        </w:rPr>
      </w:pPr>
      <w:r w:rsidRPr="004F524E">
        <w:rPr>
          <w:rFonts w:ascii="Times New Roman" w:hAnsi="Times New Roman" w:cs="Times New Roman"/>
          <w:b/>
          <w:sz w:val="28"/>
        </w:rPr>
        <w:t xml:space="preserve">Рис. 2 Распределение сделок </w:t>
      </w:r>
      <w:r w:rsidRPr="004F524E">
        <w:rPr>
          <w:rFonts w:ascii="Times New Roman" w:hAnsi="Times New Roman" w:cs="Times New Roman"/>
          <w:b/>
          <w:sz w:val="28"/>
          <w:lang w:val="en-US"/>
        </w:rPr>
        <w:t>M</w:t>
      </w:r>
      <w:r w:rsidRPr="004F524E">
        <w:rPr>
          <w:rFonts w:ascii="Times New Roman" w:hAnsi="Times New Roman" w:cs="Times New Roman"/>
          <w:b/>
          <w:sz w:val="28"/>
        </w:rPr>
        <w:t>&amp;</w:t>
      </w:r>
      <w:r w:rsidRPr="004F524E">
        <w:rPr>
          <w:rFonts w:ascii="Times New Roman" w:hAnsi="Times New Roman" w:cs="Times New Roman"/>
          <w:b/>
          <w:sz w:val="28"/>
          <w:lang w:val="en-US"/>
        </w:rPr>
        <w:t>A</w:t>
      </w:r>
      <w:r w:rsidRPr="004F524E">
        <w:rPr>
          <w:rFonts w:ascii="Times New Roman" w:hAnsi="Times New Roman" w:cs="Times New Roman"/>
          <w:b/>
          <w:sz w:val="28"/>
        </w:rPr>
        <w:t xml:space="preserve"> на рынке России по стоимости, % от общего числа сделок</w:t>
      </w:r>
    </w:p>
    <w:p w:rsidR="003E6F24" w:rsidRPr="008120D4" w:rsidRDefault="003E6F24" w:rsidP="003F34DD">
      <w:pPr>
        <w:spacing w:after="0" w:line="360" w:lineRule="auto"/>
        <w:ind w:firstLine="709"/>
        <w:jc w:val="both"/>
        <w:rPr>
          <w:rFonts w:ascii="Times New Roman" w:hAnsi="Times New Roman" w:cs="Times New Roman"/>
          <w:sz w:val="28"/>
        </w:rPr>
      </w:pPr>
    </w:p>
    <w:p w:rsidR="003E6F24" w:rsidRPr="008120D4" w:rsidRDefault="00773439"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Можно отметить, что лидирующие отрасли по числу сделок и их стоимостном</w:t>
      </w:r>
      <w:r w:rsidR="00952C30" w:rsidRPr="008120D4">
        <w:rPr>
          <w:rFonts w:ascii="Times New Roman" w:hAnsi="Times New Roman" w:cs="Times New Roman"/>
          <w:sz w:val="28"/>
        </w:rPr>
        <w:t>у выражению не совпадают (Рис. 3</w:t>
      </w:r>
      <w:r w:rsidRPr="008120D4">
        <w:rPr>
          <w:rFonts w:ascii="Times New Roman" w:hAnsi="Times New Roman" w:cs="Times New Roman"/>
          <w:sz w:val="28"/>
        </w:rPr>
        <w:t xml:space="preserve">). </w:t>
      </w:r>
      <w:r w:rsidR="003010C0">
        <w:rPr>
          <w:rFonts w:ascii="Times New Roman" w:hAnsi="Times New Roman" w:cs="Times New Roman"/>
          <w:sz w:val="28"/>
        </w:rPr>
        <w:t>Более подробная сегментация приведена в Приложении Б.</w:t>
      </w:r>
    </w:p>
    <w:p w:rsidR="005E08EB" w:rsidRPr="008120D4" w:rsidRDefault="00773439" w:rsidP="003F34DD">
      <w:pPr>
        <w:spacing w:after="0" w:line="360" w:lineRule="auto"/>
        <w:jc w:val="both"/>
        <w:rPr>
          <w:rFonts w:ascii="Times New Roman" w:hAnsi="Times New Roman" w:cs="Times New Roman"/>
          <w:noProof/>
          <w:sz w:val="28"/>
          <w:lang w:eastAsia="ru-RU"/>
        </w:rPr>
      </w:pPr>
      <w:r w:rsidRPr="008120D4">
        <w:rPr>
          <w:noProof/>
          <w:lang w:eastAsia="ru-RU"/>
        </w:rPr>
        <w:drawing>
          <wp:inline distT="0" distB="0" distL="0" distR="0" wp14:anchorId="5F26826F" wp14:editId="6366C2F9">
            <wp:extent cx="2775098" cy="2700670"/>
            <wp:effectExtent l="0" t="0" r="6350" b="444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5E08EB" w:rsidRPr="008120D4">
        <w:rPr>
          <w:rFonts w:ascii="Times New Roman" w:hAnsi="Times New Roman" w:cs="Times New Roman"/>
          <w:noProof/>
          <w:sz w:val="28"/>
          <w:lang w:eastAsia="ru-RU"/>
        </w:rPr>
        <w:t xml:space="preserve"> </w:t>
      </w:r>
      <w:r w:rsidR="003E6F24" w:rsidRPr="008120D4">
        <w:rPr>
          <w:noProof/>
          <w:lang w:eastAsia="ru-RU"/>
        </w:rPr>
        <w:t xml:space="preserve"> </w:t>
      </w:r>
      <w:r w:rsidR="003E6F24" w:rsidRPr="008120D4">
        <w:rPr>
          <w:noProof/>
          <w:lang w:eastAsia="ru-RU"/>
        </w:rPr>
        <w:drawing>
          <wp:inline distT="0" distB="0" distL="0" distR="0" wp14:anchorId="7852C4D0" wp14:editId="1A555128">
            <wp:extent cx="2743200" cy="2711302"/>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6F24" w:rsidRPr="004F524E" w:rsidRDefault="003E6F24" w:rsidP="003F34DD">
      <w:pPr>
        <w:spacing w:after="0" w:line="360" w:lineRule="auto"/>
        <w:ind w:firstLine="709"/>
        <w:jc w:val="center"/>
        <w:rPr>
          <w:rFonts w:ascii="Times New Roman" w:hAnsi="Times New Roman" w:cs="Times New Roman"/>
          <w:b/>
          <w:sz w:val="28"/>
        </w:rPr>
      </w:pPr>
      <w:r w:rsidRPr="004F524E">
        <w:rPr>
          <w:rFonts w:ascii="Times New Roman" w:hAnsi="Times New Roman" w:cs="Times New Roman"/>
          <w:b/>
          <w:sz w:val="28"/>
        </w:rPr>
        <w:t xml:space="preserve">Рис. 3 Удельный вес отраслей на рынке </w:t>
      </w:r>
      <w:r w:rsidRPr="004F524E">
        <w:rPr>
          <w:rFonts w:ascii="Times New Roman" w:hAnsi="Times New Roman" w:cs="Times New Roman"/>
          <w:b/>
          <w:sz w:val="28"/>
          <w:lang w:val="en-US"/>
        </w:rPr>
        <w:t>M</w:t>
      </w:r>
      <w:r w:rsidRPr="004F524E">
        <w:rPr>
          <w:rFonts w:ascii="Times New Roman" w:hAnsi="Times New Roman" w:cs="Times New Roman"/>
          <w:b/>
          <w:sz w:val="28"/>
        </w:rPr>
        <w:t>&amp;</w:t>
      </w:r>
      <w:r w:rsidRPr="004F524E">
        <w:rPr>
          <w:rFonts w:ascii="Times New Roman" w:hAnsi="Times New Roman" w:cs="Times New Roman"/>
          <w:b/>
          <w:sz w:val="28"/>
          <w:lang w:val="en-US"/>
        </w:rPr>
        <w:t>A</w:t>
      </w:r>
      <w:r w:rsidRPr="004F524E">
        <w:rPr>
          <w:rFonts w:ascii="Times New Roman" w:hAnsi="Times New Roman" w:cs="Times New Roman"/>
          <w:b/>
          <w:sz w:val="28"/>
        </w:rPr>
        <w:t xml:space="preserve"> России, 2013 год</w:t>
      </w:r>
    </w:p>
    <w:p w:rsidR="005E08EB" w:rsidRPr="008120D4" w:rsidRDefault="005E08EB" w:rsidP="003F34DD">
      <w:pPr>
        <w:spacing w:after="0" w:line="360" w:lineRule="auto"/>
        <w:jc w:val="both"/>
        <w:rPr>
          <w:rFonts w:ascii="Times New Roman" w:hAnsi="Times New Roman" w:cs="Times New Roman"/>
          <w:noProof/>
          <w:sz w:val="28"/>
          <w:lang w:eastAsia="ru-RU"/>
        </w:rPr>
      </w:pPr>
    </w:p>
    <w:p w:rsidR="00196036" w:rsidRPr="008120D4" w:rsidRDefault="00773439" w:rsidP="003F34DD">
      <w:pPr>
        <w:spacing w:after="0" w:line="360" w:lineRule="auto"/>
        <w:ind w:firstLine="709"/>
        <w:jc w:val="both"/>
        <w:rPr>
          <w:rFonts w:ascii="Times New Roman" w:hAnsi="Times New Roman" w:cs="Times New Roman"/>
          <w:noProof/>
          <w:sz w:val="28"/>
          <w:lang w:eastAsia="ru-RU"/>
        </w:rPr>
      </w:pPr>
      <w:r w:rsidRPr="008120D4">
        <w:rPr>
          <w:rFonts w:ascii="Times New Roman" w:hAnsi="Times New Roman" w:cs="Times New Roman"/>
          <w:noProof/>
          <w:sz w:val="28"/>
          <w:lang w:eastAsia="ru-RU"/>
        </w:rPr>
        <w:lastRenderedPageBreak/>
        <w:t>Также</w:t>
      </w:r>
      <w:r w:rsidR="00E05047">
        <w:rPr>
          <w:rFonts w:ascii="Times New Roman" w:hAnsi="Times New Roman" w:cs="Times New Roman"/>
          <w:noProof/>
          <w:sz w:val="28"/>
          <w:lang w:eastAsia="ru-RU"/>
        </w:rPr>
        <w:t xml:space="preserve"> по итогам исследования специал</w:t>
      </w:r>
      <w:r w:rsidRPr="008120D4">
        <w:rPr>
          <w:rFonts w:ascii="Times New Roman" w:hAnsi="Times New Roman" w:cs="Times New Roman"/>
          <w:noProof/>
          <w:sz w:val="28"/>
          <w:lang w:eastAsia="ru-RU"/>
        </w:rPr>
        <w:t xml:space="preserve">истов </w:t>
      </w:r>
      <w:r w:rsidRPr="008120D4">
        <w:rPr>
          <w:rFonts w:ascii="Times New Roman" w:hAnsi="Times New Roman" w:cs="Times New Roman"/>
          <w:noProof/>
          <w:sz w:val="28"/>
          <w:lang w:val="en-US" w:eastAsia="ru-RU"/>
        </w:rPr>
        <w:t>KPMG</w:t>
      </w:r>
      <w:r w:rsidRPr="008120D4">
        <w:rPr>
          <w:rFonts w:ascii="Times New Roman" w:hAnsi="Times New Roman" w:cs="Times New Roman"/>
          <w:noProof/>
          <w:sz w:val="28"/>
          <w:lang w:eastAsia="ru-RU"/>
        </w:rPr>
        <w:t>, российский рынок увеличил долю внутренних слияний в стоимостно</w:t>
      </w:r>
      <w:r w:rsidR="00E05047">
        <w:rPr>
          <w:rFonts w:ascii="Times New Roman" w:hAnsi="Times New Roman" w:cs="Times New Roman"/>
          <w:noProof/>
          <w:sz w:val="28"/>
          <w:lang w:eastAsia="ru-RU"/>
        </w:rPr>
        <w:t>м</w:t>
      </w:r>
      <w:r w:rsidRPr="008120D4">
        <w:rPr>
          <w:rFonts w:ascii="Times New Roman" w:hAnsi="Times New Roman" w:cs="Times New Roman"/>
          <w:noProof/>
          <w:sz w:val="28"/>
          <w:lang w:eastAsia="ru-RU"/>
        </w:rPr>
        <w:t xml:space="preserve"> выражении с 60% в 2012 году до 80% в 2013.</w:t>
      </w:r>
      <w:r w:rsidR="00196036" w:rsidRPr="008120D4">
        <w:rPr>
          <w:rStyle w:val="a5"/>
          <w:rFonts w:ascii="Times New Roman" w:hAnsi="Times New Roman" w:cs="Times New Roman"/>
          <w:sz w:val="28"/>
        </w:rPr>
        <w:footnoteReference w:id="24"/>
      </w:r>
    </w:p>
    <w:p w:rsidR="00FF4AA8" w:rsidRPr="008120D4" w:rsidRDefault="00C27A63"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Анализируя развитие российского рынка </w:t>
      </w:r>
      <w:r w:rsidRPr="008120D4">
        <w:rPr>
          <w:rFonts w:ascii="Times New Roman" w:hAnsi="Times New Roman" w:cs="Times New Roman"/>
          <w:sz w:val="28"/>
          <w:lang w:val="en-US"/>
        </w:rPr>
        <w:t>M</w:t>
      </w:r>
      <w:r w:rsidRPr="008120D4">
        <w:rPr>
          <w:rFonts w:ascii="Times New Roman" w:hAnsi="Times New Roman" w:cs="Times New Roman"/>
          <w:sz w:val="28"/>
        </w:rPr>
        <w:t>&amp;</w:t>
      </w:r>
      <w:r w:rsidRPr="008120D4">
        <w:rPr>
          <w:rFonts w:ascii="Times New Roman" w:hAnsi="Times New Roman" w:cs="Times New Roman"/>
          <w:sz w:val="28"/>
          <w:lang w:val="en-US"/>
        </w:rPr>
        <w:t>A</w:t>
      </w:r>
      <w:r w:rsidR="00F1345C">
        <w:rPr>
          <w:rFonts w:ascii="Times New Roman" w:hAnsi="Times New Roman" w:cs="Times New Roman"/>
          <w:sz w:val="28"/>
        </w:rPr>
        <w:t>,</w:t>
      </w:r>
      <w:r w:rsidRPr="008120D4">
        <w:rPr>
          <w:rFonts w:ascii="Times New Roman" w:hAnsi="Times New Roman" w:cs="Times New Roman"/>
          <w:sz w:val="28"/>
        </w:rPr>
        <w:t xml:space="preserve"> можно выделить следующие </w:t>
      </w:r>
      <w:r w:rsidR="009B5782" w:rsidRPr="008120D4">
        <w:rPr>
          <w:rFonts w:ascii="Times New Roman" w:hAnsi="Times New Roman" w:cs="Times New Roman"/>
          <w:sz w:val="28"/>
        </w:rPr>
        <w:t xml:space="preserve">его </w:t>
      </w:r>
      <w:r w:rsidRPr="008120D4">
        <w:rPr>
          <w:rFonts w:ascii="Times New Roman" w:hAnsi="Times New Roman" w:cs="Times New Roman"/>
          <w:sz w:val="28"/>
        </w:rPr>
        <w:t>особенности:</w:t>
      </w:r>
    </w:p>
    <w:p w:rsidR="00C27A63" w:rsidRPr="008120D4" w:rsidRDefault="00C5373A" w:rsidP="003F34DD">
      <w:pPr>
        <w:pStyle w:val="a6"/>
        <w:numPr>
          <w:ilvl w:val="0"/>
          <w:numId w:val="12"/>
        </w:numPr>
        <w:spacing w:after="0" w:line="360" w:lineRule="auto"/>
        <w:ind w:left="0"/>
        <w:jc w:val="both"/>
        <w:rPr>
          <w:rFonts w:ascii="Times New Roman" w:hAnsi="Times New Roman" w:cs="Times New Roman"/>
          <w:sz w:val="28"/>
        </w:rPr>
      </w:pPr>
      <w:r w:rsidRPr="008120D4">
        <w:rPr>
          <w:rFonts w:ascii="Times New Roman" w:hAnsi="Times New Roman" w:cs="Times New Roman"/>
          <w:sz w:val="28"/>
        </w:rPr>
        <w:t>Количество сделок и их стоимость на рынке</w:t>
      </w:r>
      <w:r w:rsidR="00C27A63" w:rsidRPr="008120D4">
        <w:rPr>
          <w:rFonts w:ascii="Times New Roman" w:hAnsi="Times New Roman" w:cs="Times New Roman"/>
          <w:sz w:val="28"/>
        </w:rPr>
        <w:t xml:space="preserve"> демонстриру</w:t>
      </w:r>
      <w:r w:rsidRPr="008120D4">
        <w:rPr>
          <w:rFonts w:ascii="Times New Roman" w:hAnsi="Times New Roman" w:cs="Times New Roman"/>
          <w:sz w:val="28"/>
        </w:rPr>
        <w:t>ю</w:t>
      </w:r>
      <w:r w:rsidR="00C27A63" w:rsidRPr="008120D4">
        <w:rPr>
          <w:rFonts w:ascii="Times New Roman" w:hAnsi="Times New Roman" w:cs="Times New Roman"/>
          <w:sz w:val="28"/>
        </w:rPr>
        <w:t xml:space="preserve">т активный рост </w:t>
      </w:r>
      <w:r w:rsidRPr="008120D4">
        <w:rPr>
          <w:rFonts w:ascii="Times New Roman" w:hAnsi="Times New Roman" w:cs="Times New Roman"/>
          <w:sz w:val="28"/>
        </w:rPr>
        <w:t xml:space="preserve">с начала </w:t>
      </w:r>
      <w:r w:rsidRPr="008120D4">
        <w:rPr>
          <w:rFonts w:ascii="Times New Roman" w:hAnsi="Times New Roman" w:cs="Times New Roman"/>
          <w:sz w:val="28"/>
          <w:lang w:val="en-US"/>
        </w:rPr>
        <w:t>XXI</w:t>
      </w:r>
      <w:r w:rsidRPr="008120D4">
        <w:rPr>
          <w:rFonts w:ascii="Times New Roman" w:hAnsi="Times New Roman" w:cs="Times New Roman"/>
          <w:sz w:val="28"/>
        </w:rPr>
        <w:t xml:space="preserve"> века.</w:t>
      </w:r>
    </w:p>
    <w:p w:rsidR="00C5373A" w:rsidRPr="008120D4" w:rsidRDefault="009B5782" w:rsidP="003F34DD">
      <w:pPr>
        <w:pStyle w:val="a6"/>
        <w:numPr>
          <w:ilvl w:val="0"/>
          <w:numId w:val="12"/>
        </w:numPr>
        <w:spacing w:after="0" w:line="360" w:lineRule="auto"/>
        <w:ind w:left="0"/>
        <w:jc w:val="both"/>
        <w:rPr>
          <w:rFonts w:ascii="Times New Roman" w:hAnsi="Times New Roman" w:cs="Times New Roman"/>
          <w:sz w:val="28"/>
        </w:rPr>
      </w:pPr>
      <w:r w:rsidRPr="008120D4">
        <w:rPr>
          <w:rFonts w:ascii="Times New Roman" w:hAnsi="Times New Roman" w:cs="Times New Roman"/>
          <w:sz w:val="28"/>
        </w:rPr>
        <w:t>В целом с</w:t>
      </w:r>
      <w:r w:rsidR="00C5373A" w:rsidRPr="008120D4">
        <w:rPr>
          <w:rFonts w:ascii="Times New Roman" w:hAnsi="Times New Roman" w:cs="Times New Roman"/>
          <w:sz w:val="28"/>
        </w:rPr>
        <w:t>труктура рынка в течение последних 10 лет изменчива</w:t>
      </w:r>
      <w:r w:rsidRPr="008120D4">
        <w:rPr>
          <w:rFonts w:ascii="Times New Roman" w:hAnsi="Times New Roman" w:cs="Times New Roman"/>
          <w:sz w:val="28"/>
        </w:rPr>
        <w:t xml:space="preserve">, однако наиболее частые и крупные сделки происходят </w:t>
      </w:r>
      <w:r w:rsidR="004014EE" w:rsidRPr="008120D4">
        <w:rPr>
          <w:rFonts w:ascii="Times New Roman" w:hAnsi="Times New Roman" w:cs="Times New Roman"/>
          <w:sz w:val="28"/>
        </w:rPr>
        <w:t xml:space="preserve">в нефтегазовой и металлургической отраслях, а отрасли машиностроения, </w:t>
      </w:r>
      <w:r w:rsidR="004014EE" w:rsidRPr="008120D4">
        <w:rPr>
          <w:rFonts w:ascii="Times New Roman" w:hAnsi="Times New Roman" w:cs="Times New Roman"/>
          <w:sz w:val="28"/>
          <w:lang w:val="en-US"/>
        </w:rPr>
        <w:t>IT</w:t>
      </w:r>
      <w:r w:rsidR="004014EE" w:rsidRPr="008120D4">
        <w:rPr>
          <w:rFonts w:ascii="Times New Roman" w:hAnsi="Times New Roman" w:cs="Times New Roman"/>
          <w:sz w:val="28"/>
        </w:rPr>
        <w:t xml:space="preserve"> и т.д. существенно отстают по данным показателям. Сложившуюся ситуацию можно объяснить ориентацией экономики России на сырьевой сектор.</w:t>
      </w:r>
    </w:p>
    <w:p w:rsidR="004014EE" w:rsidRPr="008120D4" w:rsidRDefault="004014EE" w:rsidP="003F34DD">
      <w:pPr>
        <w:pStyle w:val="a6"/>
        <w:numPr>
          <w:ilvl w:val="0"/>
          <w:numId w:val="12"/>
        </w:numPr>
        <w:spacing w:after="0" w:line="360" w:lineRule="auto"/>
        <w:ind w:left="0"/>
        <w:jc w:val="both"/>
        <w:rPr>
          <w:rFonts w:ascii="Times New Roman" w:hAnsi="Times New Roman" w:cs="Times New Roman"/>
          <w:sz w:val="28"/>
        </w:rPr>
      </w:pPr>
      <w:r w:rsidRPr="008120D4">
        <w:rPr>
          <w:rFonts w:ascii="Times New Roman" w:hAnsi="Times New Roman" w:cs="Times New Roman"/>
          <w:sz w:val="28"/>
        </w:rPr>
        <w:t xml:space="preserve">На рынке российском рынке слияний и поглощений преимущественно происходят горизонтальные сделки. </w:t>
      </w:r>
    </w:p>
    <w:p w:rsidR="004014EE" w:rsidRPr="008120D4" w:rsidRDefault="004014EE" w:rsidP="003F34DD">
      <w:pPr>
        <w:pStyle w:val="a6"/>
        <w:numPr>
          <w:ilvl w:val="0"/>
          <w:numId w:val="12"/>
        </w:numPr>
        <w:spacing w:after="0" w:line="360" w:lineRule="auto"/>
        <w:ind w:left="0"/>
        <w:jc w:val="both"/>
        <w:rPr>
          <w:rFonts w:ascii="Times New Roman" w:hAnsi="Times New Roman" w:cs="Times New Roman"/>
          <w:sz w:val="28"/>
        </w:rPr>
      </w:pPr>
      <w:r w:rsidRPr="008120D4">
        <w:rPr>
          <w:rFonts w:ascii="Times New Roman" w:hAnsi="Times New Roman" w:cs="Times New Roman"/>
          <w:sz w:val="28"/>
        </w:rPr>
        <w:t xml:space="preserve">Информация о проводимых сделках является закрытой, и многие мелкие сделки осуществляются непублично, что приводит к сложности проведения оценки слияния сравнительным методом. </w:t>
      </w:r>
    </w:p>
    <w:p w:rsidR="004014EE" w:rsidRPr="008120D4" w:rsidRDefault="00F5671C" w:rsidP="003F34DD">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8120D4">
        <w:rPr>
          <w:rFonts w:ascii="Times New Roman" w:eastAsia="TimesNewRomanPSMT" w:hAnsi="Times New Roman" w:cs="Times New Roman"/>
          <w:sz w:val="28"/>
          <w:szCs w:val="28"/>
        </w:rPr>
        <w:t>Подводя итоги, можно отметить, что российский рынок слияний и поглощений имеет глобальный потенциал к развитию. Устойчивость и динамика роста рынка позволяют ему увеличивать свою привлекательность</w:t>
      </w:r>
      <w:r w:rsidR="00FC49D3" w:rsidRPr="008120D4">
        <w:rPr>
          <w:rFonts w:ascii="Times New Roman" w:eastAsia="TimesNewRomanPSMT" w:hAnsi="Times New Roman" w:cs="Times New Roman"/>
          <w:sz w:val="28"/>
          <w:szCs w:val="28"/>
        </w:rPr>
        <w:t>,</w:t>
      </w:r>
      <w:r w:rsidRPr="008120D4">
        <w:rPr>
          <w:rFonts w:ascii="Times New Roman" w:eastAsia="TimesNewRomanPSMT" w:hAnsi="Times New Roman" w:cs="Times New Roman"/>
          <w:sz w:val="28"/>
          <w:szCs w:val="28"/>
        </w:rPr>
        <w:t xml:space="preserve"> как для российских</w:t>
      </w:r>
      <w:r w:rsidR="00FC49D3" w:rsidRPr="008120D4">
        <w:rPr>
          <w:rFonts w:ascii="Times New Roman" w:eastAsia="TimesNewRomanPSMT" w:hAnsi="Times New Roman" w:cs="Times New Roman"/>
          <w:sz w:val="28"/>
          <w:szCs w:val="28"/>
        </w:rPr>
        <w:t>,</w:t>
      </w:r>
      <w:r w:rsidRPr="008120D4">
        <w:rPr>
          <w:rFonts w:ascii="Times New Roman" w:eastAsia="TimesNewRomanPSMT" w:hAnsi="Times New Roman" w:cs="Times New Roman"/>
          <w:sz w:val="28"/>
          <w:szCs w:val="28"/>
        </w:rPr>
        <w:t xml:space="preserve"> так и для зарубежных инвесторов. В следующие года можно прогнозировать рост рынка, чему будет способствовать рост цен на полезные ископаемые и ориентированность </w:t>
      </w:r>
      <w:r w:rsidR="00FC49D3" w:rsidRPr="008120D4">
        <w:rPr>
          <w:rFonts w:ascii="Times New Roman" w:eastAsia="TimesNewRomanPSMT" w:hAnsi="Times New Roman" w:cs="Times New Roman"/>
          <w:sz w:val="28"/>
          <w:szCs w:val="28"/>
        </w:rPr>
        <w:t>российского</w:t>
      </w:r>
      <w:r w:rsidRPr="008120D4">
        <w:rPr>
          <w:rFonts w:ascii="Times New Roman" w:eastAsia="TimesNewRomanPSMT" w:hAnsi="Times New Roman" w:cs="Times New Roman"/>
          <w:sz w:val="28"/>
          <w:szCs w:val="28"/>
        </w:rPr>
        <w:t xml:space="preserve"> рынка на </w:t>
      </w:r>
      <w:r w:rsidR="00BF76A9">
        <w:rPr>
          <w:rFonts w:ascii="Times New Roman" w:eastAsia="TimesNewRomanPSMT" w:hAnsi="Times New Roman" w:cs="Times New Roman"/>
          <w:sz w:val="28"/>
          <w:szCs w:val="28"/>
        </w:rPr>
        <w:t>добывающий</w:t>
      </w:r>
      <w:r w:rsidRPr="008120D4">
        <w:rPr>
          <w:rFonts w:ascii="Times New Roman" w:eastAsia="TimesNewRomanPSMT" w:hAnsi="Times New Roman" w:cs="Times New Roman"/>
          <w:sz w:val="28"/>
          <w:szCs w:val="28"/>
        </w:rPr>
        <w:t xml:space="preserve"> сектор, а также </w:t>
      </w:r>
      <w:r w:rsidR="00FC49D3" w:rsidRPr="008120D4">
        <w:rPr>
          <w:rFonts w:ascii="Times New Roman" w:eastAsia="TimesNewRomanPSMT" w:hAnsi="Times New Roman" w:cs="Times New Roman"/>
          <w:sz w:val="28"/>
          <w:szCs w:val="28"/>
        </w:rPr>
        <w:t xml:space="preserve">международные рынки капитала. </w:t>
      </w:r>
    </w:p>
    <w:p w:rsidR="0051551D" w:rsidRPr="008120D4" w:rsidRDefault="008C1485" w:rsidP="001E0B6B">
      <w:pPr>
        <w:pageBreakBefore/>
        <w:spacing w:after="0" w:line="480" w:lineRule="auto"/>
        <w:jc w:val="center"/>
        <w:rPr>
          <w:rFonts w:ascii="Times New Roman" w:hAnsi="Times New Roman" w:cs="Times New Roman"/>
          <w:b/>
          <w:sz w:val="28"/>
        </w:rPr>
      </w:pPr>
      <w:r w:rsidRPr="008120D4">
        <w:rPr>
          <w:rFonts w:ascii="Times New Roman" w:hAnsi="Times New Roman" w:cs="Times New Roman"/>
          <w:b/>
          <w:sz w:val="28"/>
        </w:rPr>
        <w:lastRenderedPageBreak/>
        <w:t xml:space="preserve">Глава 2. </w:t>
      </w:r>
      <w:r w:rsidR="00DE1BFE" w:rsidRPr="008120D4">
        <w:rPr>
          <w:rFonts w:ascii="Times New Roman" w:hAnsi="Times New Roman" w:cs="Times New Roman"/>
          <w:b/>
          <w:sz w:val="28"/>
        </w:rPr>
        <w:t>СИНЕРГЕТИЧЕСКИЕ ЭФФЕКТЫ В СДЕЛКАХ M&amp;A.</w:t>
      </w:r>
    </w:p>
    <w:p w:rsidR="0051551D" w:rsidRPr="008120D4" w:rsidRDefault="008C1485" w:rsidP="001E0B6B">
      <w:pPr>
        <w:spacing w:after="0" w:line="480" w:lineRule="auto"/>
        <w:jc w:val="center"/>
        <w:rPr>
          <w:rFonts w:ascii="Times New Roman" w:hAnsi="Times New Roman" w:cs="Times New Roman"/>
          <w:b/>
          <w:sz w:val="28"/>
          <w:szCs w:val="28"/>
        </w:rPr>
      </w:pPr>
      <w:r w:rsidRPr="008120D4">
        <w:rPr>
          <w:rFonts w:ascii="Times New Roman" w:hAnsi="Times New Roman" w:cs="Times New Roman"/>
          <w:b/>
          <w:sz w:val="28"/>
          <w:szCs w:val="28"/>
        </w:rPr>
        <w:t>2.1</w:t>
      </w:r>
      <w:r w:rsidR="0051551D" w:rsidRPr="008120D4">
        <w:rPr>
          <w:rFonts w:ascii="Times New Roman" w:hAnsi="Times New Roman" w:cs="Times New Roman"/>
          <w:b/>
          <w:sz w:val="28"/>
          <w:szCs w:val="28"/>
        </w:rPr>
        <w:t>. Классификация синергетических эффектов, возникающих при слиянии компаний.</w:t>
      </w:r>
    </w:p>
    <w:p w:rsidR="0051551D" w:rsidRPr="008120D4" w:rsidRDefault="0051551D"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При объединении двух компаний происходит интеграция всех отделов </w:t>
      </w:r>
      <w:proofErr w:type="gramStart"/>
      <w:r w:rsidRPr="008120D4">
        <w:rPr>
          <w:rFonts w:ascii="Times New Roman" w:hAnsi="Times New Roman" w:cs="Times New Roman"/>
          <w:sz w:val="28"/>
        </w:rPr>
        <w:t>предприятий</w:t>
      </w:r>
      <w:proofErr w:type="gramEnd"/>
      <w:r w:rsidRPr="008120D4">
        <w:rPr>
          <w:rFonts w:ascii="Times New Roman" w:hAnsi="Times New Roman" w:cs="Times New Roman"/>
          <w:sz w:val="28"/>
        </w:rPr>
        <w:t xml:space="preserve"> и соединение рабочих процессов в каждом из них может вызывать свою синергию. Авторы рассматривают различные виды синергии</w:t>
      </w:r>
      <w:r w:rsidR="00F1345C">
        <w:rPr>
          <w:rFonts w:ascii="Times New Roman" w:hAnsi="Times New Roman" w:cs="Times New Roman"/>
          <w:sz w:val="28"/>
        </w:rPr>
        <w:t>,</w:t>
      </w:r>
      <w:r w:rsidR="00F1345C" w:rsidRPr="008120D4">
        <w:rPr>
          <w:rFonts w:ascii="Times New Roman" w:hAnsi="Times New Roman" w:cs="Times New Roman"/>
          <w:sz w:val="28"/>
        </w:rPr>
        <w:t xml:space="preserve"> дополняя </w:t>
      </w:r>
      <w:r w:rsidRPr="008120D4">
        <w:rPr>
          <w:rFonts w:ascii="Times New Roman" w:hAnsi="Times New Roman" w:cs="Times New Roman"/>
          <w:sz w:val="28"/>
        </w:rPr>
        <w:t xml:space="preserve">друг друга и расширяя спектр возможных исходов. </w:t>
      </w:r>
    </w:p>
    <w:p w:rsidR="00F37F2A" w:rsidRPr="008120D4" w:rsidRDefault="00F37F2A"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Согласно исследованию Веселова А.И.</w:t>
      </w:r>
      <w:r w:rsidR="00F1345C">
        <w:rPr>
          <w:rFonts w:ascii="Times New Roman" w:hAnsi="Times New Roman" w:cs="Times New Roman"/>
          <w:sz w:val="28"/>
        </w:rPr>
        <w:t>,</w:t>
      </w:r>
      <w:r w:rsidRPr="008120D4">
        <w:rPr>
          <w:rFonts w:ascii="Times New Roman" w:hAnsi="Times New Roman" w:cs="Times New Roman"/>
          <w:sz w:val="28"/>
        </w:rPr>
        <w:t xml:space="preserve"> все синергетические эффекты можно подразделить на два направления действия: </w:t>
      </w:r>
      <w:proofErr w:type="spellStart"/>
      <w:r w:rsidRPr="008120D4">
        <w:rPr>
          <w:rFonts w:ascii="Times New Roman" w:hAnsi="Times New Roman" w:cs="Times New Roman"/>
          <w:sz w:val="28"/>
        </w:rPr>
        <w:t>субаддитивность</w:t>
      </w:r>
      <w:proofErr w:type="spellEnd"/>
      <w:r w:rsidRPr="008120D4">
        <w:rPr>
          <w:rFonts w:ascii="Times New Roman" w:hAnsi="Times New Roman" w:cs="Times New Roman"/>
          <w:sz w:val="28"/>
        </w:rPr>
        <w:t xml:space="preserve">, которое представляет собой сокращение затрат капитала (основного, трудового, финансового и т.д.) и </w:t>
      </w:r>
      <w:proofErr w:type="spellStart"/>
      <w:r w:rsidRPr="008120D4">
        <w:rPr>
          <w:rFonts w:ascii="Times New Roman" w:hAnsi="Times New Roman" w:cs="Times New Roman"/>
          <w:sz w:val="28"/>
        </w:rPr>
        <w:t>супераддитивность</w:t>
      </w:r>
      <w:proofErr w:type="spellEnd"/>
      <w:r w:rsidRPr="008120D4">
        <w:rPr>
          <w:rFonts w:ascii="Times New Roman" w:hAnsi="Times New Roman" w:cs="Times New Roman"/>
          <w:sz w:val="28"/>
        </w:rPr>
        <w:t xml:space="preserve"> – эффект за счет роста продаж. По этим двум направлениям и происходит дальнейшее уточнение эффектов синергии в той или иной области ее действия.  </w:t>
      </w:r>
    </w:p>
    <w:p w:rsidR="0051551D" w:rsidRPr="008120D4" w:rsidRDefault="00F37F2A"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Однако большинство авторов используют более традиционное разделение на группы синергетических эффектов. </w:t>
      </w:r>
      <w:proofErr w:type="gramStart"/>
      <w:r w:rsidRPr="008120D4">
        <w:rPr>
          <w:rFonts w:ascii="Times New Roman" w:hAnsi="Times New Roman" w:cs="Times New Roman"/>
          <w:sz w:val="28"/>
        </w:rPr>
        <w:t>Например,</w:t>
      </w:r>
      <w:r w:rsidR="0051551D" w:rsidRPr="008120D4">
        <w:rPr>
          <w:rFonts w:ascii="Times New Roman" w:hAnsi="Times New Roman" w:cs="Times New Roman"/>
          <w:sz w:val="28"/>
        </w:rPr>
        <w:t xml:space="preserve"> Тихомиров</w:t>
      </w:r>
      <w:r w:rsidR="00517C1C">
        <w:rPr>
          <w:rFonts w:ascii="Times New Roman" w:hAnsi="Times New Roman" w:cs="Times New Roman"/>
          <w:sz w:val="28"/>
        </w:rPr>
        <w:t xml:space="preserve"> Д.В.</w:t>
      </w:r>
      <w:r w:rsidR="0051551D" w:rsidRPr="008120D4">
        <w:rPr>
          <w:rStyle w:val="a5"/>
          <w:rFonts w:ascii="Times New Roman" w:hAnsi="Times New Roman" w:cs="Times New Roman"/>
          <w:sz w:val="28"/>
        </w:rPr>
        <w:footnoteReference w:id="25"/>
      </w:r>
      <w:r w:rsidR="0051551D" w:rsidRPr="008120D4">
        <w:rPr>
          <w:rFonts w:ascii="Times New Roman" w:hAnsi="Times New Roman" w:cs="Times New Roman"/>
          <w:sz w:val="28"/>
        </w:rPr>
        <w:t xml:space="preserve"> в своем исследовании выделяет только два вида синергии – операционную, которая возникает за счет объединения различных функциональных подразделений компании и при которой происходит ускорение темпов роста производства или снижении затрат, и финансовую, которая выражается снижением налогового бремени компании или увеличение</w:t>
      </w:r>
      <w:r w:rsidR="00517C1C">
        <w:rPr>
          <w:rFonts w:ascii="Times New Roman" w:hAnsi="Times New Roman" w:cs="Times New Roman"/>
          <w:sz w:val="28"/>
        </w:rPr>
        <w:t>м</w:t>
      </w:r>
      <w:r w:rsidR="0051551D" w:rsidRPr="008120D4">
        <w:rPr>
          <w:rFonts w:ascii="Times New Roman" w:hAnsi="Times New Roman" w:cs="Times New Roman"/>
          <w:sz w:val="28"/>
        </w:rPr>
        <w:t xml:space="preserve"> кредитоспособности.</w:t>
      </w:r>
      <w:proofErr w:type="gramEnd"/>
    </w:p>
    <w:p w:rsidR="0051551D" w:rsidRPr="008120D4" w:rsidRDefault="0051551D"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Аникина</w:t>
      </w:r>
      <w:r w:rsidR="00517C1C">
        <w:rPr>
          <w:rFonts w:ascii="Times New Roman" w:hAnsi="Times New Roman" w:cs="Times New Roman"/>
          <w:sz w:val="28"/>
        </w:rPr>
        <w:t xml:space="preserve"> И.Д.</w:t>
      </w:r>
      <w:r w:rsidRPr="008120D4">
        <w:rPr>
          <w:rStyle w:val="a5"/>
          <w:rFonts w:ascii="Times New Roman" w:hAnsi="Times New Roman" w:cs="Times New Roman"/>
          <w:sz w:val="28"/>
        </w:rPr>
        <w:footnoteReference w:id="26"/>
      </w:r>
      <w:r w:rsidR="00517C1C">
        <w:rPr>
          <w:rFonts w:ascii="Times New Roman" w:hAnsi="Times New Roman" w:cs="Times New Roman"/>
          <w:sz w:val="28"/>
        </w:rPr>
        <w:t>,</w:t>
      </w:r>
      <w:r w:rsidRPr="008120D4">
        <w:rPr>
          <w:rFonts w:ascii="Times New Roman" w:hAnsi="Times New Roman" w:cs="Times New Roman"/>
          <w:sz w:val="28"/>
        </w:rPr>
        <w:t xml:space="preserve"> в свою очередь</w:t>
      </w:r>
      <w:r w:rsidR="00517C1C">
        <w:rPr>
          <w:rFonts w:ascii="Times New Roman" w:hAnsi="Times New Roman" w:cs="Times New Roman"/>
          <w:sz w:val="28"/>
        </w:rPr>
        <w:t>,</w:t>
      </w:r>
      <w:r w:rsidRPr="008120D4">
        <w:rPr>
          <w:rFonts w:ascii="Times New Roman" w:hAnsi="Times New Roman" w:cs="Times New Roman"/>
          <w:sz w:val="28"/>
        </w:rPr>
        <w:t xml:space="preserve"> также выделяет операционную и финансовую синергии, но еще и дополняет перечень управленческой синергией, которая основана на создании более эффективной системы управления за счет слияния человеческих ресурсов менеджмента обеих </w:t>
      </w:r>
      <w:r w:rsidRPr="008120D4">
        <w:rPr>
          <w:rFonts w:ascii="Times New Roman" w:hAnsi="Times New Roman" w:cs="Times New Roman"/>
          <w:sz w:val="28"/>
        </w:rPr>
        <w:lastRenderedPageBreak/>
        <w:t>компаний. В рамках операционной синергии, автор помимо ускорения темпов роста так же отмечает экономию затрат на НИОКР и увеличение денежных потоков за счет диверсификации ассортимента продукции. А финансовую синергию дополняет возможностью снижения цены источников финансирования за счет снижения финансовых рисков.</w:t>
      </w:r>
    </w:p>
    <w:p w:rsidR="0051551D" w:rsidRPr="008120D4" w:rsidRDefault="0051551D"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szCs w:val="28"/>
        </w:rPr>
        <w:t>Давиденко А.А.</w:t>
      </w:r>
      <w:r w:rsidRPr="008120D4">
        <w:rPr>
          <w:rStyle w:val="a5"/>
          <w:rFonts w:ascii="Times New Roman" w:hAnsi="Times New Roman" w:cs="Times New Roman"/>
          <w:sz w:val="28"/>
          <w:szCs w:val="28"/>
        </w:rPr>
        <w:footnoteReference w:id="27"/>
      </w:r>
      <w:r w:rsidRPr="008120D4">
        <w:rPr>
          <w:rFonts w:ascii="Times New Roman" w:hAnsi="Times New Roman" w:cs="Times New Roman"/>
          <w:sz w:val="28"/>
          <w:szCs w:val="28"/>
        </w:rPr>
        <w:t xml:space="preserve"> в своей работе выделяет в общей сложности пять синергетических эффектов, из которых три были рассмотрены предыд</w:t>
      </w:r>
      <w:r w:rsidR="00517C1C">
        <w:rPr>
          <w:rFonts w:ascii="Times New Roman" w:hAnsi="Times New Roman" w:cs="Times New Roman"/>
          <w:sz w:val="28"/>
          <w:szCs w:val="28"/>
        </w:rPr>
        <w:t>ущими авторами, а оставшиеся два</w:t>
      </w:r>
      <w:r w:rsidRPr="008120D4">
        <w:rPr>
          <w:rFonts w:ascii="Times New Roman" w:hAnsi="Times New Roman" w:cs="Times New Roman"/>
          <w:sz w:val="28"/>
          <w:szCs w:val="28"/>
        </w:rPr>
        <w:t xml:space="preserve"> представляют собой:</w:t>
      </w:r>
    </w:p>
    <w:p w:rsidR="0051551D" w:rsidRPr="008120D4" w:rsidRDefault="0051551D" w:rsidP="003F34DD">
      <w:pPr>
        <w:spacing w:after="0" w:line="360" w:lineRule="auto"/>
        <w:jc w:val="both"/>
        <w:rPr>
          <w:rFonts w:ascii="Times New Roman" w:hAnsi="Times New Roman" w:cs="Times New Roman"/>
          <w:sz w:val="28"/>
          <w:szCs w:val="28"/>
        </w:rPr>
      </w:pPr>
      <w:r w:rsidRPr="008120D4">
        <w:rPr>
          <w:rFonts w:ascii="Times New Roman" w:hAnsi="Times New Roman" w:cs="Times New Roman"/>
          <w:sz w:val="28"/>
          <w:szCs w:val="28"/>
        </w:rPr>
        <w:t>1</w:t>
      </w:r>
      <w:r w:rsidR="002E5D7C">
        <w:rPr>
          <w:rFonts w:ascii="Times New Roman" w:hAnsi="Times New Roman" w:cs="Times New Roman"/>
          <w:sz w:val="28"/>
          <w:szCs w:val="28"/>
        </w:rPr>
        <w:t>)</w:t>
      </w:r>
      <w:r w:rsidRPr="008120D4">
        <w:rPr>
          <w:rFonts w:ascii="Times New Roman" w:hAnsi="Times New Roman" w:cs="Times New Roman"/>
          <w:sz w:val="28"/>
          <w:szCs w:val="28"/>
        </w:rPr>
        <w:tab/>
        <w:t>синергия диверсификации активов;</w:t>
      </w:r>
    </w:p>
    <w:p w:rsidR="0051551D" w:rsidRPr="008120D4" w:rsidRDefault="0051551D" w:rsidP="003F34DD">
      <w:pPr>
        <w:spacing w:after="0" w:line="360" w:lineRule="auto"/>
        <w:jc w:val="both"/>
        <w:rPr>
          <w:rFonts w:ascii="Times New Roman" w:hAnsi="Times New Roman" w:cs="Times New Roman"/>
          <w:sz w:val="28"/>
          <w:szCs w:val="28"/>
        </w:rPr>
      </w:pPr>
      <w:r w:rsidRPr="008120D4">
        <w:rPr>
          <w:rFonts w:ascii="Times New Roman" w:hAnsi="Times New Roman" w:cs="Times New Roman"/>
          <w:sz w:val="28"/>
          <w:szCs w:val="28"/>
        </w:rPr>
        <w:t>2</w:t>
      </w:r>
      <w:r w:rsidR="002E5D7C">
        <w:rPr>
          <w:rFonts w:ascii="Times New Roman" w:hAnsi="Times New Roman" w:cs="Times New Roman"/>
          <w:sz w:val="28"/>
          <w:szCs w:val="28"/>
        </w:rPr>
        <w:t>)</w:t>
      </w:r>
      <w:r w:rsidRPr="008120D4">
        <w:rPr>
          <w:rFonts w:ascii="Times New Roman" w:hAnsi="Times New Roman" w:cs="Times New Roman"/>
          <w:sz w:val="28"/>
          <w:szCs w:val="28"/>
        </w:rPr>
        <w:tab/>
        <w:t>синергия за счет приобретения стратегических преимуществ.</w:t>
      </w:r>
    </w:p>
    <w:p w:rsidR="0051551D" w:rsidRPr="008120D4" w:rsidRDefault="0051551D" w:rsidP="003F34DD">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Однако</w:t>
      </w:r>
      <w:proofErr w:type="gramStart"/>
      <w:r w:rsidRPr="008120D4">
        <w:rPr>
          <w:rFonts w:ascii="Times New Roman" w:hAnsi="Times New Roman" w:cs="Times New Roman"/>
          <w:sz w:val="28"/>
          <w:szCs w:val="28"/>
        </w:rPr>
        <w:t>,</w:t>
      </w:r>
      <w:proofErr w:type="gramEnd"/>
      <w:r w:rsidRPr="008120D4">
        <w:rPr>
          <w:rFonts w:ascii="Times New Roman" w:hAnsi="Times New Roman" w:cs="Times New Roman"/>
          <w:sz w:val="28"/>
          <w:szCs w:val="28"/>
        </w:rPr>
        <w:t xml:space="preserve"> некоторые авторы считают, что последний вид синергетического эффекта нельзя рассматривать как синергию, так как улучшение производственных процессов произойдет за счет использования стратегии, которая уже применяется в компании – цели, а значит не является уникальным эффектом от слияния. </w:t>
      </w:r>
    </w:p>
    <w:p w:rsidR="0051551D" w:rsidRPr="008120D4" w:rsidRDefault="0051551D" w:rsidP="003F34DD">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rPr>
        <w:t xml:space="preserve">Лапшин </w:t>
      </w:r>
      <w:r w:rsidR="00517C1C" w:rsidRPr="008120D4">
        <w:rPr>
          <w:rFonts w:ascii="Times New Roman" w:hAnsi="Times New Roman" w:cs="Times New Roman"/>
          <w:sz w:val="28"/>
        </w:rPr>
        <w:t xml:space="preserve">П. </w:t>
      </w:r>
      <w:r w:rsidRPr="008120D4">
        <w:rPr>
          <w:rFonts w:ascii="Times New Roman" w:hAnsi="Times New Roman" w:cs="Times New Roman"/>
          <w:sz w:val="28"/>
        </w:rPr>
        <w:t xml:space="preserve">и </w:t>
      </w:r>
      <w:proofErr w:type="spellStart"/>
      <w:r w:rsidRPr="008120D4">
        <w:rPr>
          <w:rFonts w:ascii="Times New Roman" w:hAnsi="Times New Roman" w:cs="Times New Roman"/>
          <w:sz w:val="28"/>
        </w:rPr>
        <w:t>Хачатуров</w:t>
      </w:r>
      <w:proofErr w:type="spellEnd"/>
      <w:r w:rsidR="00517C1C">
        <w:rPr>
          <w:rFonts w:ascii="Times New Roman" w:hAnsi="Times New Roman" w:cs="Times New Roman"/>
          <w:sz w:val="28"/>
        </w:rPr>
        <w:t xml:space="preserve"> </w:t>
      </w:r>
      <w:r w:rsidR="00517C1C" w:rsidRPr="008120D4">
        <w:rPr>
          <w:rFonts w:ascii="Times New Roman" w:hAnsi="Times New Roman" w:cs="Times New Roman"/>
          <w:sz w:val="28"/>
        </w:rPr>
        <w:t xml:space="preserve">А. </w:t>
      </w:r>
      <w:r w:rsidRPr="008120D4">
        <w:rPr>
          <w:rStyle w:val="a5"/>
          <w:rFonts w:ascii="Times New Roman" w:hAnsi="Times New Roman" w:cs="Times New Roman"/>
          <w:sz w:val="28"/>
        </w:rPr>
        <w:footnoteReference w:id="28"/>
      </w:r>
      <w:r w:rsidRPr="008120D4">
        <w:rPr>
          <w:rFonts w:ascii="Times New Roman" w:hAnsi="Times New Roman" w:cs="Times New Roman"/>
          <w:sz w:val="28"/>
        </w:rPr>
        <w:t xml:space="preserve">  описывают в своей работе синергетический эффект, выявленный </w:t>
      </w:r>
      <w:r w:rsidR="00110041">
        <w:rPr>
          <w:rFonts w:ascii="Times New Roman" w:hAnsi="Times New Roman" w:cs="Times New Roman"/>
          <w:sz w:val="28"/>
        </w:rPr>
        <w:t>Итами</w:t>
      </w:r>
      <w:r w:rsidR="00517C1C">
        <w:rPr>
          <w:rFonts w:ascii="Times New Roman" w:hAnsi="Times New Roman" w:cs="Times New Roman"/>
          <w:sz w:val="28"/>
        </w:rPr>
        <w:t xml:space="preserve"> </w:t>
      </w:r>
      <w:r w:rsidR="00110041">
        <w:rPr>
          <w:rFonts w:ascii="Times New Roman" w:hAnsi="Times New Roman" w:cs="Times New Roman"/>
          <w:sz w:val="28"/>
        </w:rPr>
        <w:t>Х</w:t>
      </w:r>
      <w:r w:rsidR="00517C1C">
        <w:rPr>
          <w:rFonts w:ascii="Times New Roman" w:hAnsi="Times New Roman" w:cs="Times New Roman"/>
          <w:sz w:val="28"/>
        </w:rPr>
        <w:t>.</w:t>
      </w:r>
      <w:r w:rsidRPr="008120D4">
        <w:rPr>
          <w:rStyle w:val="a5"/>
          <w:rFonts w:ascii="Times New Roman" w:hAnsi="Times New Roman" w:cs="Times New Roman"/>
          <w:sz w:val="28"/>
        </w:rPr>
        <w:footnoteReference w:id="29"/>
      </w:r>
      <w:r w:rsidRPr="008120D4">
        <w:rPr>
          <w:rFonts w:ascii="Times New Roman" w:hAnsi="Times New Roman" w:cs="Times New Roman"/>
          <w:sz w:val="28"/>
        </w:rPr>
        <w:t>, который представляет собой синергетический эффект, связанный с создание</w:t>
      </w:r>
      <w:r w:rsidR="00AC3357" w:rsidRPr="008120D4">
        <w:rPr>
          <w:rFonts w:ascii="Times New Roman" w:hAnsi="Times New Roman" w:cs="Times New Roman"/>
          <w:sz w:val="28"/>
        </w:rPr>
        <w:t>м</w:t>
      </w:r>
      <w:r w:rsidRPr="008120D4">
        <w:rPr>
          <w:rFonts w:ascii="Times New Roman" w:hAnsi="Times New Roman" w:cs="Times New Roman"/>
          <w:sz w:val="28"/>
        </w:rPr>
        <w:t xml:space="preserve"> стратегических преимуществ путем усиления эффективности использования ресурсов за счет «эффекта безбилетника» (использования ресурсов одного из отделов компании другими ее отделами без дополнительных расходов). Примером такого синергизма является использование сильной торговой марки для вывода на рынок новых товаров, использование благоприятного имиджа компании для привлечения клиентов к новой продукции или использование научных, производственных и управленческих наработок в различных напра</w:t>
      </w:r>
      <w:r w:rsidR="00BB5D75">
        <w:rPr>
          <w:rFonts w:ascii="Times New Roman" w:hAnsi="Times New Roman" w:cs="Times New Roman"/>
          <w:sz w:val="28"/>
        </w:rPr>
        <w:t>влениях деятельности компании. Т</w:t>
      </w:r>
      <w:r w:rsidRPr="008120D4">
        <w:rPr>
          <w:rFonts w:ascii="Times New Roman" w:hAnsi="Times New Roman" w:cs="Times New Roman"/>
          <w:sz w:val="28"/>
        </w:rPr>
        <w:t xml:space="preserve">о есть к ресурсам, потенциально способным к созданию данного синергетического эффекта, </w:t>
      </w:r>
      <w:r w:rsidR="00110041">
        <w:rPr>
          <w:rFonts w:ascii="Times New Roman" w:hAnsi="Times New Roman" w:cs="Times New Roman"/>
          <w:sz w:val="28"/>
        </w:rPr>
        <w:lastRenderedPageBreak/>
        <w:t>Итами</w:t>
      </w:r>
      <w:r w:rsidRPr="008120D4">
        <w:rPr>
          <w:rFonts w:ascii="Times New Roman" w:hAnsi="Times New Roman" w:cs="Times New Roman"/>
          <w:sz w:val="28"/>
        </w:rPr>
        <w:t xml:space="preserve"> </w:t>
      </w:r>
      <w:r w:rsidR="00110041">
        <w:rPr>
          <w:rFonts w:ascii="Times New Roman" w:hAnsi="Times New Roman" w:cs="Times New Roman"/>
          <w:sz w:val="28"/>
        </w:rPr>
        <w:t>Х</w:t>
      </w:r>
      <w:r w:rsidR="00BB5D75" w:rsidRPr="008120D4">
        <w:rPr>
          <w:rFonts w:ascii="Times New Roman" w:hAnsi="Times New Roman" w:cs="Times New Roman"/>
          <w:sz w:val="28"/>
        </w:rPr>
        <w:t xml:space="preserve">. </w:t>
      </w:r>
      <w:r w:rsidRPr="008120D4">
        <w:rPr>
          <w:rFonts w:ascii="Times New Roman" w:hAnsi="Times New Roman" w:cs="Times New Roman"/>
          <w:sz w:val="28"/>
        </w:rPr>
        <w:t>относит активы, основанные на информации. В целом данный тип синергии можно считать аналогом операционной синергии, рассматриваемой у других авторов.</w:t>
      </w:r>
    </w:p>
    <w:p w:rsidR="0051551D" w:rsidRPr="008120D4" w:rsidRDefault="0051551D"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Проводя анализ литературы, можно сделать вывод, что операционная синергия является единственным типом, который выделяют все авторы и не подвергают его наличие сомнению. Этот тип так же выделяется в работах   </w:t>
      </w:r>
      <w:proofErr w:type="spellStart"/>
      <w:r w:rsidRPr="008120D4">
        <w:rPr>
          <w:rFonts w:ascii="Times New Roman" w:hAnsi="Times New Roman" w:cs="Times New Roman"/>
          <w:sz w:val="28"/>
        </w:rPr>
        <w:t>Авхачева</w:t>
      </w:r>
      <w:proofErr w:type="spellEnd"/>
      <w:r w:rsidR="00BB5D75" w:rsidRPr="00BB5D75">
        <w:rPr>
          <w:rFonts w:ascii="Times New Roman" w:hAnsi="Times New Roman" w:cs="Times New Roman"/>
          <w:sz w:val="28"/>
        </w:rPr>
        <w:t xml:space="preserve"> </w:t>
      </w:r>
      <w:r w:rsidR="00BB5D75" w:rsidRPr="008120D4">
        <w:rPr>
          <w:rFonts w:ascii="Times New Roman" w:hAnsi="Times New Roman" w:cs="Times New Roman"/>
          <w:sz w:val="28"/>
        </w:rPr>
        <w:t>Ю.</w:t>
      </w:r>
      <w:r w:rsidR="00BB5D75">
        <w:rPr>
          <w:rFonts w:ascii="Times New Roman" w:hAnsi="Times New Roman" w:cs="Times New Roman"/>
          <w:sz w:val="28"/>
        </w:rPr>
        <w:t>Б.</w:t>
      </w:r>
      <w:r w:rsidRPr="008120D4">
        <w:rPr>
          <w:rStyle w:val="a5"/>
          <w:rFonts w:ascii="Times New Roman" w:hAnsi="Times New Roman" w:cs="Times New Roman"/>
          <w:sz w:val="28"/>
        </w:rPr>
        <w:footnoteReference w:id="30"/>
      </w:r>
      <w:r w:rsidRPr="008120D4">
        <w:rPr>
          <w:rFonts w:ascii="Times New Roman" w:hAnsi="Times New Roman" w:cs="Times New Roman"/>
          <w:sz w:val="28"/>
        </w:rPr>
        <w:t xml:space="preserve">, а </w:t>
      </w:r>
      <w:proofErr w:type="spellStart"/>
      <w:r w:rsidRPr="008120D4">
        <w:rPr>
          <w:rFonts w:ascii="Times New Roman" w:hAnsi="Times New Roman" w:cs="Times New Roman"/>
          <w:sz w:val="28"/>
        </w:rPr>
        <w:t>Рудык</w:t>
      </w:r>
      <w:proofErr w:type="spellEnd"/>
      <w:r w:rsidR="00BB5D75">
        <w:rPr>
          <w:rFonts w:ascii="Times New Roman" w:hAnsi="Times New Roman" w:cs="Times New Roman"/>
          <w:sz w:val="28"/>
        </w:rPr>
        <w:t xml:space="preserve"> Н.Б.</w:t>
      </w:r>
      <w:r w:rsidRPr="008120D4">
        <w:rPr>
          <w:rStyle w:val="a5"/>
          <w:rFonts w:ascii="Times New Roman" w:hAnsi="Times New Roman" w:cs="Times New Roman"/>
          <w:sz w:val="28"/>
        </w:rPr>
        <w:footnoteReference w:id="31"/>
      </w:r>
      <w:r w:rsidRPr="008120D4">
        <w:rPr>
          <w:rFonts w:ascii="Times New Roman" w:hAnsi="Times New Roman" w:cs="Times New Roman"/>
          <w:sz w:val="28"/>
        </w:rPr>
        <w:t xml:space="preserve"> поясняет, что данный вид синергии чаще всего встречается при горизонтальных и вертикальных слияниях. По итогам исследования американского экономиста Байда операционная синергия является основной причиной для слияния в трети случаев проведения сделок.</w:t>
      </w:r>
      <w:r w:rsidRPr="008120D4">
        <w:rPr>
          <w:rStyle w:val="a5"/>
          <w:rFonts w:ascii="Times New Roman" w:hAnsi="Times New Roman" w:cs="Times New Roman"/>
          <w:sz w:val="28"/>
        </w:rPr>
        <w:footnoteReference w:id="32"/>
      </w:r>
    </w:p>
    <w:p w:rsidR="0051551D" w:rsidRPr="008120D4" w:rsidRDefault="0051551D" w:rsidP="003F34DD">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Финансовый тип синергии в свою очередь не находит поддержки среди всех авторов. Например</w:t>
      </w:r>
      <w:r w:rsidR="00BB5D75">
        <w:rPr>
          <w:rFonts w:ascii="Times New Roman" w:hAnsi="Times New Roman" w:cs="Times New Roman"/>
          <w:sz w:val="28"/>
          <w:szCs w:val="28"/>
        </w:rPr>
        <w:t>,</w:t>
      </w:r>
      <w:r w:rsidRPr="008120D4">
        <w:rPr>
          <w:rFonts w:ascii="Times New Roman" w:hAnsi="Times New Roman" w:cs="Times New Roman"/>
          <w:sz w:val="28"/>
          <w:szCs w:val="28"/>
        </w:rPr>
        <w:t xml:space="preserve"> </w:t>
      </w:r>
      <w:proofErr w:type="spellStart"/>
      <w:r w:rsidRPr="008120D4">
        <w:rPr>
          <w:rFonts w:ascii="Times New Roman" w:hAnsi="Times New Roman" w:cs="Times New Roman"/>
          <w:sz w:val="28"/>
          <w:szCs w:val="28"/>
        </w:rPr>
        <w:t>Гохан</w:t>
      </w:r>
      <w:proofErr w:type="spellEnd"/>
      <w:r w:rsidR="00BB5D75">
        <w:rPr>
          <w:rFonts w:ascii="Times New Roman" w:hAnsi="Times New Roman" w:cs="Times New Roman"/>
          <w:sz w:val="28"/>
          <w:szCs w:val="28"/>
        </w:rPr>
        <w:t xml:space="preserve"> П.А.</w:t>
      </w:r>
      <w:r w:rsidRPr="008120D4">
        <w:rPr>
          <w:rStyle w:val="a5"/>
          <w:rFonts w:ascii="Times New Roman" w:hAnsi="Times New Roman" w:cs="Times New Roman"/>
          <w:sz w:val="28"/>
          <w:szCs w:val="28"/>
        </w:rPr>
        <w:footnoteReference w:id="33"/>
      </w:r>
      <w:r w:rsidRPr="008120D4">
        <w:rPr>
          <w:rFonts w:ascii="Times New Roman" w:hAnsi="Times New Roman" w:cs="Times New Roman"/>
          <w:sz w:val="28"/>
          <w:szCs w:val="28"/>
        </w:rPr>
        <w:t xml:space="preserve">  и </w:t>
      </w:r>
      <w:proofErr w:type="spellStart"/>
      <w:r w:rsidRPr="008120D4">
        <w:rPr>
          <w:rFonts w:ascii="Times New Roman" w:hAnsi="Times New Roman" w:cs="Times New Roman"/>
          <w:sz w:val="28"/>
          <w:szCs w:val="28"/>
        </w:rPr>
        <w:t>Брейли</w:t>
      </w:r>
      <w:proofErr w:type="spellEnd"/>
      <w:r w:rsidRPr="008120D4">
        <w:rPr>
          <w:rFonts w:ascii="Times New Roman" w:hAnsi="Times New Roman" w:cs="Times New Roman"/>
          <w:sz w:val="28"/>
          <w:szCs w:val="28"/>
        </w:rPr>
        <w:t xml:space="preserve"> </w:t>
      </w:r>
      <w:r w:rsidR="00BB5D75" w:rsidRPr="008120D4">
        <w:rPr>
          <w:rFonts w:ascii="Times New Roman" w:hAnsi="Times New Roman" w:cs="Times New Roman"/>
          <w:sz w:val="28"/>
          <w:szCs w:val="28"/>
        </w:rPr>
        <w:t xml:space="preserve">Р. </w:t>
      </w:r>
      <w:r w:rsidRPr="008120D4">
        <w:rPr>
          <w:rStyle w:val="a5"/>
          <w:rFonts w:ascii="Times New Roman" w:hAnsi="Times New Roman" w:cs="Times New Roman"/>
          <w:sz w:val="28"/>
          <w:szCs w:val="28"/>
        </w:rPr>
        <w:footnoteReference w:id="34"/>
      </w:r>
      <w:r w:rsidRPr="008120D4">
        <w:rPr>
          <w:rFonts w:ascii="Times New Roman" w:hAnsi="Times New Roman" w:cs="Times New Roman"/>
          <w:sz w:val="28"/>
          <w:szCs w:val="28"/>
        </w:rPr>
        <w:t xml:space="preserve"> и относят данный тип синергии к сомнительным мотивам слияний. </w:t>
      </w:r>
      <w:proofErr w:type="spellStart"/>
      <w:r w:rsidRPr="008120D4">
        <w:rPr>
          <w:rFonts w:ascii="Times New Roman" w:hAnsi="Times New Roman" w:cs="Times New Roman"/>
          <w:sz w:val="28"/>
          <w:szCs w:val="28"/>
        </w:rPr>
        <w:t>Брейли</w:t>
      </w:r>
      <w:proofErr w:type="spellEnd"/>
      <w:r w:rsidR="00BB5D75" w:rsidRPr="00BB5D75">
        <w:rPr>
          <w:rFonts w:ascii="Times New Roman" w:hAnsi="Times New Roman" w:cs="Times New Roman"/>
          <w:sz w:val="28"/>
          <w:szCs w:val="28"/>
        </w:rPr>
        <w:t xml:space="preserve"> </w:t>
      </w:r>
      <w:r w:rsidR="00BB5D75" w:rsidRPr="008120D4">
        <w:rPr>
          <w:rFonts w:ascii="Times New Roman" w:hAnsi="Times New Roman" w:cs="Times New Roman"/>
          <w:sz w:val="28"/>
          <w:szCs w:val="28"/>
        </w:rPr>
        <w:t xml:space="preserve">Р. </w:t>
      </w:r>
      <w:r w:rsidRPr="008120D4">
        <w:rPr>
          <w:rFonts w:ascii="Times New Roman" w:hAnsi="Times New Roman" w:cs="Times New Roman"/>
          <w:sz w:val="28"/>
          <w:szCs w:val="28"/>
        </w:rPr>
        <w:t xml:space="preserve"> аргументирует свою позицию тем, что после слияния новообразовавшаяся компания может проводить заимствование источников финансирования по</w:t>
      </w:r>
      <w:r w:rsidR="00BB5D75">
        <w:rPr>
          <w:rFonts w:ascii="Times New Roman" w:hAnsi="Times New Roman" w:cs="Times New Roman"/>
          <w:sz w:val="28"/>
          <w:szCs w:val="28"/>
        </w:rPr>
        <w:t xml:space="preserve"> более низкой цене, так как имее</w:t>
      </w:r>
      <w:r w:rsidRPr="008120D4">
        <w:rPr>
          <w:rFonts w:ascii="Times New Roman" w:hAnsi="Times New Roman" w:cs="Times New Roman"/>
          <w:sz w:val="28"/>
          <w:szCs w:val="28"/>
        </w:rPr>
        <w:t xml:space="preserve">т возможность экономить на издержках размещения ценных бумаг и более низких процентных ставках. Однако при этом уменьшается стоимость акционерного капитала компании по модели опционного ценообразования, так как более низкие проценты вызываются более надежной защитой кредиторов. В такой ситуации слияние будет приводить к финансовой </w:t>
      </w:r>
      <w:proofErr w:type="gramStart"/>
      <w:r w:rsidRPr="008120D4">
        <w:rPr>
          <w:rFonts w:ascii="Times New Roman" w:hAnsi="Times New Roman" w:cs="Times New Roman"/>
          <w:sz w:val="28"/>
          <w:szCs w:val="28"/>
        </w:rPr>
        <w:t>синергии</w:t>
      </w:r>
      <w:proofErr w:type="gramEnd"/>
      <w:r w:rsidRPr="008120D4">
        <w:rPr>
          <w:rFonts w:ascii="Times New Roman" w:hAnsi="Times New Roman" w:cs="Times New Roman"/>
          <w:sz w:val="28"/>
          <w:szCs w:val="28"/>
        </w:rPr>
        <w:t xml:space="preserve"> и создавать дополнительную стоимость только в случае уменьшения вероятности финансового кризиса из-за меньшей волатильности денежных потоков и  </w:t>
      </w:r>
      <w:r w:rsidRPr="008120D4">
        <w:rPr>
          <w:rFonts w:ascii="Times New Roman" w:hAnsi="Times New Roman" w:cs="Times New Roman"/>
          <w:sz w:val="28"/>
          <w:szCs w:val="28"/>
        </w:rPr>
        <w:lastRenderedPageBreak/>
        <w:t xml:space="preserve">снижения вероятности падения денежных потоков ниже уровня финансовых издержек компании. </w:t>
      </w:r>
    </w:p>
    <w:p w:rsidR="0051551D" w:rsidRPr="008120D4" w:rsidRDefault="0051551D"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Дополняя перечень возможных </w:t>
      </w:r>
      <w:r w:rsidR="00CB57A7">
        <w:rPr>
          <w:rFonts w:ascii="Times New Roman" w:hAnsi="Times New Roman" w:cs="Times New Roman"/>
          <w:sz w:val="28"/>
        </w:rPr>
        <w:t>типов</w:t>
      </w:r>
      <w:r w:rsidRPr="008120D4">
        <w:rPr>
          <w:rFonts w:ascii="Times New Roman" w:hAnsi="Times New Roman" w:cs="Times New Roman"/>
          <w:sz w:val="28"/>
        </w:rPr>
        <w:t xml:space="preserve"> синергетических эффектов</w:t>
      </w:r>
      <w:r w:rsidR="00CB57A7">
        <w:rPr>
          <w:rFonts w:ascii="Times New Roman" w:hAnsi="Times New Roman" w:cs="Times New Roman"/>
          <w:sz w:val="28"/>
        </w:rPr>
        <w:t>,</w:t>
      </w:r>
      <w:r w:rsidRPr="008120D4">
        <w:rPr>
          <w:rFonts w:ascii="Times New Roman" w:hAnsi="Times New Roman" w:cs="Times New Roman"/>
          <w:sz w:val="28"/>
        </w:rPr>
        <w:t xml:space="preserve"> можно выделить еще несколько типов. В работе «Формы проявления эффекта синергии от слияния и поглощения компаний» С. Ищенко</w:t>
      </w:r>
      <w:r w:rsidRPr="008120D4">
        <w:rPr>
          <w:rStyle w:val="a5"/>
          <w:rFonts w:ascii="Times New Roman" w:hAnsi="Times New Roman" w:cs="Times New Roman"/>
          <w:sz w:val="28"/>
        </w:rPr>
        <w:footnoteReference w:id="35"/>
      </w:r>
      <w:r w:rsidRPr="008120D4">
        <w:rPr>
          <w:rFonts w:ascii="Times New Roman" w:hAnsi="Times New Roman" w:cs="Times New Roman"/>
          <w:sz w:val="28"/>
        </w:rPr>
        <w:t xml:space="preserve"> отдельно выделяет в качестве типа синергии - эффект агломерации, который снижает издержки на единицу продукции на фиксированный процент при удвоении объемов продукции. Однако данный тип больше похож на </w:t>
      </w:r>
      <w:r w:rsidR="00CB57A7">
        <w:rPr>
          <w:rFonts w:ascii="Times New Roman" w:hAnsi="Times New Roman" w:cs="Times New Roman"/>
          <w:sz w:val="28"/>
        </w:rPr>
        <w:t>разновидность</w:t>
      </w:r>
      <w:r w:rsidRPr="008120D4">
        <w:rPr>
          <w:rFonts w:ascii="Times New Roman" w:hAnsi="Times New Roman" w:cs="Times New Roman"/>
          <w:sz w:val="28"/>
        </w:rPr>
        <w:t xml:space="preserve"> операционной синергии и по своим свойствам напоминает эффект от масштаба. Еще один тип, который выделяет автор - повышения эффективности работы с поставщиками в результате приобретения дополнительного рычага снижения закупочных цен путем увеличения совокупного объема закупок и приобретения тем самым возможности пользо</w:t>
      </w:r>
      <w:r w:rsidR="00CB57A7">
        <w:rPr>
          <w:rFonts w:ascii="Times New Roman" w:hAnsi="Times New Roman" w:cs="Times New Roman"/>
          <w:sz w:val="28"/>
        </w:rPr>
        <w:t>ваться дополнительными скидками</w:t>
      </w:r>
      <w:r w:rsidRPr="008120D4">
        <w:rPr>
          <w:rFonts w:ascii="Times New Roman" w:hAnsi="Times New Roman" w:cs="Times New Roman"/>
          <w:sz w:val="28"/>
        </w:rPr>
        <w:t>. С. Ищенко рассматривает также эффект торгового синергизма, который включает в себя синергию маркетинга. Этот вид синергии возникает в связи с возможностью  реализации стратегии «связанных продаж», то есть возможностью предлагать дистрибьюторам более широкий ассортимент продуктов и</w:t>
      </w:r>
      <w:r w:rsidR="00CB57A7">
        <w:rPr>
          <w:rFonts w:ascii="Times New Roman" w:hAnsi="Times New Roman" w:cs="Times New Roman"/>
          <w:sz w:val="28"/>
        </w:rPr>
        <w:t xml:space="preserve"> использовать общие рекламные ка</w:t>
      </w:r>
      <w:r w:rsidRPr="008120D4">
        <w:rPr>
          <w:rFonts w:ascii="Times New Roman" w:hAnsi="Times New Roman" w:cs="Times New Roman"/>
          <w:sz w:val="28"/>
        </w:rPr>
        <w:t>мпании. Помимо этого С. Ищенко рассматривает возможность проявления синергии в области преодоления законодательных барьеров и ограничени</w:t>
      </w:r>
      <w:r w:rsidR="00A75080">
        <w:rPr>
          <w:rFonts w:ascii="Times New Roman" w:hAnsi="Times New Roman" w:cs="Times New Roman"/>
          <w:sz w:val="28"/>
        </w:rPr>
        <w:t>я</w:t>
      </w:r>
      <w:r w:rsidRPr="008120D4">
        <w:rPr>
          <w:rFonts w:ascii="Times New Roman" w:hAnsi="Times New Roman" w:cs="Times New Roman"/>
          <w:sz w:val="28"/>
        </w:rPr>
        <w:t xml:space="preserve"> и снижения национальных рисков за счет международной диверсификации, в случае если сделка слияния или поглощения происходит между компаниями, зарегистрированными в разных странах.</w:t>
      </w:r>
    </w:p>
    <w:p w:rsidR="0051551D" w:rsidRPr="008120D4" w:rsidRDefault="0051551D"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Н. </w:t>
      </w:r>
      <w:proofErr w:type="spellStart"/>
      <w:r w:rsidRPr="008120D4">
        <w:rPr>
          <w:rFonts w:ascii="Times New Roman" w:hAnsi="Times New Roman" w:cs="Times New Roman"/>
          <w:sz w:val="28"/>
        </w:rPr>
        <w:t>Рудык</w:t>
      </w:r>
      <w:proofErr w:type="spellEnd"/>
      <w:r w:rsidRPr="008120D4">
        <w:rPr>
          <w:rStyle w:val="a5"/>
          <w:rFonts w:ascii="Times New Roman" w:hAnsi="Times New Roman" w:cs="Times New Roman"/>
          <w:sz w:val="28"/>
        </w:rPr>
        <w:footnoteReference w:id="36"/>
      </w:r>
      <w:r w:rsidRPr="008120D4">
        <w:rPr>
          <w:rFonts w:ascii="Times New Roman" w:hAnsi="Times New Roman" w:cs="Times New Roman"/>
          <w:sz w:val="28"/>
        </w:rPr>
        <w:t xml:space="preserve"> выделяет синергию расширения номенклатуры выпускаемой продукции в результате объединения отдельных производств в общую систему и эффекта комбинирования взаимодополняющих </w:t>
      </w:r>
      <w:r w:rsidRPr="008120D4">
        <w:rPr>
          <w:rFonts w:ascii="Times New Roman" w:hAnsi="Times New Roman" w:cs="Times New Roman"/>
          <w:sz w:val="28"/>
        </w:rPr>
        <w:lastRenderedPageBreak/>
        <w:t xml:space="preserve">ресурсов. Синергия заключается в том, что в результате интеграции компании приобретают недостающие им ресурсы и активы дешевле, чем они могли бы </w:t>
      </w:r>
      <w:r w:rsidR="00334269">
        <w:rPr>
          <w:rFonts w:ascii="Times New Roman" w:hAnsi="Times New Roman" w:cs="Times New Roman"/>
          <w:sz w:val="28"/>
        </w:rPr>
        <w:t>стоить</w:t>
      </w:r>
      <w:r w:rsidRPr="008120D4">
        <w:rPr>
          <w:rFonts w:ascii="Times New Roman" w:hAnsi="Times New Roman" w:cs="Times New Roman"/>
          <w:sz w:val="28"/>
        </w:rPr>
        <w:t xml:space="preserve"> при самостоятельном их создании каждой компанией.</w:t>
      </w:r>
    </w:p>
    <w:p w:rsidR="0051551D" w:rsidRPr="008120D4" w:rsidRDefault="0051551D"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Еще один тип выделяется А. </w:t>
      </w:r>
      <w:proofErr w:type="spellStart"/>
      <w:r w:rsidRPr="008120D4">
        <w:rPr>
          <w:rFonts w:ascii="Times New Roman" w:hAnsi="Times New Roman" w:cs="Times New Roman"/>
          <w:sz w:val="28"/>
        </w:rPr>
        <w:t>Дамодараном</w:t>
      </w:r>
      <w:proofErr w:type="spellEnd"/>
      <w:r w:rsidRPr="008120D4">
        <w:rPr>
          <w:rStyle w:val="a5"/>
          <w:rFonts w:ascii="Times New Roman" w:hAnsi="Times New Roman" w:cs="Times New Roman"/>
          <w:sz w:val="28"/>
        </w:rPr>
        <w:footnoteReference w:id="37"/>
      </w:r>
      <w:r w:rsidRPr="008120D4">
        <w:rPr>
          <w:rFonts w:ascii="Times New Roman" w:hAnsi="Times New Roman" w:cs="Times New Roman"/>
          <w:sz w:val="28"/>
        </w:rPr>
        <w:t xml:space="preserve">, Н. </w:t>
      </w:r>
      <w:proofErr w:type="spellStart"/>
      <w:r w:rsidRPr="008120D4">
        <w:rPr>
          <w:rFonts w:ascii="Times New Roman" w:hAnsi="Times New Roman" w:cs="Times New Roman"/>
          <w:sz w:val="28"/>
        </w:rPr>
        <w:t>Рудык</w:t>
      </w:r>
      <w:proofErr w:type="spellEnd"/>
      <w:r w:rsidRPr="008120D4">
        <w:rPr>
          <w:rStyle w:val="a5"/>
          <w:rFonts w:ascii="Times New Roman" w:hAnsi="Times New Roman" w:cs="Times New Roman"/>
          <w:sz w:val="28"/>
        </w:rPr>
        <w:footnoteReference w:id="38"/>
      </w:r>
      <w:r w:rsidRPr="008120D4">
        <w:rPr>
          <w:rFonts w:ascii="Times New Roman" w:hAnsi="Times New Roman" w:cs="Times New Roman"/>
          <w:sz w:val="28"/>
        </w:rPr>
        <w:t>, А. Грязновой и М. Федоровой</w:t>
      </w:r>
      <w:r w:rsidRPr="008120D4">
        <w:rPr>
          <w:rStyle w:val="a5"/>
          <w:rFonts w:ascii="Times New Roman" w:hAnsi="Times New Roman" w:cs="Times New Roman"/>
          <w:sz w:val="28"/>
        </w:rPr>
        <w:footnoteReference w:id="39"/>
      </w:r>
      <w:r w:rsidRPr="008120D4">
        <w:rPr>
          <w:rFonts w:ascii="Times New Roman" w:hAnsi="Times New Roman" w:cs="Times New Roman"/>
          <w:sz w:val="28"/>
        </w:rPr>
        <w:t xml:space="preserve"> - функциональная синергия, что подразумевает под собой </w:t>
      </w:r>
      <w:proofErr w:type="spellStart"/>
      <w:r w:rsidRPr="008120D4">
        <w:rPr>
          <w:rFonts w:ascii="Times New Roman" w:hAnsi="Times New Roman" w:cs="Times New Roman"/>
          <w:sz w:val="28"/>
        </w:rPr>
        <w:t>взаимодополняемость</w:t>
      </w:r>
      <w:proofErr w:type="spellEnd"/>
      <w:r w:rsidRPr="008120D4">
        <w:rPr>
          <w:rFonts w:ascii="Times New Roman" w:hAnsi="Times New Roman" w:cs="Times New Roman"/>
          <w:sz w:val="28"/>
        </w:rPr>
        <w:t xml:space="preserve"> в области НИОКР и сокращение затрат на инновационные разработки.</w:t>
      </w:r>
    </w:p>
    <w:p w:rsidR="0051551D" w:rsidRPr="008120D4" w:rsidRDefault="0051551D"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Следующий синергетический эффект – эффект диверсификации выделяется Грязновой и М. Федоровой</w:t>
      </w:r>
      <w:r w:rsidRPr="008120D4">
        <w:rPr>
          <w:rStyle w:val="a5"/>
          <w:rFonts w:ascii="Times New Roman" w:hAnsi="Times New Roman" w:cs="Times New Roman"/>
          <w:sz w:val="28"/>
        </w:rPr>
        <w:footnoteReference w:id="40"/>
      </w:r>
      <w:r w:rsidRPr="008120D4">
        <w:rPr>
          <w:rFonts w:ascii="Times New Roman" w:hAnsi="Times New Roman" w:cs="Times New Roman"/>
          <w:sz w:val="28"/>
        </w:rPr>
        <w:t xml:space="preserve">. Данный эффект проявляется при формировании портфеля активов с разными </w:t>
      </w:r>
      <w:r w:rsidR="003E65DC">
        <w:rPr>
          <w:rFonts w:ascii="Times New Roman" w:hAnsi="Times New Roman" w:cs="Times New Roman"/>
          <w:sz w:val="28"/>
        </w:rPr>
        <w:t>жизненными циклами и объединении</w:t>
      </w:r>
      <w:r w:rsidRPr="008120D4">
        <w:rPr>
          <w:rFonts w:ascii="Times New Roman" w:hAnsi="Times New Roman" w:cs="Times New Roman"/>
          <w:sz w:val="28"/>
        </w:rPr>
        <w:t xml:space="preserve"> компаний различного профиля деятельности</w:t>
      </w:r>
      <w:r w:rsidR="003E65DC">
        <w:rPr>
          <w:rFonts w:ascii="Times New Roman" w:hAnsi="Times New Roman" w:cs="Times New Roman"/>
          <w:sz w:val="28"/>
        </w:rPr>
        <w:t>, в также</w:t>
      </w:r>
      <w:r w:rsidRPr="008120D4">
        <w:rPr>
          <w:rFonts w:ascii="Times New Roman" w:hAnsi="Times New Roman" w:cs="Times New Roman"/>
          <w:sz w:val="28"/>
        </w:rPr>
        <w:t xml:space="preserve"> позволяет стабилизировать притоки денежных средств от операций компании</w:t>
      </w:r>
      <w:r w:rsidR="003E65DC">
        <w:rPr>
          <w:rFonts w:ascii="Times New Roman" w:hAnsi="Times New Roman" w:cs="Times New Roman"/>
          <w:sz w:val="28"/>
        </w:rPr>
        <w:t>,</w:t>
      </w:r>
      <w:r w:rsidRPr="008120D4">
        <w:rPr>
          <w:rFonts w:ascii="Times New Roman" w:hAnsi="Times New Roman" w:cs="Times New Roman"/>
          <w:sz w:val="28"/>
        </w:rPr>
        <w:t xml:space="preserve"> и уменьшить влияния факторов делового риска. Авторы также отмечают, что любая синергия может проявляться в двух направлениях:</w:t>
      </w:r>
    </w:p>
    <w:p w:rsidR="0051551D" w:rsidRPr="008120D4" w:rsidRDefault="0051551D" w:rsidP="003F34DD">
      <w:pPr>
        <w:spacing w:after="0" w:line="360" w:lineRule="auto"/>
        <w:jc w:val="both"/>
        <w:rPr>
          <w:rFonts w:ascii="Times New Roman" w:hAnsi="Times New Roman" w:cs="Times New Roman"/>
          <w:sz w:val="28"/>
        </w:rPr>
      </w:pPr>
      <w:r w:rsidRPr="008120D4">
        <w:rPr>
          <w:rFonts w:ascii="Times New Roman" w:hAnsi="Times New Roman" w:cs="Times New Roman"/>
          <w:sz w:val="28"/>
        </w:rPr>
        <w:t>1) прямая выгода (увеличение чистых активов денежных потоков реорганизованных компаний). Добавленная стоимость объединения формируется за счет операционной, управленческой и финансовой синергии;</w:t>
      </w:r>
    </w:p>
    <w:p w:rsidR="0051551D" w:rsidRPr="008120D4" w:rsidRDefault="0051551D" w:rsidP="003F34DD">
      <w:pPr>
        <w:spacing w:after="0" w:line="360" w:lineRule="auto"/>
        <w:jc w:val="both"/>
        <w:rPr>
          <w:rFonts w:ascii="Times New Roman" w:hAnsi="Times New Roman" w:cs="Times New Roman"/>
          <w:sz w:val="28"/>
        </w:rPr>
      </w:pPr>
      <w:r w:rsidRPr="008120D4">
        <w:rPr>
          <w:rFonts w:ascii="Times New Roman" w:hAnsi="Times New Roman" w:cs="Times New Roman"/>
          <w:sz w:val="28"/>
        </w:rPr>
        <w:t xml:space="preserve">2) косвенная выгода (увеличение рыночной стоимости акций объединенной компании в результате повышения их привлекательности для потенциального инвестора. Информационный эффект от слияния в сочетании с видами синергий, получаемых в качестве прямой выгоды, может вызвать повышение рыночной стоимости акций или изменение мультипликатора </w:t>
      </w:r>
      <w:proofErr w:type="gramStart"/>
      <w:r w:rsidRPr="008120D4">
        <w:rPr>
          <w:rFonts w:ascii="Times New Roman" w:hAnsi="Times New Roman" w:cs="Times New Roman"/>
          <w:sz w:val="28"/>
        </w:rPr>
        <w:t>Р</w:t>
      </w:r>
      <w:proofErr w:type="gramEnd"/>
      <w:r w:rsidRPr="008120D4">
        <w:rPr>
          <w:rFonts w:ascii="Times New Roman" w:hAnsi="Times New Roman" w:cs="Times New Roman"/>
          <w:sz w:val="28"/>
        </w:rPr>
        <w:t xml:space="preserve">/Е (соотношение между ценой и прибылью), а, как известно, целью управления акционерного общества является повышение </w:t>
      </w:r>
      <w:r w:rsidRPr="008120D4">
        <w:rPr>
          <w:rFonts w:ascii="Times New Roman" w:hAnsi="Times New Roman" w:cs="Times New Roman"/>
          <w:sz w:val="28"/>
        </w:rPr>
        <w:lastRenderedPageBreak/>
        <w:t>благосостояния акционеров, следовательно, увеличение прибыли на акцию).</w:t>
      </w:r>
    </w:p>
    <w:p w:rsidR="00C57EB7" w:rsidRPr="008120D4" w:rsidRDefault="00C57EB7"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Все рассмотренные синергетические эффекты наиболее полно отражены в таблице</w:t>
      </w:r>
      <w:r w:rsidR="00D20EE1" w:rsidRPr="008120D4">
        <w:rPr>
          <w:rFonts w:ascii="Times New Roman" w:hAnsi="Times New Roman" w:cs="Times New Roman"/>
          <w:sz w:val="28"/>
        </w:rPr>
        <w:t>, с</w:t>
      </w:r>
      <w:r w:rsidRPr="008120D4">
        <w:rPr>
          <w:rFonts w:ascii="Times New Roman" w:hAnsi="Times New Roman" w:cs="Times New Roman"/>
          <w:sz w:val="28"/>
        </w:rPr>
        <w:t xml:space="preserve">оставленной Аникиной И.Д., в которой </w:t>
      </w:r>
      <w:r w:rsidR="00D20EE1" w:rsidRPr="008120D4">
        <w:rPr>
          <w:rFonts w:ascii="Times New Roman" w:hAnsi="Times New Roman" w:cs="Times New Roman"/>
          <w:sz w:val="28"/>
        </w:rPr>
        <w:t>описаны</w:t>
      </w:r>
      <w:r w:rsidRPr="008120D4">
        <w:rPr>
          <w:rFonts w:ascii="Times New Roman" w:hAnsi="Times New Roman" w:cs="Times New Roman"/>
          <w:sz w:val="28"/>
        </w:rPr>
        <w:t xml:space="preserve"> стратегии создания синергии, проце</w:t>
      </w:r>
      <w:r w:rsidR="003E65DC">
        <w:rPr>
          <w:rFonts w:ascii="Times New Roman" w:hAnsi="Times New Roman" w:cs="Times New Roman"/>
          <w:sz w:val="28"/>
        </w:rPr>
        <w:t>сс их</w:t>
      </w:r>
      <w:r w:rsidRPr="008120D4">
        <w:rPr>
          <w:rFonts w:ascii="Times New Roman" w:hAnsi="Times New Roman" w:cs="Times New Roman"/>
          <w:sz w:val="28"/>
        </w:rPr>
        <w:t xml:space="preserve"> реализации и </w:t>
      </w:r>
      <w:r w:rsidR="00D20EE1" w:rsidRPr="008120D4">
        <w:rPr>
          <w:rFonts w:ascii="Times New Roman" w:hAnsi="Times New Roman" w:cs="Times New Roman"/>
          <w:sz w:val="28"/>
        </w:rPr>
        <w:t xml:space="preserve">ожидаемый </w:t>
      </w:r>
      <w:r w:rsidR="0091058A" w:rsidRPr="008120D4">
        <w:rPr>
          <w:rFonts w:ascii="Times New Roman" w:hAnsi="Times New Roman" w:cs="Times New Roman"/>
          <w:sz w:val="28"/>
        </w:rPr>
        <w:t>результат от проявления эффекта</w:t>
      </w:r>
      <w:r w:rsidR="00D20EE1" w:rsidRPr="008120D4">
        <w:rPr>
          <w:rFonts w:ascii="Times New Roman" w:hAnsi="Times New Roman" w:cs="Times New Roman"/>
          <w:sz w:val="28"/>
        </w:rPr>
        <w:t xml:space="preserve"> (Таблица </w:t>
      </w:r>
      <w:r w:rsidR="0091058A" w:rsidRPr="008120D4">
        <w:rPr>
          <w:rFonts w:ascii="Times New Roman" w:hAnsi="Times New Roman" w:cs="Times New Roman"/>
          <w:sz w:val="28"/>
        </w:rPr>
        <w:t>2</w:t>
      </w:r>
      <w:r w:rsidR="00D20EE1" w:rsidRPr="008120D4">
        <w:rPr>
          <w:rFonts w:ascii="Times New Roman" w:hAnsi="Times New Roman" w:cs="Times New Roman"/>
          <w:sz w:val="28"/>
        </w:rPr>
        <w:t>)</w:t>
      </w:r>
      <w:r w:rsidR="0091058A" w:rsidRPr="008120D4">
        <w:rPr>
          <w:rFonts w:ascii="Times New Roman" w:hAnsi="Times New Roman" w:cs="Times New Roman"/>
          <w:sz w:val="28"/>
        </w:rPr>
        <w:t>.</w:t>
      </w:r>
    </w:p>
    <w:p w:rsidR="0080614C" w:rsidRPr="00D00186" w:rsidRDefault="0091058A" w:rsidP="003F34DD">
      <w:pPr>
        <w:pStyle w:val="a9"/>
        <w:spacing w:line="360" w:lineRule="auto"/>
        <w:ind w:firstLine="567"/>
        <w:jc w:val="right"/>
        <w:rPr>
          <w:rFonts w:ascii="Times New Roman" w:hAnsi="Times New Roman"/>
          <w:sz w:val="28"/>
          <w:szCs w:val="20"/>
        </w:rPr>
      </w:pPr>
      <w:r w:rsidRPr="00D00186">
        <w:rPr>
          <w:rFonts w:ascii="Times New Roman" w:hAnsi="Times New Roman"/>
          <w:sz w:val="28"/>
          <w:szCs w:val="20"/>
        </w:rPr>
        <w:t>Таблица 2</w:t>
      </w:r>
      <w:r w:rsidR="00D20EE1" w:rsidRPr="00D00186">
        <w:rPr>
          <w:rFonts w:ascii="Times New Roman" w:hAnsi="Times New Roman"/>
          <w:sz w:val="28"/>
          <w:szCs w:val="20"/>
        </w:rPr>
        <w:t xml:space="preserve"> </w:t>
      </w:r>
    </w:p>
    <w:p w:rsidR="00D20EE1" w:rsidRPr="00F376B1" w:rsidRDefault="00D20EE1" w:rsidP="003F34DD">
      <w:pPr>
        <w:pStyle w:val="a9"/>
        <w:spacing w:line="360" w:lineRule="auto"/>
        <w:ind w:firstLine="567"/>
        <w:jc w:val="right"/>
        <w:rPr>
          <w:rFonts w:ascii="Times New Roman" w:hAnsi="Times New Roman"/>
          <w:b/>
          <w:sz w:val="28"/>
          <w:szCs w:val="20"/>
        </w:rPr>
      </w:pPr>
      <w:r w:rsidRPr="00F376B1">
        <w:rPr>
          <w:rFonts w:ascii="Times New Roman" w:hAnsi="Times New Roman"/>
          <w:b/>
          <w:sz w:val="28"/>
          <w:szCs w:val="20"/>
        </w:rPr>
        <w:t>Стратегия создания синергетических эффектов и их показатели</w:t>
      </w:r>
      <w:r w:rsidRPr="00F376B1">
        <w:rPr>
          <w:rStyle w:val="a5"/>
          <w:rFonts w:ascii="Times New Roman" w:hAnsi="Times New Roman"/>
          <w:b/>
          <w:sz w:val="28"/>
          <w:szCs w:val="20"/>
        </w:rPr>
        <w:footnoteReference w:id="41"/>
      </w:r>
    </w:p>
    <w:p w:rsidR="00C57EB7" w:rsidRPr="008120D4" w:rsidRDefault="00C57EB7" w:rsidP="003F34DD">
      <w:pPr>
        <w:spacing w:after="0" w:line="360" w:lineRule="auto"/>
        <w:jc w:val="both"/>
        <w:rPr>
          <w:rFonts w:ascii="Times New Roman" w:hAnsi="Times New Roman" w:cs="Times New Roman"/>
          <w:sz w:val="28"/>
        </w:rPr>
      </w:pPr>
      <w:r w:rsidRPr="008120D4">
        <w:rPr>
          <w:noProof/>
          <w:lang w:eastAsia="ru-RU"/>
        </w:rPr>
        <w:drawing>
          <wp:inline distT="0" distB="0" distL="0" distR="0" wp14:anchorId="56172D18" wp14:editId="5229C916">
            <wp:extent cx="5838879" cy="446567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l="23275" t="16174" r="19791" b="6369"/>
                    <a:stretch/>
                  </pic:blipFill>
                  <pic:spPr bwMode="auto">
                    <a:xfrm>
                      <a:off x="0" y="0"/>
                      <a:ext cx="5860026" cy="4481848"/>
                    </a:xfrm>
                    <a:prstGeom prst="rect">
                      <a:avLst/>
                    </a:prstGeom>
                    <a:ln>
                      <a:noFill/>
                    </a:ln>
                    <a:extLst>
                      <a:ext uri="{53640926-AAD7-44D8-BBD7-CCE9431645EC}">
                        <a14:shadowObscured xmlns:a14="http://schemas.microsoft.com/office/drawing/2010/main"/>
                      </a:ext>
                    </a:extLst>
                  </pic:spPr>
                </pic:pic>
              </a:graphicData>
            </a:graphic>
          </wp:inline>
        </w:drawing>
      </w:r>
    </w:p>
    <w:p w:rsidR="0051551D" w:rsidRPr="008120D4" w:rsidRDefault="0051551D" w:rsidP="003F34DD">
      <w:pPr>
        <w:spacing w:after="0" w:line="360" w:lineRule="auto"/>
        <w:jc w:val="both"/>
        <w:rPr>
          <w:rFonts w:ascii="Times New Roman" w:hAnsi="Times New Roman" w:cs="Times New Roman"/>
          <w:sz w:val="28"/>
        </w:rPr>
      </w:pPr>
    </w:p>
    <w:p w:rsidR="0051551D" w:rsidRPr="008120D4" w:rsidRDefault="008C1485" w:rsidP="001E0B6B">
      <w:pPr>
        <w:spacing w:after="0" w:line="480" w:lineRule="auto"/>
        <w:jc w:val="center"/>
        <w:rPr>
          <w:rFonts w:ascii="Times New Roman" w:hAnsi="Times New Roman" w:cs="Times New Roman"/>
          <w:b/>
          <w:sz w:val="28"/>
        </w:rPr>
      </w:pPr>
      <w:r w:rsidRPr="008120D4">
        <w:rPr>
          <w:rFonts w:ascii="Times New Roman" w:hAnsi="Times New Roman" w:cs="Times New Roman"/>
          <w:b/>
          <w:sz w:val="28"/>
        </w:rPr>
        <w:t>2. 2</w:t>
      </w:r>
      <w:r w:rsidR="0051551D" w:rsidRPr="008120D4">
        <w:rPr>
          <w:rFonts w:ascii="Times New Roman" w:hAnsi="Times New Roman" w:cs="Times New Roman"/>
          <w:b/>
          <w:sz w:val="28"/>
        </w:rPr>
        <w:t>. Методы оценки синергетических эффектов.</w:t>
      </w:r>
    </w:p>
    <w:p w:rsidR="0051551D" w:rsidRPr="008120D4" w:rsidRDefault="0051551D" w:rsidP="003F34DD">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Оценка синергетических эффектов является важным этапом в подготовке к проведению сделки слияния или поглощения.  Сделки слияния и поглощения бывают неэффективными по нескольким причинам,</w:t>
      </w:r>
      <w:r w:rsidR="0057402B" w:rsidRPr="008120D4">
        <w:rPr>
          <w:rFonts w:ascii="Times New Roman" w:hAnsi="Times New Roman" w:cs="Times New Roman"/>
          <w:sz w:val="28"/>
          <w:szCs w:val="28"/>
        </w:rPr>
        <w:t xml:space="preserve"> </w:t>
      </w:r>
      <w:r w:rsidR="003E65DC">
        <w:rPr>
          <w:rFonts w:ascii="Times New Roman" w:hAnsi="Times New Roman" w:cs="Times New Roman"/>
          <w:sz w:val="28"/>
          <w:szCs w:val="28"/>
        </w:rPr>
        <w:lastRenderedPageBreak/>
        <w:t>среди которых самая</w:t>
      </w:r>
      <w:r w:rsidR="0057402B" w:rsidRPr="008120D4">
        <w:rPr>
          <w:rFonts w:ascii="Times New Roman" w:hAnsi="Times New Roman" w:cs="Times New Roman"/>
          <w:sz w:val="28"/>
          <w:szCs w:val="28"/>
        </w:rPr>
        <w:t xml:space="preserve"> распространенная - это </w:t>
      </w:r>
      <w:r w:rsidRPr="008120D4">
        <w:rPr>
          <w:rFonts w:ascii="Times New Roman" w:hAnsi="Times New Roman" w:cs="Times New Roman"/>
          <w:sz w:val="28"/>
          <w:szCs w:val="28"/>
        </w:rPr>
        <w:tab/>
        <w:t>некор</w:t>
      </w:r>
      <w:r w:rsidR="0057402B" w:rsidRPr="008120D4">
        <w:rPr>
          <w:rFonts w:ascii="Times New Roman" w:hAnsi="Times New Roman" w:cs="Times New Roman"/>
          <w:sz w:val="28"/>
          <w:szCs w:val="28"/>
        </w:rPr>
        <w:t>ректная (в частности, завышенная</w:t>
      </w:r>
      <w:r w:rsidRPr="008120D4">
        <w:rPr>
          <w:rFonts w:ascii="Times New Roman" w:hAnsi="Times New Roman" w:cs="Times New Roman"/>
          <w:sz w:val="28"/>
          <w:szCs w:val="28"/>
        </w:rPr>
        <w:t xml:space="preserve">) оценка стоимости приобретаемой компании, синергетических эффектов и премии. Поэтому </w:t>
      </w:r>
      <w:r w:rsidRPr="008120D4">
        <w:rPr>
          <w:rFonts w:ascii="Times New Roman" w:hAnsi="Times New Roman" w:cs="Times New Roman"/>
          <w:sz w:val="28"/>
        </w:rPr>
        <w:t xml:space="preserve">Т. </w:t>
      </w:r>
      <w:proofErr w:type="spellStart"/>
      <w:r w:rsidRPr="008120D4">
        <w:rPr>
          <w:rFonts w:ascii="Times New Roman" w:hAnsi="Times New Roman" w:cs="Times New Roman"/>
          <w:sz w:val="28"/>
        </w:rPr>
        <w:t>Коупленд</w:t>
      </w:r>
      <w:proofErr w:type="spellEnd"/>
      <w:r w:rsidRPr="008120D4">
        <w:rPr>
          <w:rFonts w:ascii="Times New Roman" w:hAnsi="Times New Roman" w:cs="Times New Roman"/>
          <w:sz w:val="28"/>
        </w:rPr>
        <w:t xml:space="preserve">, Т. Колер и Дж. </w:t>
      </w:r>
      <w:r w:rsidR="00CD2543">
        <w:rPr>
          <w:rFonts w:ascii="Times New Roman" w:hAnsi="Times New Roman" w:cs="Times New Roman"/>
          <w:sz w:val="28"/>
        </w:rPr>
        <w:t xml:space="preserve"> </w:t>
      </w:r>
      <w:proofErr w:type="spellStart"/>
      <w:r w:rsidRPr="008120D4">
        <w:rPr>
          <w:rFonts w:ascii="Times New Roman" w:hAnsi="Times New Roman" w:cs="Times New Roman"/>
          <w:sz w:val="28"/>
        </w:rPr>
        <w:t>Муррин</w:t>
      </w:r>
      <w:proofErr w:type="spellEnd"/>
      <w:r w:rsidRPr="008120D4">
        <w:rPr>
          <w:rStyle w:val="a5"/>
          <w:rFonts w:ascii="Times New Roman" w:hAnsi="Times New Roman" w:cs="Times New Roman"/>
          <w:sz w:val="28"/>
        </w:rPr>
        <w:footnoteReference w:id="42"/>
      </w:r>
      <w:r w:rsidRPr="008120D4">
        <w:rPr>
          <w:rFonts w:ascii="Times New Roman" w:hAnsi="Times New Roman" w:cs="Times New Roman"/>
          <w:sz w:val="28"/>
        </w:rPr>
        <w:t xml:space="preserve">отмечают, что количественная оценка синергии </w:t>
      </w:r>
      <w:r w:rsidR="00CD2543">
        <w:rPr>
          <w:rFonts w:ascii="Times New Roman" w:hAnsi="Times New Roman" w:cs="Times New Roman"/>
          <w:sz w:val="28"/>
        </w:rPr>
        <w:t xml:space="preserve">- </w:t>
      </w:r>
      <w:r w:rsidRPr="008120D4">
        <w:rPr>
          <w:rFonts w:ascii="Times New Roman" w:hAnsi="Times New Roman" w:cs="Times New Roman"/>
          <w:sz w:val="28"/>
        </w:rPr>
        <w:t>обязательный шаг при проведении сделки, с которого должен начинаться анализ приобретаемой компании, и  который является мерой воздействия на итоговую стоимость. Их мысль так же поддерживают Ф. Эванс и Д. Бишоп</w:t>
      </w:r>
      <w:r w:rsidR="0057402B" w:rsidRPr="008120D4">
        <w:rPr>
          <w:rFonts w:ascii="Times New Roman" w:hAnsi="Times New Roman" w:cs="Times New Roman"/>
          <w:sz w:val="28"/>
        </w:rPr>
        <w:t>.</w:t>
      </w:r>
      <w:r w:rsidRPr="008120D4">
        <w:rPr>
          <w:rStyle w:val="a5"/>
          <w:rFonts w:ascii="Times New Roman" w:hAnsi="Times New Roman" w:cs="Times New Roman"/>
          <w:sz w:val="28"/>
        </w:rPr>
        <w:footnoteReference w:id="43"/>
      </w:r>
    </w:p>
    <w:p w:rsidR="0051551D" w:rsidRPr="008120D4" w:rsidRDefault="0051551D"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Выбор метода оценки напрямую зависит от типа синергетического эффекта, который будет оцениваться. Зарубежные авторы используют в статьях различные подходы, такие как: эконометрический анализ (</w:t>
      </w:r>
      <w:proofErr w:type="spellStart"/>
      <w:r w:rsidRPr="008120D4">
        <w:rPr>
          <w:rFonts w:ascii="Times New Roman" w:hAnsi="Times New Roman" w:cs="Times New Roman"/>
          <w:sz w:val="28"/>
        </w:rPr>
        <w:t>Panel</w:t>
      </w:r>
      <w:proofErr w:type="spellEnd"/>
      <w:r w:rsidRPr="008120D4">
        <w:rPr>
          <w:rFonts w:ascii="Times New Roman" w:hAnsi="Times New Roman" w:cs="Times New Roman"/>
          <w:sz w:val="28"/>
        </w:rPr>
        <w:t xml:space="preserve"> </w:t>
      </w:r>
      <w:proofErr w:type="spellStart"/>
      <w:r w:rsidRPr="008120D4">
        <w:rPr>
          <w:rFonts w:ascii="Times New Roman" w:hAnsi="Times New Roman" w:cs="Times New Roman"/>
          <w:sz w:val="28"/>
        </w:rPr>
        <w:t>Data</w:t>
      </w:r>
      <w:proofErr w:type="spellEnd"/>
      <w:r w:rsidRPr="008120D4">
        <w:rPr>
          <w:rFonts w:ascii="Times New Roman" w:hAnsi="Times New Roman" w:cs="Times New Roman"/>
          <w:sz w:val="28"/>
        </w:rPr>
        <w:t xml:space="preserve"> </w:t>
      </w:r>
      <w:proofErr w:type="spellStart"/>
      <w:r w:rsidRPr="008120D4">
        <w:rPr>
          <w:rFonts w:ascii="Times New Roman" w:hAnsi="Times New Roman" w:cs="Times New Roman"/>
          <w:sz w:val="28"/>
        </w:rPr>
        <w:t>Regression</w:t>
      </w:r>
      <w:proofErr w:type="spellEnd"/>
      <w:r w:rsidRPr="008120D4">
        <w:rPr>
          <w:rFonts w:ascii="Times New Roman" w:hAnsi="Times New Roman" w:cs="Times New Roman"/>
          <w:sz w:val="28"/>
        </w:rPr>
        <w:t xml:space="preserve"> </w:t>
      </w:r>
      <w:proofErr w:type="gramStart"/>
      <w:r w:rsidRPr="008120D4">
        <w:rPr>
          <w:rFonts w:ascii="Times New Roman" w:hAnsi="Times New Roman" w:cs="Times New Roman"/>
          <w:sz w:val="28"/>
        </w:rPr>
        <w:t xml:space="preserve">( </w:t>
      </w:r>
      <w:proofErr w:type="gramEnd"/>
      <w:r w:rsidRPr="008120D4">
        <w:rPr>
          <w:rFonts w:ascii="Times New Roman" w:hAnsi="Times New Roman" w:cs="Times New Roman"/>
          <w:sz w:val="28"/>
          <w:lang w:val="en-US"/>
        </w:rPr>
        <w:t>R</w:t>
      </w:r>
      <w:r w:rsidRPr="008120D4">
        <w:rPr>
          <w:rFonts w:ascii="Times New Roman" w:hAnsi="Times New Roman" w:cs="Times New Roman"/>
          <w:sz w:val="28"/>
        </w:rPr>
        <w:t xml:space="preserve">. </w:t>
      </w:r>
      <w:proofErr w:type="spellStart"/>
      <w:r w:rsidRPr="008120D4">
        <w:rPr>
          <w:rFonts w:ascii="Times New Roman" w:hAnsi="Times New Roman" w:cs="Times New Roman"/>
          <w:sz w:val="28"/>
        </w:rPr>
        <w:t>Ferrer</w:t>
      </w:r>
      <w:proofErr w:type="spellEnd"/>
      <w:r w:rsidRPr="008120D4">
        <w:rPr>
          <w:rStyle w:val="a5"/>
          <w:rFonts w:ascii="Times New Roman" w:hAnsi="Times New Roman" w:cs="Times New Roman"/>
          <w:sz w:val="28"/>
        </w:rPr>
        <w:footnoteReference w:id="44"/>
      </w:r>
      <w:r w:rsidRPr="008120D4">
        <w:rPr>
          <w:rFonts w:ascii="Times New Roman" w:hAnsi="Times New Roman" w:cs="Times New Roman"/>
          <w:sz w:val="28"/>
        </w:rPr>
        <w:t xml:space="preserve">);  показатель </w:t>
      </w:r>
      <w:r w:rsidRPr="008120D4">
        <w:rPr>
          <w:rFonts w:ascii="Times New Roman" w:hAnsi="Times New Roman" w:cs="Times New Roman"/>
          <w:sz w:val="28"/>
          <w:lang w:val="en-US"/>
        </w:rPr>
        <w:t>NPV</w:t>
      </w:r>
      <w:r w:rsidRPr="008120D4">
        <w:rPr>
          <w:rFonts w:ascii="Times New Roman" w:hAnsi="Times New Roman" w:cs="Times New Roman"/>
          <w:sz w:val="28"/>
        </w:rPr>
        <w:t xml:space="preserve"> (</w:t>
      </w:r>
      <w:r w:rsidRPr="008120D4">
        <w:rPr>
          <w:rFonts w:ascii="Times New Roman" w:hAnsi="Times New Roman" w:cs="Times New Roman"/>
          <w:sz w:val="28"/>
          <w:lang w:val="en-US"/>
        </w:rPr>
        <w:t>S</w:t>
      </w:r>
      <w:r w:rsidRPr="008120D4">
        <w:rPr>
          <w:rFonts w:ascii="Times New Roman" w:hAnsi="Times New Roman" w:cs="Times New Roman"/>
          <w:sz w:val="28"/>
        </w:rPr>
        <w:t xml:space="preserve">. </w:t>
      </w:r>
      <w:proofErr w:type="spellStart"/>
      <w:r w:rsidRPr="008120D4">
        <w:rPr>
          <w:rFonts w:ascii="Times New Roman" w:hAnsi="Times New Roman" w:cs="Times New Roman"/>
          <w:sz w:val="28"/>
          <w:lang w:val="en-US"/>
        </w:rPr>
        <w:t>Orsag</w:t>
      </w:r>
      <w:proofErr w:type="spellEnd"/>
      <w:r w:rsidRPr="008120D4">
        <w:rPr>
          <w:rFonts w:ascii="Times New Roman" w:hAnsi="Times New Roman" w:cs="Times New Roman"/>
          <w:sz w:val="28"/>
        </w:rPr>
        <w:t xml:space="preserve"> и </w:t>
      </w:r>
      <w:r w:rsidRPr="008120D4">
        <w:rPr>
          <w:rFonts w:ascii="Times New Roman" w:hAnsi="Times New Roman" w:cs="Times New Roman"/>
          <w:sz w:val="28"/>
          <w:lang w:val="en-US"/>
        </w:rPr>
        <w:t>K</w:t>
      </w:r>
      <w:r w:rsidRPr="008120D4">
        <w:rPr>
          <w:rFonts w:ascii="Times New Roman" w:hAnsi="Times New Roman" w:cs="Times New Roman"/>
          <w:sz w:val="28"/>
        </w:rPr>
        <w:t xml:space="preserve">. </w:t>
      </w:r>
      <w:proofErr w:type="spellStart"/>
      <w:r w:rsidRPr="008120D4">
        <w:rPr>
          <w:rFonts w:ascii="Times New Roman" w:hAnsi="Times New Roman" w:cs="Times New Roman"/>
          <w:sz w:val="28"/>
        </w:rPr>
        <w:t>McClure</w:t>
      </w:r>
      <w:proofErr w:type="spellEnd"/>
      <w:r w:rsidRPr="008120D4">
        <w:rPr>
          <w:rStyle w:val="a5"/>
          <w:rFonts w:ascii="Times New Roman" w:hAnsi="Times New Roman" w:cs="Times New Roman"/>
          <w:sz w:val="28"/>
        </w:rPr>
        <w:footnoteReference w:id="45"/>
      </w:r>
      <w:r w:rsidRPr="008120D4">
        <w:rPr>
          <w:rFonts w:ascii="Times New Roman" w:hAnsi="Times New Roman" w:cs="Times New Roman"/>
          <w:sz w:val="28"/>
        </w:rPr>
        <w:t xml:space="preserve">), </w:t>
      </w:r>
      <w:r w:rsidR="0057402B" w:rsidRPr="008120D4">
        <w:rPr>
          <w:rFonts w:ascii="Times New Roman" w:hAnsi="Times New Roman" w:cs="Times New Roman"/>
          <w:sz w:val="28"/>
          <w:lang w:val="en-US"/>
        </w:rPr>
        <w:t>D</w:t>
      </w:r>
      <w:r w:rsidRPr="008120D4">
        <w:rPr>
          <w:rFonts w:ascii="Times New Roman" w:hAnsi="Times New Roman" w:cs="Times New Roman"/>
          <w:sz w:val="28"/>
          <w:lang w:val="en-US"/>
        </w:rPr>
        <w:t>CF</w:t>
      </w:r>
      <w:r w:rsidRPr="008120D4">
        <w:rPr>
          <w:rFonts w:ascii="Times New Roman" w:hAnsi="Times New Roman" w:cs="Times New Roman"/>
          <w:sz w:val="28"/>
        </w:rPr>
        <w:t xml:space="preserve"> (</w:t>
      </w:r>
      <w:r w:rsidRPr="008120D4">
        <w:rPr>
          <w:rFonts w:ascii="Times New Roman" w:hAnsi="Times New Roman" w:cs="Times New Roman"/>
          <w:sz w:val="28"/>
          <w:lang w:val="en-US"/>
        </w:rPr>
        <w:t>J</w:t>
      </w:r>
      <w:r w:rsidRPr="008120D4">
        <w:rPr>
          <w:rFonts w:ascii="Times New Roman" w:hAnsi="Times New Roman" w:cs="Times New Roman"/>
          <w:sz w:val="28"/>
        </w:rPr>
        <w:t xml:space="preserve">. </w:t>
      </w:r>
      <w:proofErr w:type="spellStart"/>
      <w:r w:rsidRPr="008120D4">
        <w:rPr>
          <w:rFonts w:ascii="Times New Roman" w:hAnsi="Times New Roman" w:cs="Times New Roman"/>
          <w:sz w:val="28"/>
        </w:rPr>
        <w:t>Kinnunen</w:t>
      </w:r>
      <w:proofErr w:type="spellEnd"/>
      <w:r w:rsidRPr="008120D4">
        <w:rPr>
          <w:rStyle w:val="a5"/>
          <w:rFonts w:ascii="Times New Roman" w:hAnsi="Times New Roman" w:cs="Times New Roman"/>
          <w:sz w:val="28"/>
        </w:rPr>
        <w:footnoteReference w:id="46"/>
      </w:r>
      <w:r w:rsidRPr="008120D4">
        <w:rPr>
          <w:rFonts w:ascii="Times New Roman" w:hAnsi="Times New Roman" w:cs="Times New Roman"/>
          <w:sz w:val="28"/>
        </w:rPr>
        <w:t>), WACC (</w:t>
      </w:r>
      <w:r w:rsidRPr="008120D4">
        <w:rPr>
          <w:rFonts w:ascii="Times New Roman" w:hAnsi="Times New Roman" w:cs="Times New Roman"/>
          <w:sz w:val="28"/>
          <w:lang w:val="en-US"/>
        </w:rPr>
        <w:t>Z</w:t>
      </w:r>
      <w:r w:rsidRPr="008120D4">
        <w:rPr>
          <w:rFonts w:ascii="Times New Roman" w:hAnsi="Times New Roman" w:cs="Times New Roman"/>
          <w:sz w:val="28"/>
        </w:rPr>
        <w:t xml:space="preserve">. </w:t>
      </w:r>
      <w:proofErr w:type="spellStart"/>
      <w:r w:rsidRPr="008120D4">
        <w:rPr>
          <w:rFonts w:ascii="Times New Roman" w:hAnsi="Times New Roman" w:cs="Times New Roman"/>
          <w:sz w:val="28"/>
        </w:rPr>
        <w:t>Xia</w:t>
      </w:r>
      <w:proofErr w:type="spellEnd"/>
      <w:r w:rsidRPr="008120D4">
        <w:rPr>
          <w:rFonts w:ascii="Times New Roman" w:hAnsi="Times New Roman" w:cs="Times New Roman"/>
          <w:sz w:val="28"/>
        </w:rPr>
        <w:t xml:space="preserve"> и Z. </w:t>
      </w:r>
      <w:proofErr w:type="spellStart"/>
      <w:proofErr w:type="gramStart"/>
      <w:r w:rsidRPr="008120D4">
        <w:rPr>
          <w:rFonts w:ascii="Times New Roman" w:hAnsi="Times New Roman" w:cs="Times New Roman"/>
          <w:sz w:val="28"/>
        </w:rPr>
        <w:t>Xiuzhi</w:t>
      </w:r>
      <w:proofErr w:type="spellEnd"/>
      <w:r w:rsidRPr="008120D4">
        <w:rPr>
          <w:rFonts w:ascii="Times New Roman" w:hAnsi="Times New Roman" w:cs="Times New Roman"/>
          <w:sz w:val="28"/>
        </w:rPr>
        <w:t xml:space="preserve"> </w:t>
      </w:r>
      <w:proofErr w:type="gramEnd"/>
      <w:r w:rsidRPr="008120D4">
        <w:rPr>
          <w:rStyle w:val="a5"/>
          <w:rFonts w:ascii="Times New Roman" w:hAnsi="Times New Roman" w:cs="Times New Roman"/>
          <w:sz w:val="28"/>
        </w:rPr>
        <w:footnoteReference w:id="47"/>
      </w:r>
      <w:r w:rsidRPr="008120D4">
        <w:rPr>
          <w:rFonts w:ascii="Times New Roman" w:hAnsi="Times New Roman" w:cs="Times New Roman"/>
          <w:sz w:val="28"/>
        </w:rPr>
        <w:t xml:space="preserve">). </w:t>
      </w:r>
      <w:r w:rsidRPr="008120D4">
        <w:rPr>
          <w:rFonts w:ascii="Times New Roman" w:hAnsi="Times New Roman" w:cs="Times New Roman"/>
          <w:sz w:val="28"/>
          <w:lang w:val="en-US"/>
        </w:rPr>
        <w:t>K</w:t>
      </w:r>
      <w:r w:rsidRPr="008120D4">
        <w:rPr>
          <w:rFonts w:ascii="Times New Roman" w:hAnsi="Times New Roman" w:cs="Times New Roman"/>
          <w:sz w:val="28"/>
        </w:rPr>
        <w:t xml:space="preserve">. </w:t>
      </w:r>
      <w:proofErr w:type="spellStart"/>
      <w:r w:rsidRPr="008120D4">
        <w:rPr>
          <w:rFonts w:ascii="Times New Roman" w:hAnsi="Times New Roman" w:cs="Times New Roman"/>
          <w:sz w:val="28"/>
        </w:rPr>
        <w:t>McClure</w:t>
      </w:r>
      <w:proofErr w:type="spellEnd"/>
      <w:r w:rsidRPr="008120D4">
        <w:rPr>
          <w:rFonts w:ascii="Times New Roman" w:hAnsi="Times New Roman" w:cs="Times New Roman"/>
          <w:sz w:val="28"/>
        </w:rPr>
        <w:t xml:space="preserve"> и </w:t>
      </w:r>
      <w:r w:rsidRPr="008120D4">
        <w:rPr>
          <w:rFonts w:ascii="Times New Roman" w:hAnsi="Times New Roman" w:cs="Times New Roman"/>
          <w:sz w:val="28"/>
          <w:lang w:val="en-US"/>
        </w:rPr>
        <w:t>Z</w:t>
      </w:r>
      <w:r w:rsidRPr="008120D4">
        <w:rPr>
          <w:rFonts w:ascii="Times New Roman" w:hAnsi="Times New Roman" w:cs="Times New Roman"/>
          <w:sz w:val="28"/>
        </w:rPr>
        <w:t xml:space="preserve">. </w:t>
      </w:r>
      <w:proofErr w:type="spellStart"/>
      <w:r w:rsidRPr="008120D4">
        <w:rPr>
          <w:rFonts w:ascii="Times New Roman" w:hAnsi="Times New Roman" w:cs="Times New Roman"/>
          <w:sz w:val="28"/>
        </w:rPr>
        <w:t>Xia</w:t>
      </w:r>
      <w:proofErr w:type="spellEnd"/>
      <w:r w:rsidRPr="008120D4">
        <w:rPr>
          <w:rFonts w:ascii="Times New Roman" w:hAnsi="Times New Roman" w:cs="Times New Roman"/>
          <w:sz w:val="28"/>
        </w:rPr>
        <w:t xml:space="preserve"> и Z. </w:t>
      </w:r>
      <w:proofErr w:type="spellStart"/>
      <w:r w:rsidRPr="008120D4">
        <w:rPr>
          <w:rFonts w:ascii="Times New Roman" w:hAnsi="Times New Roman" w:cs="Times New Roman"/>
          <w:sz w:val="28"/>
        </w:rPr>
        <w:t>Xiuzhi</w:t>
      </w:r>
      <w:proofErr w:type="spellEnd"/>
      <w:r w:rsidRPr="008120D4">
        <w:rPr>
          <w:rFonts w:ascii="Times New Roman" w:hAnsi="Times New Roman" w:cs="Times New Roman"/>
          <w:sz w:val="28"/>
        </w:rPr>
        <w:t xml:space="preserve"> обращают особое внимание на необходимость оценки риска при анализе синергетических эффектов. Это обусловлено вероятностью обнуления синергетического эффекта из-за высокого уровня риска.</w:t>
      </w:r>
    </w:p>
    <w:p w:rsidR="0051551D" w:rsidRPr="008120D4" w:rsidRDefault="0051551D"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szCs w:val="28"/>
        </w:rPr>
        <w:t>В российской практике применяются иные подходы. Например А. Давиденко</w:t>
      </w:r>
      <w:r w:rsidRPr="008120D4">
        <w:rPr>
          <w:rStyle w:val="a5"/>
          <w:rFonts w:ascii="Times New Roman" w:hAnsi="Times New Roman" w:cs="Times New Roman"/>
          <w:sz w:val="28"/>
          <w:szCs w:val="28"/>
        </w:rPr>
        <w:footnoteReference w:id="48"/>
      </w:r>
      <w:r w:rsidRPr="008120D4">
        <w:rPr>
          <w:rFonts w:ascii="Times New Roman" w:hAnsi="Times New Roman" w:cs="Times New Roman"/>
          <w:sz w:val="28"/>
          <w:szCs w:val="28"/>
        </w:rPr>
        <w:t xml:space="preserve"> отмечает, что синергетический эффект является частью премии, выплачиваемой за слияние, поэтому в своей работе он предлагает оценивать синергию именно через оценку премии. Автор рассматривает в работе три способа оценки синергии, наиболее распространённым из которых является метод оценки премии, основанный на ретроспективном анализе. При данном методе оценки для расчета премии по конкретной </w:t>
      </w:r>
      <w:r w:rsidRPr="008120D4">
        <w:rPr>
          <w:rFonts w:ascii="Times New Roman" w:hAnsi="Times New Roman" w:cs="Times New Roman"/>
          <w:sz w:val="28"/>
          <w:szCs w:val="28"/>
        </w:rPr>
        <w:lastRenderedPageBreak/>
        <w:t>сделке анализируются подобные сделки, уже совершенные другими компаниями ранее. На основе нескольких подобных сделок выявляются наиболее значимые синергетические эффекты, и создается общий портфель синергетических эффектов для конкретной сделки. Однако</w:t>
      </w:r>
      <w:proofErr w:type="gramStart"/>
      <w:r w:rsidR="00CD2543">
        <w:rPr>
          <w:rFonts w:ascii="Times New Roman" w:hAnsi="Times New Roman" w:cs="Times New Roman"/>
          <w:sz w:val="28"/>
          <w:szCs w:val="28"/>
        </w:rPr>
        <w:t>,</w:t>
      </w:r>
      <w:proofErr w:type="gramEnd"/>
      <w:r w:rsidRPr="008120D4">
        <w:rPr>
          <w:rFonts w:ascii="Times New Roman" w:hAnsi="Times New Roman" w:cs="Times New Roman"/>
          <w:sz w:val="28"/>
          <w:szCs w:val="28"/>
        </w:rPr>
        <w:t xml:space="preserve"> данный метод имеет ряд существенных недостатков, среди которых </w:t>
      </w:r>
      <w:r w:rsidR="00CD2543">
        <w:rPr>
          <w:rFonts w:ascii="Times New Roman" w:hAnsi="Times New Roman" w:cs="Times New Roman"/>
          <w:sz w:val="28"/>
          <w:szCs w:val="28"/>
        </w:rPr>
        <w:t xml:space="preserve">- </w:t>
      </w:r>
      <w:r w:rsidRPr="008120D4">
        <w:rPr>
          <w:rFonts w:ascii="Times New Roman" w:hAnsi="Times New Roman" w:cs="Times New Roman"/>
          <w:sz w:val="28"/>
          <w:szCs w:val="28"/>
        </w:rPr>
        <w:t>возможность отсутствия достаточного количества подобных сделок в прошлом для построения корректного статистического портфеля. Также</w:t>
      </w:r>
      <w:r w:rsidR="003D6B12" w:rsidRPr="008120D4">
        <w:rPr>
          <w:rFonts w:ascii="Times New Roman" w:hAnsi="Times New Roman" w:cs="Times New Roman"/>
          <w:sz w:val="28"/>
          <w:szCs w:val="28"/>
        </w:rPr>
        <w:t>,</w:t>
      </w:r>
      <w:r w:rsidRPr="008120D4">
        <w:rPr>
          <w:rFonts w:ascii="Times New Roman" w:hAnsi="Times New Roman" w:cs="Times New Roman"/>
          <w:sz w:val="28"/>
          <w:szCs w:val="28"/>
        </w:rPr>
        <w:t xml:space="preserve"> по мнению многих авторов, синергетические эффе</w:t>
      </w:r>
      <w:r w:rsidR="005A688A">
        <w:rPr>
          <w:rFonts w:ascii="Times New Roman" w:hAnsi="Times New Roman" w:cs="Times New Roman"/>
          <w:sz w:val="28"/>
          <w:szCs w:val="28"/>
        </w:rPr>
        <w:t>кты при каждой конкретной сделке</w:t>
      </w:r>
      <w:r w:rsidRPr="008120D4">
        <w:rPr>
          <w:rFonts w:ascii="Times New Roman" w:hAnsi="Times New Roman" w:cs="Times New Roman"/>
          <w:sz w:val="28"/>
          <w:szCs w:val="28"/>
        </w:rPr>
        <w:t xml:space="preserve"> индивидуальны, и применение ретроспективного метода оценки не является эффективным. Практические исследования данного метода оценки дают слабую характеристику объясняющей способности метода и оцениваю</w:t>
      </w:r>
      <w:r w:rsidR="00085E5F">
        <w:rPr>
          <w:rFonts w:ascii="Times New Roman" w:hAnsi="Times New Roman" w:cs="Times New Roman"/>
          <w:sz w:val="28"/>
          <w:szCs w:val="28"/>
        </w:rPr>
        <w:t>т его эффективность</w:t>
      </w:r>
      <w:r w:rsidRPr="008120D4">
        <w:rPr>
          <w:rFonts w:ascii="Times New Roman" w:hAnsi="Times New Roman" w:cs="Times New Roman"/>
          <w:sz w:val="28"/>
          <w:szCs w:val="28"/>
        </w:rPr>
        <w:t xml:space="preserve"> не боле, чем 40%. Поэтому автор </w:t>
      </w:r>
      <w:r w:rsidR="009E0BD2" w:rsidRPr="008120D4">
        <w:rPr>
          <w:rFonts w:ascii="Times New Roman" w:hAnsi="Times New Roman" w:cs="Times New Roman"/>
          <w:sz w:val="28"/>
        </w:rPr>
        <w:t>предлагает сосредоточить в</w:t>
      </w:r>
      <w:r w:rsidRPr="008120D4">
        <w:rPr>
          <w:rFonts w:ascii="Times New Roman" w:hAnsi="Times New Roman" w:cs="Times New Roman"/>
          <w:sz w:val="28"/>
        </w:rPr>
        <w:t>нимание на оценке синергетических эффектов двумя способами: дисконтированного денежного потока (</w:t>
      </w:r>
      <w:r w:rsidRPr="008120D4">
        <w:rPr>
          <w:rFonts w:ascii="Times New Roman" w:hAnsi="Times New Roman" w:cs="Times New Roman"/>
          <w:sz w:val="28"/>
          <w:lang w:val="en-US"/>
        </w:rPr>
        <w:t>DCF</w:t>
      </w:r>
      <w:r w:rsidR="00085E5F">
        <w:rPr>
          <w:rFonts w:ascii="Times New Roman" w:hAnsi="Times New Roman" w:cs="Times New Roman"/>
          <w:sz w:val="28"/>
        </w:rPr>
        <w:t xml:space="preserve">) и </w:t>
      </w:r>
      <w:r w:rsidRPr="008120D4">
        <w:rPr>
          <w:rFonts w:ascii="Times New Roman" w:hAnsi="Times New Roman" w:cs="Times New Roman"/>
          <w:sz w:val="28"/>
        </w:rPr>
        <w:t>методом реальных опционов</w:t>
      </w:r>
      <w:r w:rsidR="008321C2" w:rsidRPr="008120D4">
        <w:rPr>
          <w:rFonts w:ascii="Times New Roman" w:hAnsi="Times New Roman" w:cs="Times New Roman"/>
          <w:sz w:val="28"/>
        </w:rPr>
        <w:t xml:space="preserve"> (Таблица </w:t>
      </w:r>
      <w:r w:rsidR="0091058A" w:rsidRPr="008120D4">
        <w:rPr>
          <w:rFonts w:ascii="Times New Roman" w:hAnsi="Times New Roman" w:cs="Times New Roman"/>
          <w:sz w:val="28"/>
        </w:rPr>
        <w:t>3</w:t>
      </w:r>
      <w:r w:rsidR="008321C2" w:rsidRPr="008120D4">
        <w:rPr>
          <w:rFonts w:ascii="Times New Roman" w:hAnsi="Times New Roman" w:cs="Times New Roman"/>
          <w:sz w:val="28"/>
        </w:rPr>
        <w:t>)</w:t>
      </w:r>
      <w:r w:rsidRPr="008120D4">
        <w:rPr>
          <w:rFonts w:ascii="Times New Roman" w:hAnsi="Times New Roman" w:cs="Times New Roman"/>
          <w:sz w:val="28"/>
        </w:rPr>
        <w:t xml:space="preserve">. </w:t>
      </w:r>
    </w:p>
    <w:p w:rsidR="0080614C" w:rsidRPr="00D00186" w:rsidRDefault="0051551D" w:rsidP="003F34DD">
      <w:pPr>
        <w:pStyle w:val="a9"/>
        <w:spacing w:line="360" w:lineRule="auto"/>
        <w:ind w:firstLine="567"/>
        <w:jc w:val="right"/>
        <w:rPr>
          <w:rFonts w:ascii="Times New Roman" w:hAnsi="Times New Roman"/>
          <w:sz w:val="28"/>
          <w:szCs w:val="28"/>
        </w:rPr>
      </w:pPr>
      <w:r w:rsidRPr="00D00186">
        <w:rPr>
          <w:rFonts w:ascii="Times New Roman" w:hAnsi="Times New Roman"/>
          <w:sz w:val="28"/>
          <w:szCs w:val="28"/>
        </w:rPr>
        <w:t xml:space="preserve">Таблица </w:t>
      </w:r>
      <w:r w:rsidR="0091058A" w:rsidRPr="00D00186">
        <w:rPr>
          <w:rFonts w:ascii="Times New Roman" w:hAnsi="Times New Roman"/>
          <w:sz w:val="28"/>
          <w:szCs w:val="28"/>
        </w:rPr>
        <w:t>3</w:t>
      </w:r>
      <w:r w:rsidRPr="00D00186">
        <w:rPr>
          <w:rFonts w:ascii="Times New Roman" w:hAnsi="Times New Roman"/>
          <w:sz w:val="28"/>
          <w:szCs w:val="28"/>
        </w:rPr>
        <w:t xml:space="preserve"> </w:t>
      </w:r>
    </w:p>
    <w:p w:rsidR="0051551D" w:rsidRPr="001E0B6B" w:rsidRDefault="0051551D" w:rsidP="003F34DD">
      <w:pPr>
        <w:pStyle w:val="a9"/>
        <w:spacing w:line="360" w:lineRule="auto"/>
        <w:ind w:firstLine="567"/>
        <w:jc w:val="right"/>
        <w:rPr>
          <w:rFonts w:ascii="Times New Roman" w:hAnsi="Times New Roman"/>
          <w:b/>
          <w:sz w:val="28"/>
          <w:szCs w:val="28"/>
        </w:rPr>
      </w:pPr>
      <w:r w:rsidRPr="001E0B6B">
        <w:rPr>
          <w:rFonts w:ascii="Times New Roman" w:hAnsi="Times New Roman"/>
          <w:b/>
          <w:sz w:val="28"/>
          <w:szCs w:val="28"/>
        </w:rPr>
        <w:t>Методы стоимостной оценки синергетических эффектов</w:t>
      </w:r>
      <w:r w:rsidR="00D20EE1" w:rsidRPr="001E0B6B">
        <w:rPr>
          <w:rStyle w:val="a5"/>
          <w:rFonts w:ascii="Times New Roman" w:hAnsi="Times New Roman"/>
          <w:b/>
          <w:sz w:val="28"/>
          <w:szCs w:val="28"/>
        </w:rPr>
        <w:footnoteReference w:id="49"/>
      </w:r>
    </w:p>
    <w:tbl>
      <w:tblPr>
        <w:tblW w:w="8800" w:type="dxa"/>
        <w:tblInd w:w="93" w:type="dxa"/>
        <w:tblLook w:val="04A0" w:firstRow="1" w:lastRow="0" w:firstColumn="1" w:lastColumn="0" w:noHBand="0" w:noVBand="1"/>
      </w:tblPr>
      <w:tblGrid>
        <w:gridCol w:w="2440"/>
        <w:gridCol w:w="1380"/>
        <w:gridCol w:w="1420"/>
        <w:gridCol w:w="2145"/>
        <w:gridCol w:w="1480"/>
      </w:tblGrid>
      <w:tr w:rsidR="008321C2" w:rsidRPr="008120D4" w:rsidTr="008321C2">
        <w:trPr>
          <w:trHeight w:val="1260"/>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1C2" w:rsidRPr="008120D4" w:rsidRDefault="008321C2" w:rsidP="008321C2">
            <w:pPr>
              <w:spacing w:after="0" w:line="240" w:lineRule="auto"/>
              <w:jc w:val="center"/>
              <w:rPr>
                <w:rFonts w:ascii="Times New Roman" w:eastAsia="Times New Roman" w:hAnsi="Times New Roman" w:cs="Times New Roman"/>
                <w:b/>
                <w:bCs/>
                <w:color w:val="000000"/>
                <w:sz w:val="24"/>
                <w:szCs w:val="24"/>
                <w:lang w:eastAsia="ru-RU"/>
              </w:rPr>
            </w:pPr>
            <w:r w:rsidRPr="008120D4">
              <w:rPr>
                <w:rFonts w:ascii="Times New Roman" w:eastAsia="Times New Roman" w:hAnsi="Times New Roman" w:cs="Times New Roman"/>
                <w:b/>
                <w:bCs/>
                <w:color w:val="000000"/>
                <w:sz w:val="24"/>
                <w:szCs w:val="24"/>
                <w:lang w:eastAsia="ru-RU"/>
              </w:rPr>
              <w:t>Фактор</w:t>
            </w:r>
          </w:p>
        </w:tc>
        <w:tc>
          <w:tcPr>
            <w:tcW w:w="4880" w:type="dxa"/>
            <w:gridSpan w:val="3"/>
            <w:tcBorders>
              <w:top w:val="single" w:sz="4" w:space="0" w:color="auto"/>
              <w:left w:val="nil"/>
              <w:bottom w:val="single" w:sz="4" w:space="0" w:color="auto"/>
              <w:right w:val="single" w:sz="4" w:space="0" w:color="auto"/>
            </w:tcBorders>
            <w:shd w:val="clear" w:color="auto" w:fill="auto"/>
            <w:vAlign w:val="center"/>
            <w:hideMark/>
          </w:tcPr>
          <w:p w:rsidR="008321C2" w:rsidRPr="008120D4" w:rsidRDefault="008321C2" w:rsidP="008321C2">
            <w:pPr>
              <w:spacing w:after="0" w:line="240" w:lineRule="auto"/>
              <w:jc w:val="center"/>
              <w:rPr>
                <w:rFonts w:ascii="Times New Roman" w:eastAsia="Times New Roman" w:hAnsi="Times New Roman" w:cs="Times New Roman"/>
                <w:b/>
                <w:bCs/>
                <w:color w:val="000000"/>
                <w:sz w:val="24"/>
                <w:szCs w:val="24"/>
                <w:lang w:eastAsia="ru-RU"/>
              </w:rPr>
            </w:pPr>
            <w:r w:rsidRPr="008120D4">
              <w:rPr>
                <w:rFonts w:ascii="Times New Roman" w:eastAsia="Times New Roman" w:hAnsi="Times New Roman" w:cs="Times New Roman"/>
                <w:b/>
                <w:bCs/>
                <w:color w:val="000000"/>
                <w:sz w:val="24"/>
                <w:szCs w:val="24"/>
                <w:lang w:eastAsia="ru-RU"/>
              </w:rPr>
              <w:t>Оценка методом DCF</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1C2" w:rsidRPr="008120D4" w:rsidRDefault="008321C2" w:rsidP="008321C2">
            <w:pPr>
              <w:spacing w:after="0" w:line="240" w:lineRule="auto"/>
              <w:jc w:val="center"/>
              <w:rPr>
                <w:rFonts w:ascii="Times New Roman" w:eastAsia="Times New Roman" w:hAnsi="Times New Roman" w:cs="Times New Roman"/>
                <w:b/>
                <w:bCs/>
                <w:color w:val="000000"/>
                <w:sz w:val="24"/>
                <w:szCs w:val="24"/>
                <w:lang w:eastAsia="ru-RU"/>
              </w:rPr>
            </w:pPr>
            <w:r w:rsidRPr="008120D4">
              <w:rPr>
                <w:rFonts w:ascii="Times New Roman" w:eastAsia="Times New Roman" w:hAnsi="Times New Roman" w:cs="Times New Roman"/>
                <w:b/>
                <w:bCs/>
                <w:color w:val="000000"/>
                <w:sz w:val="24"/>
                <w:szCs w:val="24"/>
                <w:lang w:eastAsia="ru-RU"/>
              </w:rPr>
              <w:t>Оценка методом реальных опционов</w:t>
            </w:r>
          </w:p>
        </w:tc>
      </w:tr>
      <w:tr w:rsidR="008321C2" w:rsidRPr="008120D4" w:rsidTr="008321C2">
        <w:trPr>
          <w:trHeight w:val="1260"/>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8321C2" w:rsidRPr="008120D4" w:rsidRDefault="008321C2" w:rsidP="008321C2">
            <w:pPr>
              <w:spacing w:after="0" w:line="240" w:lineRule="auto"/>
              <w:rPr>
                <w:rFonts w:ascii="Times New Roman" w:eastAsia="Times New Roman" w:hAnsi="Times New Roman" w:cs="Times New Roman"/>
                <w:b/>
                <w:bCs/>
                <w:color w:val="000000"/>
                <w:sz w:val="24"/>
                <w:szCs w:val="24"/>
                <w:lang w:eastAsia="ru-RU"/>
              </w:rPr>
            </w:pPr>
          </w:p>
        </w:tc>
        <w:tc>
          <w:tcPr>
            <w:tcW w:w="1380" w:type="dxa"/>
            <w:tcBorders>
              <w:top w:val="nil"/>
              <w:left w:val="nil"/>
              <w:bottom w:val="single" w:sz="4" w:space="0" w:color="auto"/>
              <w:right w:val="single" w:sz="4" w:space="0" w:color="auto"/>
            </w:tcBorders>
            <w:shd w:val="clear" w:color="auto" w:fill="auto"/>
            <w:vAlign w:val="center"/>
            <w:hideMark/>
          </w:tcPr>
          <w:p w:rsidR="008321C2" w:rsidRPr="008120D4" w:rsidRDefault="008321C2" w:rsidP="008321C2">
            <w:pPr>
              <w:spacing w:after="0" w:line="240" w:lineRule="auto"/>
              <w:jc w:val="center"/>
              <w:rPr>
                <w:rFonts w:ascii="Times New Roman" w:eastAsia="Times New Roman" w:hAnsi="Times New Roman" w:cs="Times New Roman"/>
                <w:b/>
                <w:bCs/>
                <w:color w:val="000000"/>
                <w:sz w:val="24"/>
                <w:szCs w:val="24"/>
                <w:lang w:eastAsia="ru-RU"/>
              </w:rPr>
            </w:pPr>
            <w:r w:rsidRPr="008120D4">
              <w:rPr>
                <w:rFonts w:ascii="Times New Roman" w:eastAsia="Times New Roman" w:hAnsi="Times New Roman" w:cs="Times New Roman"/>
                <w:b/>
                <w:bCs/>
                <w:color w:val="000000"/>
                <w:sz w:val="24"/>
                <w:szCs w:val="24"/>
                <w:lang w:eastAsia="ru-RU"/>
              </w:rPr>
              <w:t>Влияние на выручку</w:t>
            </w:r>
          </w:p>
        </w:tc>
        <w:tc>
          <w:tcPr>
            <w:tcW w:w="1420" w:type="dxa"/>
            <w:tcBorders>
              <w:top w:val="nil"/>
              <w:left w:val="nil"/>
              <w:bottom w:val="single" w:sz="4" w:space="0" w:color="auto"/>
              <w:right w:val="single" w:sz="4" w:space="0" w:color="auto"/>
            </w:tcBorders>
            <w:shd w:val="clear" w:color="auto" w:fill="auto"/>
            <w:vAlign w:val="center"/>
            <w:hideMark/>
          </w:tcPr>
          <w:p w:rsidR="008321C2" w:rsidRPr="008120D4" w:rsidRDefault="008321C2" w:rsidP="008321C2">
            <w:pPr>
              <w:spacing w:after="0" w:line="240" w:lineRule="auto"/>
              <w:jc w:val="center"/>
              <w:rPr>
                <w:rFonts w:ascii="Times New Roman" w:eastAsia="Times New Roman" w:hAnsi="Times New Roman" w:cs="Times New Roman"/>
                <w:b/>
                <w:bCs/>
                <w:color w:val="000000"/>
                <w:sz w:val="24"/>
                <w:szCs w:val="24"/>
                <w:lang w:eastAsia="ru-RU"/>
              </w:rPr>
            </w:pPr>
            <w:r w:rsidRPr="008120D4">
              <w:rPr>
                <w:rFonts w:ascii="Times New Roman" w:eastAsia="Times New Roman" w:hAnsi="Times New Roman" w:cs="Times New Roman"/>
                <w:b/>
                <w:bCs/>
                <w:color w:val="000000"/>
                <w:sz w:val="24"/>
                <w:szCs w:val="24"/>
                <w:lang w:eastAsia="ru-RU"/>
              </w:rPr>
              <w:t>Влияние на издержки</w:t>
            </w:r>
          </w:p>
        </w:tc>
        <w:tc>
          <w:tcPr>
            <w:tcW w:w="2080" w:type="dxa"/>
            <w:tcBorders>
              <w:top w:val="nil"/>
              <w:left w:val="nil"/>
              <w:bottom w:val="single" w:sz="4" w:space="0" w:color="auto"/>
              <w:right w:val="single" w:sz="4" w:space="0" w:color="auto"/>
            </w:tcBorders>
            <w:shd w:val="clear" w:color="auto" w:fill="auto"/>
            <w:vAlign w:val="center"/>
            <w:hideMark/>
          </w:tcPr>
          <w:p w:rsidR="008321C2" w:rsidRPr="008120D4" w:rsidRDefault="008321C2" w:rsidP="008321C2">
            <w:pPr>
              <w:spacing w:after="0" w:line="240" w:lineRule="auto"/>
              <w:jc w:val="center"/>
              <w:rPr>
                <w:rFonts w:ascii="Times New Roman" w:eastAsia="Times New Roman" w:hAnsi="Times New Roman" w:cs="Times New Roman"/>
                <w:b/>
                <w:bCs/>
                <w:color w:val="000000"/>
                <w:sz w:val="24"/>
                <w:szCs w:val="24"/>
                <w:lang w:eastAsia="ru-RU"/>
              </w:rPr>
            </w:pPr>
            <w:r w:rsidRPr="008120D4">
              <w:rPr>
                <w:rFonts w:ascii="Times New Roman" w:eastAsia="Times New Roman" w:hAnsi="Times New Roman" w:cs="Times New Roman"/>
                <w:b/>
                <w:bCs/>
                <w:color w:val="000000"/>
                <w:sz w:val="24"/>
                <w:szCs w:val="24"/>
                <w:lang w:eastAsia="ru-RU"/>
              </w:rPr>
              <w:t>Влияние на налоги и ставку дисконтирования</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8321C2" w:rsidRPr="008120D4" w:rsidRDefault="008321C2" w:rsidP="008321C2">
            <w:pPr>
              <w:spacing w:after="0" w:line="240" w:lineRule="auto"/>
              <w:rPr>
                <w:rFonts w:ascii="Times New Roman" w:eastAsia="Times New Roman" w:hAnsi="Times New Roman" w:cs="Times New Roman"/>
                <w:b/>
                <w:bCs/>
                <w:color w:val="000000"/>
                <w:sz w:val="24"/>
                <w:szCs w:val="24"/>
                <w:lang w:eastAsia="ru-RU"/>
              </w:rPr>
            </w:pPr>
          </w:p>
        </w:tc>
      </w:tr>
      <w:tr w:rsidR="008321C2" w:rsidRPr="008120D4" w:rsidTr="008321C2">
        <w:trPr>
          <w:trHeight w:val="63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8321C2" w:rsidRPr="008120D4" w:rsidRDefault="008321C2" w:rsidP="008321C2">
            <w:pPr>
              <w:spacing w:after="0" w:line="240" w:lineRule="auto"/>
              <w:rPr>
                <w:rFonts w:ascii="Times New Roman" w:eastAsia="Times New Roman" w:hAnsi="Times New Roman" w:cs="Times New Roman"/>
                <w:b/>
                <w:bCs/>
                <w:color w:val="000000"/>
                <w:sz w:val="24"/>
                <w:szCs w:val="24"/>
                <w:lang w:eastAsia="ru-RU"/>
              </w:rPr>
            </w:pPr>
            <w:r w:rsidRPr="008120D4">
              <w:rPr>
                <w:rFonts w:ascii="Times New Roman" w:eastAsia="Times New Roman" w:hAnsi="Times New Roman" w:cs="Times New Roman"/>
                <w:b/>
                <w:bCs/>
                <w:color w:val="000000"/>
                <w:sz w:val="24"/>
                <w:szCs w:val="24"/>
                <w:lang w:eastAsia="ru-RU"/>
              </w:rPr>
              <w:t>Операционная синергия</w:t>
            </w:r>
          </w:p>
        </w:tc>
        <w:tc>
          <w:tcPr>
            <w:tcW w:w="1380" w:type="dxa"/>
            <w:tcBorders>
              <w:top w:val="nil"/>
              <w:left w:val="nil"/>
              <w:bottom w:val="single" w:sz="4" w:space="0" w:color="auto"/>
              <w:right w:val="single" w:sz="4" w:space="0" w:color="auto"/>
            </w:tcBorders>
            <w:shd w:val="clear" w:color="auto" w:fill="auto"/>
            <w:noWrap/>
            <w:vAlign w:val="center"/>
            <w:hideMark/>
          </w:tcPr>
          <w:p w:rsidR="008321C2" w:rsidRPr="008120D4" w:rsidRDefault="008321C2" w:rsidP="008321C2">
            <w:pPr>
              <w:spacing w:after="0" w:line="240" w:lineRule="auto"/>
              <w:jc w:val="center"/>
              <w:rPr>
                <w:rFonts w:ascii="Times New Roman" w:eastAsia="Times New Roman" w:hAnsi="Times New Roman" w:cs="Times New Roman"/>
                <w:color w:val="000000"/>
                <w:sz w:val="24"/>
                <w:szCs w:val="24"/>
                <w:lang w:eastAsia="ru-RU"/>
              </w:rPr>
            </w:pPr>
            <w:r w:rsidRPr="008120D4">
              <w:rPr>
                <w:rFonts w:ascii="Times New Roman" w:eastAsia="Times New Roman" w:hAnsi="Times New Roman" w:cs="Times New Roman"/>
                <w:color w:val="000000"/>
                <w:sz w:val="24"/>
                <w:szCs w:val="24"/>
                <w:lang w:val="en-US" w:eastAsia="ru-RU"/>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8321C2" w:rsidRPr="008120D4" w:rsidRDefault="008321C2" w:rsidP="008321C2">
            <w:pPr>
              <w:spacing w:after="0" w:line="240" w:lineRule="auto"/>
              <w:jc w:val="center"/>
              <w:rPr>
                <w:rFonts w:ascii="Times New Roman" w:eastAsia="Times New Roman" w:hAnsi="Times New Roman" w:cs="Times New Roman"/>
                <w:color w:val="000000"/>
                <w:sz w:val="24"/>
                <w:szCs w:val="24"/>
                <w:lang w:eastAsia="ru-RU"/>
              </w:rPr>
            </w:pPr>
            <w:r w:rsidRPr="008120D4">
              <w:rPr>
                <w:rFonts w:ascii="Times New Roman" w:eastAsia="Times New Roman" w:hAnsi="Times New Roman" w:cs="Times New Roman"/>
                <w:color w:val="000000"/>
                <w:sz w:val="24"/>
                <w:szCs w:val="24"/>
                <w:lang w:val="en-US" w:eastAsia="ru-RU"/>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8321C2" w:rsidRPr="008120D4" w:rsidRDefault="008321C2" w:rsidP="008321C2">
            <w:pPr>
              <w:spacing w:after="0" w:line="240" w:lineRule="auto"/>
              <w:jc w:val="center"/>
              <w:rPr>
                <w:rFonts w:ascii="Times New Roman" w:eastAsia="Times New Roman" w:hAnsi="Times New Roman" w:cs="Times New Roman"/>
                <w:color w:val="000000"/>
                <w:sz w:val="24"/>
                <w:szCs w:val="24"/>
                <w:lang w:eastAsia="ru-RU"/>
              </w:rPr>
            </w:pPr>
            <w:r w:rsidRPr="008120D4">
              <w:rPr>
                <w:rFonts w:ascii="Times New Roman" w:eastAsia="Times New Roman" w:hAnsi="Times New Roman" w:cs="Times New Roman"/>
                <w:color w:val="000000"/>
                <w:sz w:val="24"/>
                <w:szCs w:val="24"/>
                <w:lang w:eastAsia="ru-RU"/>
              </w:rPr>
              <w:t>-</w:t>
            </w:r>
          </w:p>
        </w:tc>
        <w:tc>
          <w:tcPr>
            <w:tcW w:w="1480" w:type="dxa"/>
            <w:tcBorders>
              <w:top w:val="nil"/>
              <w:left w:val="nil"/>
              <w:bottom w:val="single" w:sz="4" w:space="0" w:color="auto"/>
              <w:right w:val="single" w:sz="4" w:space="0" w:color="auto"/>
            </w:tcBorders>
            <w:shd w:val="clear" w:color="auto" w:fill="auto"/>
            <w:noWrap/>
            <w:vAlign w:val="center"/>
            <w:hideMark/>
          </w:tcPr>
          <w:p w:rsidR="008321C2" w:rsidRPr="008120D4" w:rsidRDefault="008321C2" w:rsidP="008321C2">
            <w:pPr>
              <w:spacing w:after="0" w:line="240" w:lineRule="auto"/>
              <w:jc w:val="center"/>
              <w:rPr>
                <w:rFonts w:ascii="Times New Roman" w:eastAsia="Times New Roman" w:hAnsi="Times New Roman" w:cs="Times New Roman"/>
                <w:color w:val="000000"/>
                <w:sz w:val="24"/>
                <w:szCs w:val="24"/>
                <w:lang w:eastAsia="ru-RU"/>
              </w:rPr>
            </w:pPr>
            <w:r w:rsidRPr="008120D4">
              <w:rPr>
                <w:rFonts w:ascii="Times New Roman" w:eastAsia="Times New Roman" w:hAnsi="Times New Roman" w:cs="Times New Roman"/>
                <w:color w:val="000000"/>
                <w:sz w:val="24"/>
                <w:szCs w:val="24"/>
                <w:lang w:eastAsia="ru-RU"/>
              </w:rPr>
              <w:t>-</w:t>
            </w:r>
          </w:p>
        </w:tc>
      </w:tr>
      <w:tr w:rsidR="008321C2" w:rsidRPr="008120D4" w:rsidTr="008321C2">
        <w:trPr>
          <w:trHeight w:val="63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8321C2" w:rsidRPr="008120D4" w:rsidRDefault="008321C2" w:rsidP="008321C2">
            <w:pPr>
              <w:spacing w:after="0" w:line="240" w:lineRule="auto"/>
              <w:rPr>
                <w:rFonts w:ascii="Times New Roman" w:eastAsia="Times New Roman" w:hAnsi="Times New Roman" w:cs="Times New Roman"/>
                <w:b/>
                <w:bCs/>
                <w:color w:val="000000"/>
                <w:sz w:val="24"/>
                <w:szCs w:val="24"/>
                <w:lang w:eastAsia="ru-RU"/>
              </w:rPr>
            </w:pPr>
            <w:r w:rsidRPr="008120D4">
              <w:rPr>
                <w:rFonts w:ascii="Times New Roman" w:eastAsia="Times New Roman" w:hAnsi="Times New Roman" w:cs="Times New Roman"/>
                <w:b/>
                <w:bCs/>
                <w:color w:val="000000"/>
                <w:sz w:val="24"/>
                <w:szCs w:val="24"/>
                <w:lang w:eastAsia="ru-RU"/>
              </w:rPr>
              <w:t>Финансовая синергия</w:t>
            </w:r>
          </w:p>
        </w:tc>
        <w:tc>
          <w:tcPr>
            <w:tcW w:w="1380" w:type="dxa"/>
            <w:tcBorders>
              <w:top w:val="nil"/>
              <w:left w:val="nil"/>
              <w:bottom w:val="single" w:sz="4" w:space="0" w:color="auto"/>
              <w:right w:val="single" w:sz="4" w:space="0" w:color="auto"/>
            </w:tcBorders>
            <w:shd w:val="clear" w:color="auto" w:fill="auto"/>
            <w:noWrap/>
            <w:vAlign w:val="center"/>
            <w:hideMark/>
          </w:tcPr>
          <w:p w:rsidR="008321C2" w:rsidRPr="008120D4" w:rsidRDefault="008321C2" w:rsidP="008321C2">
            <w:pPr>
              <w:spacing w:after="0" w:line="240" w:lineRule="auto"/>
              <w:jc w:val="center"/>
              <w:rPr>
                <w:rFonts w:ascii="Times New Roman" w:eastAsia="Times New Roman" w:hAnsi="Times New Roman" w:cs="Times New Roman"/>
                <w:color w:val="000000"/>
                <w:sz w:val="24"/>
                <w:szCs w:val="24"/>
                <w:lang w:eastAsia="ru-RU"/>
              </w:rPr>
            </w:pPr>
            <w:r w:rsidRPr="008120D4">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noWrap/>
            <w:vAlign w:val="center"/>
            <w:hideMark/>
          </w:tcPr>
          <w:p w:rsidR="008321C2" w:rsidRPr="008120D4" w:rsidRDefault="008321C2" w:rsidP="008321C2">
            <w:pPr>
              <w:spacing w:after="0" w:line="240" w:lineRule="auto"/>
              <w:jc w:val="center"/>
              <w:rPr>
                <w:rFonts w:ascii="Times New Roman" w:eastAsia="Times New Roman" w:hAnsi="Times New Roman" w:cs="Times New Roman"/>
                <w:color w:val="000000"/>
                <w:sz w:val="24"/>
                <w:szCs w:val="24"/>
                <w:lang w:eastAsia="ru-RU"/>
              </w:rPr>
            </w:pPr>
            <w:r w:rsidRPr="008120D4">
              <w:rPr>
                <w:rFonts w:ascii="Times New Roman" w:eastAsia="Times New Roman" w:hAnsi="Times New Roman" w:cs="Times New Roman"/>
                <w:color w:val="000000"/>
                <w:sz w:val="24"/>
                <w:szCs w:val="24"/>
                <w:lang w:eastAsia="ru-RU"/>
              </w:rPr>
              <w:t>-</w:t>
            </w:r>
          </w:p>
        </w:tc>
        <w:tc>
          <w:tcPr>
            <w:tcW w:w="2080" w:type="dxa"/>
            <w:tcBorders>
              <w:top w:val="nil"/>
              <w:left w:val="nil"/>
              <w:bottom w:val="single" w:sz="4" w:space="0" w:color="auto"/>
              <w:right w:val="single" w:sz="4" w:space="0" w:color="auto"/>
            </w:tcBorders>
            <w:shd w:val="clear" w:color="auto" w:fill="auto"/>
            <w:noWrap/>
            <w:vAlign w:val="center"/>
            <w:hideMark/>
          </w:tcPr>
          <w:p w:rsidR="008321C2" w:rsidRPr="008120D4" w:rsidRDefault="008321C2" w:rsidP="008321C2">
            <w:pPr>
              <w:spacing w:after="0" w:line="240" w:lineRule="auto"/>
              <w:jc w:val="center"/>
              <w:rPr>
                <w:rFonts w:ascii="Times New Roman" w:eastAsia="Times New Roman" w:hAnsi="Times New Roman" w:cs="Times New Roman"/>
                <w:color w:val="000000"/>
                <w:sz w:val="24"/>
                <w:szCs w:val="24"/>
                <w:lang w:eastAsia="ru-RU"/>
              </w:rPr>
            </w:pPr>
            <w:r w:rsidRPr="008120D4">
              <w:rPr>
                <w:rFonts w:ascii="Times New Roman" w:eastAsia="Times New Roman" w:hAnsi="Times New Roman" w:cs="Times New Roman"/>
                <w:color w:val="000000"/>
                <w:sz w:val="24"/>
                <w:szCs w:val="24"/>
                <w:lang w:val="en-US" w:eastAsia="ru-RU"/>
              </w:rPr>
              <w:t>+</w:t>
            </w:r>
          </w:p>
        </w:tc>
        <w:tc>
          <w:tcPr>
            <w:tcW w:w="1480" w:type="dxa"/>
            <w:tcBorders>
              <w:top w:val="nil"/>
              <w:left w:val="nil"/>
              <w:bottom w:val="single" w:sz="4" w:space="0" w:color="auto"/>
              <w:right w:val="single" w:sz="4" w:space="0" w:color="auto"/>
            </w:tcBorders>
            <w:shd w:val="clear" w:color="auto" w:fill="auto"/>
            <w:noWrap/>
            <w:vAlign w:val="center"/>
            <w:hideMark/>
          </w:tcPr>
          <w:p w:rsidR="008321C2" w:rsidRPr="008120D4" w:rsidRDefault="008321C2" w:rsidP="008321C2">
            <w:pPr>
              <w:spacing w:after="0" w:line="240" w:lineRule="auto"/>
              <w:jc w:val="center"/>
              <w:rPr>
                <w:rFonts w:ascii="Times New Roman" w:eastAsia="Times New Roman" w:hAnsi="Times New Roman" w:cs="Times New Roman"/>
                <w:color w:val="000000"/>
                <w:sz w:val="24"/>
                <w:szCs w:val="24"/>
                <w:lang w:eastAsia="ru-RU"/>
              </w:rPr>
            </w:pPr>
            <w:r w:rsidRPr="008120D4">
              <w:rPr>
                <w:rFonts w:ascii="Times New Roman" w:eastAsia="Times New Roman" w:hAnsi="Times New Roman" w:cs="Times New Roman"/>
                <w:color w:val="000000"/>
                <w:sz w:val="24"/>
                <w:szCs w:val="24"/>
                <w:lang w:eastAsia="ru-RU"/>
              </w:rPr>
              <w:t>-</w:t>
            </w:r>
          </w:p>
        </w:tc>
      </w:tr>
      <w:tr w:rsidR="008321C2" w:rsidRPr="008120D4" w:rsidTr="008321C2">
        <w:trPr>
          <w:trHeight w:val="126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8321C2" w:rsidRPr="008120D4" w:rsidRDefault="008321C2" w:rsidP="008321C2">
            <w:pPr>
              <w:spacing w:after="0" w:line="240" w:lineRule="auto"/>
              <w:rPr>
                <w:rFonts w:ascii="Times New Roman" w:eastAsia="Times New Roman" w:hAnsi="Times New Roman" w:cs="Times New Roman"/>
                <w:b/>
                <w:bCs/>
                <w:color w:val="000000"/>
                <w:sz w:val="24"/>
                <w:szCs w:val="24"/>
                <w:lang w:eastAsia="ru-RU"/>
              </w:rPr>
            </w:pPr>
            <w:r w:rsidRPr="008120D4">
              <w:rPr>
                <w:rFonts w:ascii="Times New Roman" w:eastAsia="Times New Roman" w:hAnsi="Times New Roman" w:cs="Times New Roman"/>
                <w:b/>
                <w:bCs/>
                <w:color w:val="000000"/>
                <w:sz w:val="24"/>
                <w:szCs w:val="24"/>
                <w:lang w:eastAsia="ru-RU"/>
              </w:rPr>
              <w:t>Синергия устранения неэффективного менеджмента</w:t>
            </w:r>
          </w:p>
        </w:tc>
        <w:tc>
          <w:tcPr>
            <w:tcW w:w="1380" w:type="dxa"/>
            <w:tcBorders>
              <w:top w:val="nil"/>
              <w:left w:val="nil"/>
              <w:bottom w:val="single" w:sz="4" w:space="0" w:color="auto"/>
              <w:right w:val="single" w:sz="4" w:space="0" w:color="auto"/>
            </w:tcBorders>
            <w:shd w:val="clear" w:color="auto" w:fill="auto"/>
            <w:noWrap/>
            <w:vAlign w:val="center"/>
            <w:hideMark/>
          </w:tcPr>
          <w:p w:rsidR="008321C2" w:rsidRPr="008120D4" w:rsidRDefault="008321C2" w:rsidP="008321C2">
            <w:pPr>
              <w:spacing w:after="0" w:line="240" w:lineRule="auto"/>
              <w:jc w:val="center"/>
              <w:rPr>
                <w:rFonts w:ascii="Times New Roman" w:eastAsia="Times New Roman" w:hAnsi="Times New Roman" w:cs="Times New Roman"/>
                <w:color w:val="000000"/>
                <w:sz w:val="24"/>
                <w:szCs w:val="24"/>
                <w:lang w:eastAsia="ru-RU"/>
              </w:rPr>
            </w:pPr>
            <w:r w:rsidRPr="008120D4">
              <w:rPr>
                <w:rFonts w:ascii="Times New Roman" w:eastAsia="Times New Roman" w:hAnsi="Times New Roman" w:cs="Times New Roman"/>
                <w:color w:val="000000"/>
                <w:sz w:val="24"/>
                <w:szCs w:val="24"/>
                <w:lang w:val="en-US" w:eastAsia="ru-RU"/>
              </w:rPr>
              <w:t>+</w:t>
            </w:r>
          </w:p>
        </w:tc>
        <w:tc>
          <w:tcPr>
            <w:tcW w:w="1420" w:type="dxa"/>
            <w:tcBorders>
              <w:top w:val="nil"/>
              <w:left w:val="nil"/>
              <w:bottom w:val="single" w:sz="4" w:space="0" w:color="auto"/>
              <w:right w:val="single" w:sz="4" w:space="0" w:color="auto"/>
            </w:tcBorders>
            <w:shd w:val="clear" w:color="auto" w:fill="auto"/>
            <w:noWrap/>
            <w:vAlign w:val="center"/>
            <w:hideMark/>
          </w:tcPr>
          <w:p w:rsidR="008321C2" w:rsidRPr="008120D4" w:rsidRDefault="008321C2" w:rsidP="008321C2">
            <w:pPr>
              <w:spacing w:after="0" w:line="240" w:lineRule="auto"/>
              <w:jc w:val="center"/>
              <w:rPr>
                <w:rFonts w:ascii="Times New Roman" w:eastAsia="Times New Roman" w:hAnsi="Times New Roman" w:cs="Times New Roman"/>
                <w:color w:val="000000"/>
                <w:sz w:val="24"/>
                <w:szCs w:val="24"/>
                <w:lang w:eastAsia="ru-RU"/>
              </w:rPr>
            </w:pPr>
            <w:r w:rsidRPr="008120D4">
              <w:rPr>
                <w:rFonts w:ascii="Times New Roman" w:eastAsia="Times New Roman" w:hAnsi="Times New Roman" w:cs="Times New Roman"/>
                <w:color w:val="000000"/>
                <w:sz w:val="24"/>
                <w:szCs w:val="24"/>
                <w:lang w:val="en-US" w:eastAsia="ru-RU"/>
              </w:rPr>
              <w:t>+</w:t>
            </w:r>
          </w:p>
        </w:tc>
        <w:tc>
          <w:tcPr>
            <w:tcW w:w="2080" w:type="dxa"/>
            <w:tcBorders>
              <w:top w:val="nil"/>
              <w:left w:val="nil"/>
              <w:bottom w:val="single" w:sz="4" w:space="0" w:color="auto"/>
              <w:right w:val="single" w:sz="4" w:space="0" w:color="auto"/>
            </w:tcBorders>
            <w:shd w:val="clear" w:color="auto" w:fill="auto"/>
            <w:noWrap/>
            <w:vAlign w:val="center"/>
            <w:hideMark/>
          </w:tcPr>
          <w:p w:rsidR="008321C2" w:rsidRPr="008120D4" w:rsidRDefault="008321C2" w:rsidP="008321C2">
            <w:pPr>
              <w:spacing w:after="0" w:line="240" w:lineRule="auto"/>
              <w:jc w:val="center"/>
              <w:rPr>
                <w:rFonts w:ascii="Times New Roman" w:eastAsia="Times New Roman" w:hAnsi="Times New Roman" w:cs="Times New Roman"/>
                <w:color w:val="000000"/>
                <w:sz w:val="24"/>
                <w:szCs w:val="24"/>
                <w:lang w:eastAsia="ru-RU"/>
              </w:rPr>
            </w:pPr>
            <w:r w:rsidRPr="008120D4">
              <w:rPr>
                <w:rFonts w:ascii="Times New Roman" w:eastAsia="Times New Roman" w:hAnsi="Times New Roman" w:cs="Times New Roman"/>
                <w:color w:val="000000"/>
                <w:sz w:val="24"/>
                <w:szCs w:val="24"/>
                <w:lang w:val="en-US" w:eastAsia="ru-RU"/>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8321C2" w:rsidRPr="008120D4" w:rsidRDefault="008321C2" w:rsidP="008321C2">
            <w:pPr>
              <w:spacing w:after="0" w:line="240" w:lineRule="auto"/>
              <w:jc w:val="center"/>
              <w:rPr>
                <w:rFonts w:ascii="Times New Roman" w:eastAsia="Times New Roman" w:hAnsi="Times New Roman" w:cs="Times New Roman"/>
                <w:color w:val="000000"/>
                <w:sz w:val="24"/>
                <w:szCs w:val="24"/>
                <w:lang w:eastAsia="ru-RU"/>
              </w:rPr>
            </w:pPr>
            <w:r w:rsidRPr="008120D4">
              <w:rPr>
                <w:rFonts w:ascii="Times New Roman" w:eastAsia="Times New Roman" w:hAnsi="Times New Roman" w:cs="Times New Roman"/>
                <w:color w:val="000000"/>
                <w:sz w:val="24"/>
                <w:szCs w:val="24"/>
                <w:lang w:eastAsia="ru-RU"/>
              </w:rPr>
              <w:t>-</w:t>
            </w:r>
          </w:p>
        </w:tc>
      </w:tr>
      <w:tr w:rsidR="008321C2" w:rsidRPr="008120D4" w:rsidTr="008321C2">
        <w:trPr>
          <w:trHeight w:val="94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8321C2" w:rsidRPr="008120D4" w:rsidRDefault="008321C2" w:rsidP="008321C2">
            <w:pPr>
              <w:spacing w:after="0" w:line="240" w:lineRule="auto"/>
              <w:rPr>
                <w:rFonts w:ascii="Times New Roman" w:eastAsia="Times New Roman" w:hAnsi="Times New Roman" w:cs="Times New Roman"/>
                <w:b/>
                <w:bCs/>
                <w:color w:val="000000"/>
                <w:sz w:val="24"/>
                <w:szCs w:val="24"/>
                <w:lang w:eastAsia="ru-RU"/>
              </w:rPr>
            </w:pPr>
            <w:r w:rsidRPr="008120D4">
              <w:rPr>
                <w:rFonts w:ascii="Times New Roman" w:eastAsia="Times New Roman" w:hAnsi="Times New Roman" w:cs="Times New Roman"/>
                <w:b/>
                <w:bCs/>
                <w:color w:val="000000"/>
                <w:sz w:val="24"/>
                <w:szCs w:val="24"/>
                <w:lang w:eastAsia="ru-RU"/>
              </w:rPr>
              <w:lastRenderedPageBreak/>
              <w:t>Синергия диверсификации активов</w:t>
            </w:r>
          </w:p>
        </w:tc>
        <w:tc>
          <w:tcPr>
            <w:tcW w:w="1380" w:type="dxa"/>
            <w:tcBorders>
              <w:top w:val="nil"/>
              <w:left w:val="nil"/>
              <w:bottom w:val="single" w:sz="4" w:space="0" w:color="auto"/>
              <w:right w:val="single" w:sz="4" w:space="0" w:color="auto"/>
            </w:tcBorders>
            <w:shd w:val="clear" w:color="auto" w:fill="auto"/>
            <w:noWrap/>
            <w:vAlign w:val="center"/>
            <w:hideMark/>
          </w:tcPr>
          <w:p w:rsidR="008321C2" w:rsidRPr="008120D4" w:rsidRDefault="008321C2" w:rsidP="008321C2">
            <w:pPr>
              <w:spacing w:after="0" w:line="240" w:lineRule="auto"/>
              <w:jc w:val="center"/>
              <w:rPr>
                <w:rFonts w:ascii="Times New Roman" w:eastAsia="Times New Roman" w:hAnsi="Times New Roman" w:cs="Times New Roman"/>
                <w:color w:val="000000"/>
                <w:sz w:val="24"/>
                <w:szCs w:val="24"/>
                <w:lang w:eastAsia="ru-RU"/>
              </w:rPr>
            </w:pPr>
            <w:r w:rsidRPr="008120D4">
              <w:rPr>
                <w:rFonts w:ascii="Times New Roman" w:eastAsia="Times New Roman" w:hAnsi="Times New Roman" w:cs="Times New Roman"/>
                <w:color w:val="000000"/>
                <w:sz w:val="24"/>
                <w:szCs w:val="24"/>
                <w:lang w:val="en-US" w:eastAsia="ru-RU"/>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8321C2" w:rsidRPr="008120D4" w:rsidRDefault="008321C2" w:rsidP="008321C2">
            <w:pPr>
              <w:spacing w:after="0" w:line="240" w:lineRule="auto"/>
              <w:jc w:val="center"/>
              <w:rPr>
                <w:rFonts w:ascii="Times New Roman" w:eastAsia="Times New Roman" w:hAnsi="Times New Roman" w:cs="Times New Roman"/>
                <w:color w:val="000000"/>
                <w:sz w:val="24"/>
                <w:szCs w:val="24"/>
                <w:lang w:eastAsia="ru-RU"/>
              </w:rPr>
            </w:pPr>
            <w:r w:rsidRPr="008120D4">
              <w:rPr>
                <w:rFonts w:ascii="Times New Roman" w:eastAsia="Times New Roman" w:hAnsi="Times New Roman" w:cs="Times New Roman"/>
                <w:color w:val="000000"/>
                <w:sz w:val="24"/>
                <w:szCs w:val="24"/>
                <w:lang w:val="en-US" w:eastAsia="ru-RU"/>
              </w:rPr>
              <w:t>+</w:t>
            </w:r>
          </w:p>
        </w:tc>
        <w:tc>
          <w:tcPr>
            <w:tcW w:w="2080" w:type="dxa"/>
            <w:tcBorders>
              <w:top w:val="nil"/>
              <w:left w:val="nil"/>
              <w:bottom w:val="single" w:sz="4" w:space="0" w:color="auto"/>
              <w:right w:val="single" w:sz="4" w:space="0" w:color="auto"/>
            </w:tcBorders>
            <w:shd w:val="clear" w:color="auto" w:fill="auto"/>
            <w:noWrap/>
            <w:vAlign w:val="center"/>
            <w:hideMark/>
          </w:tcPr>
          <w:p w:rsidR="008321C2" w:rsidRPr="008120D4" w:rsidRDefault="008321C2" w:rsidP="008321C2">
            <w:pPr>
              <w:spacing w:after="0" w:line="240" w:lineRule="auto"/>
              <w:jc w:val="center"/>
              <w:rPr>
                <w:rFonts w:ascii="Times New Roman" w:eastAsia="Times New Roman" w:hAnsi="Times New Roman" w:cs="Times New Roman"/>
                <w:color w:val="000000"/>
                <w:sz w:val="24"/>
                <w:szCs w:val="24"/>
                <w:lang w:eastAsia="ru-RU"/>
              </w:rPr>
            </w:pPr>
            <w:r w:rsidRPr="008120D4">
              <w:rPr>
                <w:rFonts w:ascii="Times New Roman" w:eastAsia="Times New Roman" w:hAnsi="Times New Roman" w:cs="Times New Roman"/>
                <w:color w:val="000000"/>
                <w:sz w:val="24"/>
                <w:szCs w:val="24"/>
                <w:lang w:eastAsia="ru-RU"/>
              </w:rPr>
              <w:t>-</w:t>
            </w:r>
          </w:p>
        </w:tc>
        <w:tc>
          <w:tcPr>
            <w:tcW w:w="1480" w:type="dxa"/>
            <w:tcBorders>
              <w:top w:val="nil"/>
              <w:left w:val="nil"/>
              <w:bottom w:val="single" w:sz="4" w:space="0" w:color="auto"/>
              <w:right w:val="single" w:sz="4" w:space="0" w:color="auto"/>
            </w:tcBorders>
            <w:shd w:val="clear" w:color="auto" w:fill="auto"/>
            <w:noWrap/>
            <w:vAlign w:val="center"/>
            <w:hideMark/>
          </w:tcPr>
          <w:p w:rsidR="008321C2" w:rsidRPr="008120D4" w:rsidRDefault="008321C2" w:rsidP="008321C2">
            <w:pPr>
              <w:spacing w:after="0" w:line="240" w:lineRule="auto"/>
              <w:jc w:val="center"/>
              <w:rPr>
                <w:rFonts w:ascii="Times New Roman" w:eastAsia="Times New Roman" w:hAnsi="Times New Roman" w:cs="Times New Roman"/>
                <w:color w:val="000000"/>
                <w:sz w:val="24"/>
                <w:szCs w:val="24"/>
                <w:lang w:eastAsia="ru-RU"/>
              </w:rPr>
            </w:pPr>
            <w:r w:rsidRPr="008120D4">
              <w:rPr>
                <w:rFonts w:ascii="Times New Roman" w:eastAsia="Times New Roman" w:hAnsi="Times New Roman" w:cs="Times New Roman"/>
                <w:color w:val="000000"/>
                <w:sz w:val="24"/>
                <w:szCs w:val="24"/>
                <w:lang w:eastAsia="ru-RU"/>
              </w:rPr>
              <w:t>-</w:t>
            </w:r>
          </w:p>
        </w:tc>
      </w:tr>
      <w:tr w:rsidR="008321C2" w:rsidRPr="008120D4" w:rsidTr="008321C2">
        <w:trPr>
          <w:trHeight w:val="126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8321C2" w:rsidRPr="008120D4" w:rsidRDefault="008321C2" w:rsidP="008321C2">
            <w:pPr>
              <w:spacing w:after="0" w:line="240" w:lineRule="auto"/>
              <w:rPr>
                <w:rFonts w:ascii="Times New Roman" w:eastAsia="Times New Roman" w:hAnsi="Times New Roman" w:cs="Times New Roman"/>
                <w:b/>
                <w:bCs/>
                <w:color w:val="000000"/>
                <w:sz w:val="24"/>
                <w:szCs w:val="24"/>
                <w:lang w:eastAsia="ru-RU"/>
              </w:rPr>
            </w:pPr>
            <w:r w:rsidRPr="008120D4">
              <w:rPr>
                <w:rFonts w:ascii="Times New Roman" w:eastAsia="Times New Roman" w:hAnsi="Times New Roman" w:cs="Times New Roman"/>
                <w:b/>
                <w:bCs/>
                <w:color w:val="000000"/>
                <w:sz w:val="24"/>
                <w:szCs w:val="24"/>
                <w:lang w:eastAsia="ru-RU"/>
              </w:rPr>
              <w:t>Синергия за счет приобретения стратегических преимуществ</w:t>
            </w:r>
          </w:p>
        </w:tc>
        <w:tc>
          <w:tcPr>
            <w:tcW w:w="1380" w:type="dxa"/>
            <w:tcBorders>
              <w:top w:val="nil"/>
              <w:left w:val="nil"/>
              <w:bottom w:val="single" w:sz="4" w:space="0" w:color="auto"/>
              <w:right w:val="single" w:sz="4" w:space="0" w:color="auto"/>
            </w:tcBorders>
            <w:shd w:val="clear" w:color="auto" w:fill="auto"/>
            <w:noWrap/>
            <w:vAlign w:val="center"/>
            <w:hideMark/>
          </w:tcPr>
          <w:p w:rsidR="008321C2" w:rsidRPr="008120D4" w:rsidRDefault="008321C2" w:rsidP="008321C2">
            <w:pPr>
              <w:spacing w:after="0" w:line="240" w:lineRule="auto"/>
              <w:jc w:val="center"/>
              <w:rPr>
                <w:rFonts w:ascii="Times New Roman" w:eastAsia="Times New Roman" w:hAnsi="Times New Roman" w:cs="Times New Roman"/>
                <w:color w:val="000000"/>
                <w:sz w:val="24"/>
                <w:szCs w:val="24"/>
                <w:lang w:eastAsia="ru-RU"/>
              </w:rPr>
            </w:pPr>
            <w:r w:rsidRPr="008120D4">
              <w:rPr>
                <w:rFonts w:ascii="Times New Roman" w:eastAsia="Times New Roman" w:hAnsi="Times New Roman" w:cs="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noWrap/>
            <w:vAlign w:val="center"/>
            <w:hideMark/>
          </w:tcPr>
          <w:p w:rsidR="008321C2" w:rsidRPr="008120D4" w:rsidRDefault="008321C2" w:rsidP="008321C2">
            <w:pPr>
              <w:spacing w:after="0" w:line="240" w:lineRule="auto"/>
              <w:jc w:val="center"/>
              <w:rPr>
                <w:rFonts w:ascii="Times New Roman" w:eastAsia="Times New Roman" w:hAnsi="Times New Roman" w:cs="Times New Roman"/>
                <w:color w:val="000000"/>
                <w:sz w:val="24"/>
                <w:szCs w:val="24"/>
                <w:lang w:eastAsia="ru-RU"/>
              </w:rPr>
            </w:pPr>
            <w:r w:rsidRPr="008120D4">
              <w:rPr>
                <w:rFonts w:ascii="Times New Roman" w:eastAsia="Times New Roman" w:hAnsi="Times New Roman" w:cs="Times New Roman"/>
                <w:color w:val="000000"/>
                <w:sz w:val="24"/>
                <w:szCs w:val="24"/>
                <w:lang w:eastAsia="ru-RU"/>
              </w:rPr>
              <w:t>-</w:t>
            </w:r>
          </w:p>
        </w:tc>
        <w:tc>
          <w:tcPr>
            <w:tcW w:w="2080" w:type="dxa"/>
            <w:tcBorders>
              <w:top w:val="nil"/>
              <w:left w:val="nil"/>
              <w:bottom w:val="single" w:sz="4" w:space="0" w:color="auto"/>
              <w:right w:val="single" w:sz="4" w:space="0" w:color="auto"/>
            </w:tcBorders>
            <w:shd w:val="clear" w:color="auto" w:fill="auto"/>
            <w:noWrap/>
            <w:vAlign w:val="center"/>
            <w:hideMark/>
          </w:tcPr>
          <w:p w:rsidR="008321C2" w:rsidRPr="008120D4" w:rsidRDefault="008321C2" w:rsidP="008321C2">
            <w:pPr>
              <w:spacing w:after="0" w:line="240" w:lineRule="auto"/>
              <w:jc w:val="center"/>
              <w:rPr>
                <w:rFonts w:ascii="Times New Roman" w:eastAsia="Times New Roman" w:hAnsi="Times New Roman" w:cs="Times New Roman"/>
                <w:color w:val="000000"/>
                <w:sz w:val="24"/>
                <w:szCs w:val="24"/>
                <w:lang w:eastAsia="ru-RU"/>
              </w:rPr>
            </w:pPr>
            <w:r w:rsidRPr="008120D4">
              <w:rPr>
                <w:rFonts w:ascii="Times New Roman" w:eastAsia="Times New Roman" w:hAnsi="Times New Roman" w:cs="Times New Roman"/>
                <w:color w:val="000000"/>
                <w:sz w:val="24"/>
                <w:szCs w:val="24"/>
                <w:lang w:eastAsia="ru-RU"/>
              </w:rPr>
              <w:t>-</w:t>
            </w:r>
          </w:p>
        </w:tc>
        <w:tc>
          <w:tcPr>
            <w:tcW w:w="1480" w:type="dxa"/>
            <w:tcBorders>
              <w:top w:val="nil"/>
              <w:left w:val="nil"/>
              <w:bottom w:val="single" w:sz="4" w:space="0" w:color="auto"/>
              <w:right w:val="single" w:sz="4" w:space="0" w:color="auto"/>
            </w:tcBorders>
            <w:shd w:val="clear" w:color="auto" w:fill="auto"/>
            <w:noWrap/>
            <w:vAlign w:val="center"/>
            <w:hideMark/>
          </w:tcPr>
          <w:p w:rsidR="008321C2" w:rsidRPr="008120D4" w:rsidRDefault="008321C2" w:rsidP="008321C2">
            <w:pPr>
              <w:spacing w:after="0" w:line="240" w:lineRule="auto"/>
              <w:jc w:val="center"/>
              <w:rPr>
                <w:rFonts w:ascii="Times New Roman" w:eastAsia="Times New Roman" w:hAnsi="Times New Roman" w:cs="Times New Roman"/>
                <w:color w:val="000000"/>
                <w:sz w:val="24"/>
                <w:szCs w:val="24"/>
                <w:lang w:eastAsia="ru-RU"/>
              </w:rPr>
            </w:pPr>
            <w:r w:rsidRPr="008120D4">
              <w:rPr>
                <w:rFonts w:ascii="Times New Roman" w:eastAsia="Times New Roman" w:hAnsi="Times New Roman" w:cs="Times New Roman"/>
                <w:color w:val="000000"/>
                <w:sz w:val="24"/>
                <w:szCs w:val="24"/>
                <w:lang w:val="en-US" w:eastAsia="ru-RU"/>
              </w:rPr>
              <w:t xml:space="preserve">+ </w:t>
            </w:r>
          </w:p>
        </w:tc>
      </w:tr>
      <w:tr w:rsidR="008321C2" w:rsidRPr="008120D4" w:rsidTr="008321C2">
        <w:trPr>
          <w:trHeight w:val="300"/>
        </w:trPr>
        <w:tc>
          <w:tcPr>
            <w:tcW w:w="2440" w:type="dxa"/>
            <w:tcBorders>
              <w:top w:val="nil"/>
              <w:left w:val="nil"/>
              <w:bottom w:val="nil"/>
              <w:right w:val="nil"/>
            </w:tcBorders>
            <w:shd w:val="clear" w:color="000000" w:fill="FFFFFF"/>
            <w:noWrap/>
            <w:vAlign w:val="bottom"/>
            <w:hideMark/>
          </w:tcPr>
          <w:p w:rsidR="008321C2" w:rsidRPr="008120D4" w:rsidRDefault="008321C2" w:rsidP="008321C2">
            <w:pPr>
              <w:spacing w:after="0" w:line="240" w:lineRule="auto"/>
              <w:rPr>
                <w:rFonts w:ascii="Calibri" w:eastAsia="Times New Roman" w:hAnsi="Calibri" w:cs="Times New Roman"/>
                <w:color w:val="000000"/>
                <w:lang w:eastAsia="ru-RU"/>
              </w:rPr>
            </w:pPr>
            <w:r w:rsidRPr="008120D4">
              <w:rPr>
                <w:rFonts w:ascii="Calibri" w:eastAsia="Times New Roman" w:hAnsi="Calibri" w:cs="Times New Roman"/>
                <w:color w:val="000000"/>
                <w:lang w:eastAsia="ru-RU"/>
              </w:rPr>
              <w:t> </w:t>
            </w:r>
          </w:p>
        </w:tc>
        <w:tc>
          <w:tcPr>
            <w:tcW w:w="1380" w:type="dxa"/>
            <w:tcBorders>
              <w:top w:val="nil"/>
              <w:left w:val="nil"/>
              <w:bottom w:val="nil"/>
              <w:right w:val="nil"/>
            </w:tcBorders>
            <w:shd w:val="clear" w:color="000000" w:fill="FFFFFF"/>
            <w:noWrap/>
            <w:vAlign w:val="bottom"/>
            <w:hideMark/>
          </w:tcPr>
          <w:p w:rsidR="008321C2" w:rsidRPr="008120D4" w:rsidRDefault="008321C2" w:rsidP="008321C2">
            <w:pPr>
              <w:spacing w:after="0" w:line="240" w:lineRule="auto"/>
              <w:rPr>
                <w:rFonts w:ascii="Calibri" w:eastAsia="Times New Roman" w:hAnsi="Calibri" w:cs="Times New Roman"/>
                <w:color w:val="000000"/>
                <w:lang w:eastAsia="ru-RU"/>
              </w:rPr>
            </w:pPr>
            <w:r w:rsidRPr="008120D4">
              <w:rPr>
                <w:rFonts w:ascii="Calibri" w:eastAsia="Times New Roman" w:hAnsi="Calibri" w:cs="Times New Roman"/>
                <w:color w:val="000000"/>
                <w:lang w:eastAsia="ru-RU"/>
              </w:rPr>
              <w:t> </w:t>
            </w:r>
          </w:p>
        </w:tc>
        <w:tc>
          <w:tcPr>
            <w:tcW w:w="1420" w:type="dxa"/>
            <w:tcBorders>
              <w:top w:val="nil"/>
              <w:left w:val="nil"/>
              <w:bottom w:val="nil"/>
              <w:right w:val="nil"/>
            </w:tcBorders>
            <w:shd w:val="clear" w:color="000000" w:fill="FFFFFF"/>
            <w:noWrap/>
            <w:vAlign w:val="bottom"/>
            <w:hideMark/>
          </w:tcPr>
          <w:p w:rsidR="008321C2" w:rsidRPr="008120D4" w:rsidRDefault="008321C2" w:rsidP="008321C2">
            <w:pPr>
              <w:spacing w:after="0" w:line="240" w:lineRule="auto"/>
              <w:rPr>
                <w:rFonts w:ascii="Calibri" w:eastAsia="Times New Roman" w:hAnsi="Calibri" w:cs="Times New Roman"/>
                <w:color w:val="000000"/>
                <w:lang w:eastAsia="ru-RU"/>
              </w:rPr>
            </w:pPr>
            <w:r w:rsidRPr="008120D4">
              <w:rPr>
                <w:rFonts w:ascii="Calibri" w:eastAsia="Times New Roman" w:hAnsi="Calibri" w:cs="Times New Roman"/>
                <w:color w:val="000000"/>
                <w:lang w:eastAsia="ru-RU"/>
              </w:rPr>
              <w:t> </w:t>
            </w:r>
          </w:p>
        </w:tc>
        <w:tc>
          <w:tcPr>
            <w:tcW w:w="2080" w:type="dxa"/>
            <w:tcBorders>
              <w:top w:val="nil"/>
              <w:left w:val="nil"/>
              <w:bottom w:val="nil"/>
              <w:right w:val="nil"/>
            </w:tcBorders>
            <w:shd w:val="clear" w:color="000000" w:fill="FFFFFF"/>
            <w:noWrap/>
            <w:vAlign w:val="bottom"/>
            <w:hideMark/>
          </w:tcPr>
          <w:p w:rsidR="008321C2" w:rsidRPr="008120D4" w:rsidRDefault="008321C2" w:rsidP="008321C2">
            <w:pPr>
              <w:spacing w:after="0" w:line="240" w:lineRule="auto"/>
              <w:rPr>
                <w:rFonts w:ascii="Calibri" w:eastAsia="Times New Roman" w:hAnsi="Calibri" w:cs="Times New Roman"/>
                <w:color w:val="000000"/>
                <w:lang w:eastAsia="ru-RU"/>
              </w:rPr>
            </w:pPr>
            <w:r w:rsidRPr="008120D4">
              <w:rPr>
                <w:rFonts w:ascii="Calibri" w:eastAsia="Times New Roman" w:hAnsi="Calibri" w:cs="Times New Roman"/>
                <w:color w:val="000000"/>
                <w:lang w:eastAsia="ru-RU"/>
              </w:rPr>
              <w:t> </w:t>
            </w:r>
          </w:p>
        </w:tc>
        <w:tc>
          <w:tcPr>
            <w:tcW w:w="1480" w:type="dxa"/>
            <w:tcBorders>
              <w:top w:val="nil"/>
              <w:left w:val="nil"/>
              <w:bottom w:val="nil"/>
              <w:right w:val="nil"/>
            </w:tcBorders>
            <w:shd w:val="clear" w:color="000000" w:fill="FFFFFF"/>
            <w:noWrap/>
            <w:vAlign w:val="bottom"/>
            <w:hideMark/>
          </w:tcPr>
          <w:p w:rsidR="008321C2" w:rsidRPr="008120D4" w:rsidRDefault="008321C2" w:rsidP="008321C2">
            <w:pPr>
              <w:spacing w:after="0" w:line="240" w:lineRule="auto"/>
              <w:rPr>
                <w:rFonts w:ascii="Calibri" w:eastAsia="Times New Roman" w:hAnsi="Calibri" w:cs="Times New Roman"/>
                <w:color w:val="000000"/>
                <w:lang w:eastAsia="ru-RU"/>
              </w:rPr>
            </w:pPr>
            <w:r w:rsidRPr="008120D4">
              <w:rPr>
                <w:rFonts w:ascii="Calibri" w:eastAsia="Times New Roman" w:hAnsi="Calibri" w:cs="Times New Roman"/>
                <w:color w:val="000000"/>
                <w:lang w:eastAsia="ru-RU"/>
              </w:rPr>
              <w:t> </w:t>
            </w:r>
          </w:p>
        </w:tc>
      </w:tr>
      <w:tr w:rsidR="008321C2" w:rsidRPr="008120D4" w:rsidTr="008321C2">
        <w:trPr>
          <w:trHeight w:val="300"/>
        </w:trPr>
        <w:tc>
          <w:tcPr>
            <w:tcW w:w="7320" w:type="dxa"/>
            <w:gridSpan w:val="4"/>
            <w:tcBorders>
              <w:top w:val="nil"/>
              <w:left w:val="nil"/>
              <w:bottom w:val="nil"/>
              <w:right w:val="nil"/>
            </w:tcBorders>
            <w:shd w:val="clear" w:color="000000" w:fill="FFFFFF"/>
            <w:noWrap/>
            <w:vAlign w:val="bottom"/>
            <w:hideMark/>
          </w:tcPr>
          <w:p w:rsidR="008321C2" w:rsidRPr="008120D4" w:rsidRDefault="008321C2" w:rsidP="008321C2">
            <w:pPr>
              <w:spacing w:after="0" w:line="240" w:lineRule="auto"/>
              <w:rPr>
                <w:rFonts w:ascii="Times New Roman" w:eastAsia="Times New Roman" w:hAnsi="Times New Roman" w:cs="Times New Roman"/>
                <w:color w:val="000000"/>
                <w:lang w:eastAsia="ru-RU"/>
              </w:rPr>
            </w:pPr>
            <w:r w:rsidRPr="008120D4">
              <w:rPr>
                <w:rFonts w:ascii="Times New Roman" w:eastAsia="Times New Roman" w:hAnsi="Times New Roman" w:cs="Times New Roman"/>
                <w:color w:val="000000"/>
                <w:lang w:eastAsia="ru-RU"/>
              </w:rPr>
              <w:t>* + оценка возможна; - оценка невозможна или затруднена</w:t>
            </w:r>
          </w:p>
        </w:tc>
        <w:tc>
          <w:tcPr>
            <w:tcW w:w="1480" w:type="dxa"/>
            <w:tcBorders>
              <w:top w:val="nil"/>
              <w:left w:val="nil"/>
              <w:bottom w:val="nil"/>
              <w:right w:val="nil"/>
            </w:tcBorders>
            <w:shd w:val="clear" w:color="000000" w:fill="FFFFFF"/>
            <w:noWrap/>
            <w:vAlign w:val="bottom"/>
            <w:hideMark/>
          </w:tcPr>
          <w:p w:rsidR="008321C2" w:rsidRPr="008120D4" w:rsidRDefault="008321C2" w:rsidP="008321C2">
            <w:pPr>
              <w:spacing w:after="0" w:line="240" w:lineRule="auto"/>
              <w:rPr>
                <w:rFonts w:ascii="Calibri" w:eastAsia="Times New Roman" w:hAnsi="Calibri" w:cs="Times New Roman"/>
                <w:color w:val="000000"/>
                <w:lang w:eastAsia="ru-RU"/>
              </w:rPr>
            </w:pPr>
            <w:r w:rsidRPr="008120D4">
              <w:rPr>
                <w:rFonts w:ascii="Calibri" w:eastAsia="Times New Roman" w:hAnsi="Calibri" w:cs="Times New Roman"/>
                <w:color w:val="000000"/>
                <w:lang w:eastAsia="ru-RU"/>
              </w:rPr>
              <w:t> </w:t>
            </w:r>
          </w:p>
        </w:tc>
      </w:tr>
    </w:tbl>
    <w:p w:rsidR="0051551D" w:rsidRPr="008120D4" w:rsidRDefault="0051551D" w:rsidP="003F34DD">
      <w:pPr>
        <w:spacing w:after="0" w:line="360" w:lineRule="auto"/>
        <w:rPr>
          <w:rFonts w:ascii="Times New Roman" w:hAnsi="Times New Roman" w:cs="Times New Roman"/>
        </w:rPr>
      </w:pPr>
    </w:p>
    <w:p w:rsidR="008321C2" w:rsidRPr="008120D4" w:rsidRDefault="008321C2" w:rsidP="008321C2">
      <w:pPr>
        <w:pStyle w:val="a9"/>
        <w:spacing w:line="360" w:lineRule="auto"/>
        <w:ind w:firstLine="709"/>
        <w:jc w:val="both"/>
        <w:rPr>
          <w:rFonts w:ascii="Times New Roman" w:hAnsi="Times New Roman"/>
          <w:sz w:val="28"/>
        </w:rPr>
      </w:pPr>
      <w:r w:rsidRPr="008120D4">
        <w:rPr>
          <w:rFonts w:ascii="Times New Roman" w:hAnsi="Times New Roman"/>
          <w:sz w:val="28"/>
          <w:szCs w:val="24"/>
        </w:rPr>
        <w:t xml:space="preserve">Таким образом, автор делает вывод, что анализируя и оценивая уникальные синергетические эффекты для каждой конкретной сделки, получаются более корректные оценки премии. </w:t>
      </w:r>
    </w:p>
    <w:p w:rsidR="0051551D" w:rsidRPr="008120D4" w:rsidRDefault="0051551D" w:rsidP="00DE2B6F">
      <w:pPr>
        <w:spacing w:after="0" w:line="360" w:lineRule="auto"/>
        <w:ind w:firstLine="709"/>
        <w:jc w:val="both"/>
        <w:rPr>
          <w:rFonts w:ascii="Times New Roman" w:hAnsi="Times New Roman" w:cs="Times New Roman"/>
          <w:sz w:val="28"/>
        </w:rPr>
      </w:pPr>
      <w:r w:rsidRPr="008120D4">
        <w:rPr>
          <w:rFonts w:ascii="Times New Roman" w:hAnsi="Times New Roman"/>
          <w:sz w:val="28"/>
        </w:rPr>
        <w:t>С. Ищенко</w:t>
      </w:r>
      <w:r w:rsidRPr="008120D4">
        <w:rPr>
          <w:rStyle w:val="a5"/>
          <w:rFonts w:ascii="Times New Roman" w:hAnsi="Times New Roman"/>
          <w:sz w:val="28"/>
        </w:rPr>
        <w:footnoteReference w:id="50"/>
      </w:r>
      <w:r w:rsidRPr="008120D4">
        <w:rPr>
          <w:rFonts w:ascii="Times New Roman" w:hAnsi="Times New Roman"/>
          <w:sz w:val="28"/>
        </w:rPr>
        <w:t xml:space="preserve"> отмечает, что существующие методы не достаточно корректно оценивают влияние синергии. Он выделяет три основных метода, которые наиболее часто используются в мировой практике – доходный, рыночный и затратный. Доходный подход представляет собой метод </w:t>
      </w:r>
      <w:r w:rsidRPr="008120D4">
        <w:rPr>
          <w:rFonts w:ascii="Times New Roman" w:hAnsi="Times New Roman"/>
          <w:sz w:val="28"/>
          <w:lang w:val="en-US"/>
        </w:rPr>
        <w:t>DCF</w:t>
      </w:r>
      <w:r w:rsidR="00DE2B6F" w:rsidRPr="008120D4">
        <w:rPr>
          <w:rFonts w:ascii="Times New Roman" w:hAnsi="Times New Roman"/>
          <w:sz w:val="28"/>
        </w:rPr>
        <w:t>, при котором определяются возможные синергии в денежном потоке, а к</w:t>
      </w:r>
      <w:r w:rsidR="00CB2726" w:rsidRPr="008120D4">
        <w:rPr>
          <w:rFonts w:ascii="Times New Roman" w:hAnsi="Times New Roman" w:cs="Times New Roman"/>
          <w:sz w:val="28"/>
        </w:rPr>
        <w:t xml:space="preserve">ритерием проверки значимости синергии </w:t>
      </w:r>
      <w:r w:rsidR="00DE2B6F" w:rsidRPr="008120D4">
        <w:rPr>
          <w:rFonts w:ascii="Times New Roman" w:hAnsi="Times New Roman" w:cs="Times New Roman"/>
          <w:sz w:val="28"/>
        </w:rPr>
        <w:t>является</w:t>
      </w:r>
      <w:r w:rsidR="00CB2726" w:rsidRPr="008120D4">
        <w:rPr>
          <w:rFonts w:ascii="Times New Roman" w:hAnsi="Times New Roman" w:cs="Times New Roman"/>
          <w:sz w:val="28"/>
        </w:rPr>
        <w:t xml:space="preserve"> сравнение прогнозных денежных потоков с учетом синергии и без учета синергии. Если </w:t>
      </w:r>
      <m:oMath>
        <m:sSub>
          <m:sSubPr>
            <m:ctrlPr>
              <w:rPr>
                <w:rFonts w:ascii="Cambria Math" w:hAnsi="Cambria Math" w:cs="Times New Roman"/>
                <w:i/>
                <w:sz w:val="28"/>
                <w:lang w:val="en-US"/>
              </w:rPr>
            </m:ctrlPr>
          </m:sSubPr>
          <m:e>
            <m:r>
              <m:rPr>
                <m:sty m:val="p"/>
              </m:rPr>
              <w:rPr>
                <w:rFonts w:ascii="Cambria Math" w:hAnsi="Cambria Math" w:cs="Times New Roman"/>
                <w:sz w:val="28"/>
              </w:rPr>
              <m:t>∑</m:t>
            </m:r>
            <m:r>
              <w:rPr>
                <w:rFonts w:ascii="Cambria Math" w:hAnsi="Cambria Math" w:cs="Times New Roman"/>
                <w:sz w:val="28"/>
                <w:lang w:val="en-US"/>
              </w:rPr>
              <m:t>DCF</m:t>
            </m:r>
          </m:e>
          <m:sub>
            <m:r>
              <w:rPr>
                <w:rFonts w:ascii="Cambria Math" w:hAnsi="Cambria Math" w:cs="Times New Roman"/>
                <w:sz w:val="28"/>
                <w:lang w:val="en-US"/>
              </w:rPr>
              <m:t>syn</m:t>
            </m:r>
          </m:sub>
        </m:sSub>
        <m:r>
          <w:rPr>
            <w:rFonts w:ascii="Cambria Math" w:hAnsi="Cambria Math" w:cs="Times New Roman"/>
            <w:sz w:val="28"/>
          </w:rPr>
          <m:t>&gt;</m:t>
        </m:r>
        <m:r>
          <m:rPr>
            <m:sty m:val="p"/>
          </m:rPr>
          <w:rPr>
            <w:rFonts w:ascii="Cambria Math" w:hAnsi="Cambria Math" w:cs="Times New Roman"/>
            <w:sz w:val="28"/>
          </w:rPr>
          <m:t>∑</m:t>
        </m:r>
        <m:r>
          <w:rPr>
            <w:rFonts w:ascii="Cambria Math" w:hAnsi="Times New Roman" w:cs="Times New Roman"/>
            <w:sz w:val="28"/>
            <w:lang w:val="en-US"/>
          </w:rPr>
          <m:t>DCF</m:t>
        </m:r>
      </m:oMath>
      <w:r w:rsidR="00CB2726" w:rsidRPr="008120D4">
        <w:rPr>
          <w:rFonts w:ascii="Times New Roman" w:eastAsiaTheme="minorEastAsia" w:hAnsi="Times New Roman" w:cs="Times New Roman"/>
          <w:sz w:val="28"/>
        </w:rPr>
        <w:t>, значит  положительный синергетический эффект был достигнут.</w:t>
      </w:r>
      <w:r w:rsidR="00DE2B6F" w:rsidRPr="008120D4">
        <w:rPr>
          <w:rFonts w:ascii="Times New Roman" w:eastAsiaTheme="minorEastAsia" w:hAnsi="Times New Roman" w:cs="Times New Roman"/>
          <w:sz w:val="28"/>
        </w:rPr>
        <w:t xml:space="preserve"> </w:t>
      </w:r>
      <w:r w:rsidRPr="008120D4">
        <w:rPr>
          <w:rFonts w:ascii="Times New Roman" w:hAnsi="Times New Roman"/>
          <w:sz w:val="28"/>
          <w:szCs w:val="28"/>
        </w:rPr>
        <w:t xml:space="preserve">С помощью рыночного подхода эффект синергии можно оценить на основе  прогнозируемых </w:t>
      </w:r>
      <w:proofErr w:type="gramStart"/>
      <w:r w:rsidRPr="008120D4">
        <w:rPr>
          <w:rFonts w:ascii="Times New Roman" w:hAnsi="Times New Roman"/>
          <w:sz w:val="28"/>
          <w:szCs w:val="28"/>
        </w:rPr>
        <w:t>значений прироста курсовой стоимости акций объединяемых компаний</w:t>
      </w:r>
      <w:proofErr w:type="gramEnd"/>
      <w:r w:rsidRPr="008120D4">
        <w:rPr>
          <w:rFonts w:ascii="Times New Roman" w:hAnsi="Times New Roman"/>
          <w:sz w:val="28"/>
          <w:szCs w:val="28"/>
        </w:rPr>
        <w:t xml:space="preserve">. По мнению И. </w:t>
      </w:r>
      <w:proofErr w:type="spellStart"/>
      <w:r w:rsidRPr="008120D4">
        <w:rPr>
          <w:rFonts w:ascii="Times New Roman" w:hAnsi="Times New Roman"/>
          <w:sz w:val="28"/>
          <w:szCs w:val="28"/>
        </w:rPr>
        <w:t>Ивашковской</w:t>
      </w:r>
      <w:proofErr w:type="spellEnd"/>
      <w:r w:rsidRPr="008120D4">
        <w:rPr>
          <w:rStyle w:val="a5"/>
          <w:rFonts w:ascii="Times New Roman" w:hAnsi="Times New Roman"/>
          <w:sz w:val="28"/>
          <w:szCs w:val="28"/>
        </w:rPr>
        <w:footnoteReference w:id="51"/>
      </w:r>
      <w:r w:rsidRPr="008120D4">
        <w:rPr>
          <w:rFonts w:ascii="Times New Roman" w:hAnsi="Times New Roman"/>
          <w:sz w:val="28"/>
          <w:szCs w:val="28"/>
        </w:rPr>
        <w:t xml:space="preserve"> при слиянии компаний проявление синергетического эффекта означает достижение более эффективной работы и достижение лучших результатов новой компании, а так как курсы акций выражены ожиданиями инвесторов, то прогнозные цены могут являться отражением получения синергии. Однако, по мнению С. Ищенко</w:t>
      </w:r>
      <w:r w:rsidR="005A688A">
        <w:rPr>
          <w:rFonts w:ascii="Times New Roman" w:hAnsi="Times New Roman"/>
          <w:sz w:val="28"/>
          <w:szCs w:val="28"/>
        </w:rPr>
        <w:t>,</w:t>
      </w:r>
      <w:r w:rsidRPr="008120D4">
        <w:rPr>
          <w:rFonts w:ascii="Times New Roman" w:hAnsi="Times New Roman"/>
          <w:sz w:val="28"/>
          <w:szCs w:val="28"/>
        </w:rPr>
        <w:t xml:space="preserve"> такая оценка не является </w:t>
      </w:r>
      <w:r w:rsidRPr="008120D4">
        <w:rPr>
          <w:rFonts w:ascii="Times New Roman" w:hAnsi="Times New Roman"/>
          <w:sz w:val="28"/>
          <w:szCs w:val="28"/>
        </w:rPr>
        <w:lastRenderedPageBreak/>
        <w:t>достаточно корректной ввиду того, что неизвестно, будет ли отклик в  ожиданиях инвесторов достаточным для достижения той или иной курсовой разницы, а применение сравнений с ранее реализованными сделками приводит к проблемам аналогичным ретроспективному методу оценки, рассмотренному ранее. Затратный подход, основанный на увеличении стоимости имущественного комплекса п</w:t>
      </w:r>
      <w:r w:rsidRPr="008120D4">
        <w:rPr>
          <w:rFonts w:ascii="Times New Roman" w:hAnsi="Times New Roman"/>
          <w:sz w:val="28"/>
        </w:rPr>
        <w:t>о мере его комплектования создаваемыми либо приобретаемыми материальными и нематериальными активами до возникновения способности выпускать имеющую спрос рентабельную продукцию, также имеет недостатки. Во-первых</w:t>
      </w:r>
      <w:r w:rsidR="0034695B">
        <w:rPr>
          <w:rFonts w:ascii="Times New Roman" w:hAnsi="Times New Roman"/>
          <w:sz w:val="28"/>
        </w:rPr>
        <w:t>,</w:t>
      </w:r>
      <w:r w:rsidRPr="008120D4">
        <w:rPr>
          <w:rFonts w:ascii="Times New Roman" w:hAnsi="Times New Roman"/>
          <w:sz w:val="28"/>
        </w:rPr>
        <w:t xml:space="preserve"> данный метод способен производить оценку только операционной синергии. </w:t>
      </w:r>
      <w:proofErr w:type="gramStart"/>
      <w:r w:rsidRPr="008120D4">
        <w:rPr>
          <w:rFonts w:ascii="Times New Roman" w:hAnsi="Times New Roman"/>
          <w:sz w:val="28"/>
        </w:rPr>
        <w:t>Во-вторых, Е. Федорова</w:t>
      </w:r>
      <w:r w:rsidRPr="008120D4">
        <w:rPr>
          <w:rStyle w:val="a5"/>
          <w:rFonts w:ascii="Times New Roman" w:hAnsi="Times New Roman"/>
          <w:sz w:val="28"/>
        </w:rPr>
        <w:footnoteReference w:id="52"/>
      </w:r>
      <w:r w:rsidRPr="008120D4">
        <w:rPr>
          <w:rFonts w:ascii="Times New Roman" w:hAnsi="Times New Roman"/>
          <w:sz w:val="28"/>
        </w:rPr>
        <w:t xml:space="preserve"> отмечает, что  чаще всего при слиянии или поглощении происходит покупка бизнес в целом, а не отдельного набора активов, а значит, затратный подход имеет ограниченное применение, так как не учитываются нематериальные активы, присущие бизнесу в целом и отсутствующие у каждого индивидуального актива, поэтому эффект синергии, оцененный на основе данного подхода, окажется значительно заниженным.</w:t>
      </w:r>
      <w:proofErr w:type="gramEnd"/>
    </w:p>
    <w:p w:rsidR="003905B2" w:rsidRPr="008120D4" w:rsidRDefault="001E2006" w:rsidP="003F34DD">
      <w:pPr>
        <w:pStyle w:val="a9"/>
        <w:spacing w:line="360" w:lineRule="auto"/>
        <w:ind w:firstLine="709"/>
        <w:jc w:val="both"/>
        <w:rPr>
          <w:rFonts w:ascii="Times New Roman" w:hAnsi="Times New Roman"/>
          <w:sz w:val="28"/>
          <w:szCs w:val="28"/>
        </w:rPr>
      </w:pPr>
      <w:r w:rsidRPr="008120D4">
        <w:rPr>
          <w:rFonts w:ascii="Times New Roman" w:hAnsi="Times New Roman"/>
          <w:sz w:val="28"/>
          <w:szCs w:val="28"/>
        </w:rPr>
        <w:t>Приступая к оценке синергетических эффектов необходимо определиться, возможно ли оценить синергии количественным методом, или для наиболее полной оценки стоит обратиться к экспертным оценкам</w:t>
      </w:r>
      <w:r w:rsidR="008321C2" w:rsidRPr="008120D4">
        <w:rPr>
          <w:rFonts w:ascii="Times New Roman" w:hAnsi="Times New Roman"/>
          <w:sz w:val="28"/>
          <w:szCs w:val="28"/>
        </w:rPr>
        <w:t xml:space="preserve"> качественных синергий</w:t>
      </w:r>
      <w:r w:rsidRPr="008120D4">
        <w:rPr>
          <w:rFonts w:ascii="Times New Roman" w:hAnsi="Times New Roman"/>
          <w:sz w:val="28"/>
          <w:szCs w:val="28"/>
        </w:rPr>
        <w:t>. Для этого Скоч А.В. предлагает воспользоваться простой блок-схемой</w:t>
      </w:r>
      <w:r w:rsidR="00A60C51">
        <w:rPr>
          <w:rFonts w:ascii="Times New Roman" w:hAnsi="Times New Roman"/>
          <w:sz w:val="28"/>
          <w:szCs w:val="28"/>
        </w:rPr>
        <w:t>,</w:t>
      </w:r>
      <w:r w:rsidR="008321C2" w:rsidRPr="008120D4">
        <w:rPr>
          <w:rFonts w:ascii="Times New Roman" w:hAnsi="Times New Roman"/>
          <w:sz w:val="28"/>
          <w:szCs w:val="28"/>
        </w:rPr>
        <w:t xml:space="preserve"> представле</w:t>
      </w:r>
      <w:r w:rsidR="00A9553A" w:rsidRPr="008120D4">
        <w:rPr>
          <w:rFonts w:ascii="Times New Roman" w:hAnsi="Times New Roman"/>
          <w:sz w:val="28"/>
          <w:szCs w:val="28"/>
        </w:rPr>
        <w:t>н</w:t>
      </w:r>
      <w:r w:rsidR="008321C2" w:rsidRPr="008120D4">
        <w:rPr>
          <w:rFonts w:ascii="Times New Roman" w:hAnsi="Times New Roman"/>
          <w:sz w:val="28"/>
          <w:szCs w:val="28"/>
        </w:rPr>
        <w:t xml:space="preserve">ной в </w:t>
      </w:r>
      <w:r w:rsidR="00A9553A" w:rsidRPr="008120D4">
        <w:rPr>
          <w:rFonts w:ascii="Times New Roman" w:hAnsi="Times New Roman"/>
          <w:sz w:val="28"/>
          <w:szCs w:val="28"/>
        </w:rPr>
        <w:t>приложении В</w:t>
      </w:r>
      <w:r w:rsidR="008321C2" w:rsidRPr="008120D4">
        <w:rPr>
          <w:rFonts w:ascii="Times New Roman" w:hAnsi="Times New Roman"/>
          <w:sz w:val="28"/>
          <w:szCs w:val="28"/>
        </w:rPr>
        <w:t>.</w:t>
      </w:r>
    </w:p>
    <w:p w:rsidR="005A688A" w:rsidRDefault="003D6B12" w:rsidP="003F34DD">
      <w:pPr>
        <w:pStyle w:val="a9"/>
        <w:spacing w:line="360" w:lineRule="auto"/>
        <w:ind w:firstLine="709"/>
        <w:jc w:val="both"/>
        <w:rPr>
          <w:rFonts w:ascii="Times New Roman" w:hAnsi="Times New Roman"/>
          <w:sz w:val="28"/>
          <w:szCs w:val="30"/>
        </w:rPr>
      </w:pPr>
      <w:r w:rsidRPr="008120D4">
        <w:rPr>
          <w:rFonts w:ascii="Times New Roman" w:hAnsi="Times New Roman"/>
          <w:sz w:val="28"/>
          <w:szCs w:val="30"/>
        </w:rPr>
        <w:t>Итак, среди наиболее удобных в применении был</w:t>
      </w:r>
      <w:r w:rsidR="005A688A">
        <w:rPr>
          <w:rFonts w:ascii="Times New Roman" w:hAnsi="Times New Roman"/>
          <w:sz w:val="28"/>
          <w:szCs w:val="30"/>
        </w:rPr>
        <w:t>о выделено два способа оценки синергетических эффектов, по которым будет производиться практическая оценка и сравнение полученных результатов.</w:t>
      </w:r>
    </w:p>
    <w:p w:rsidR="005A688A" w:rsidRDefault="005A688A" w:rsidP="003F34DD">
      <w:pPr>
        <w:pStyle w:val="a9"/>
        <w:spacing w:line="360" w:lineRule="auto"/>
        <w:ind w:firstLine="709"/>
        <w:jc w:val="both"/>
        <w:rPr>
          <w:rFonts w:ascii="Times New Roman" w:hAnsi="Times New Roman"/>
          <w:sz w:val="28"/>
          <w:szCs w:val="30"/>
        </w:rPr>
      </w:pPr>
      <w:r>
        <w:rPr>
          <w:rFonts w:ascii="Times New Roman" w:hAnsi="Times New Roman"/>
          <w:sz w:val="28"/>
          <w:szCs w:val="30"/>
        </w:rPr>
        <w:t xml:space="preserve">Первый метод представляет собой индивидуальную оценку каждого выявленного при анализе синергетического эффекта и последующее суммирование полученных экономий и </w:t>
      </w:r>
      <w:r w:rsidR="002D37FC">
        <w:rPr>
          <w:rFonts w:ascii="Times New Roman" w:hAnsi="Times New Roman"/>
          <w:sz w:val="28"/>
          <w:szCs w:val="30"/>
        </w:rPr>
        <w:t>дополнительных выгод</w:t>
      </w:r>
      <w:r>
        <w:rPr>
          <w:rFonts w:ascii="Times New Roman" w:hAnsi="Times New Roman"/>
          <w:sz w:val="28"/>
          <w:szCs w:val="30"/>
        </w:rPr>
        <w:t xml:space="preserve"> для </w:t>
      </w:r>
      <w:r>
        <w:rPr>
          <w:rFonts w:ascii="Times New Roman" w:hAnsi="Times New Roman"/>
          <w:sz w:val="28"/>
          <w:szCs w:val="30"/>
        </w:rPr>
        <w:lastRenderedPageBreak/>
        <w:t xml:space="preserve">получения общей стоимости синергии. Для оценки </w:t>
      </w:r>
      <w:r w:rsidR="003431D2">
        <w:rPr>
          <w:rFonts w:ascii="Times New Roman" w:hAnsi="Times New Roman"/>
          <w:sz w:val="28"/>
          <w:szCs w:val="30"/>
        </w:rPr>
        <w:t>синергии данным способом будет использоваться следующий алгоритм:</w:t>
      </w:r>
    </w:p>
    <w:p w:rsidR="003431D2" w:rsidRDefault="003431D2" w:rsidP="003431D2">
      <w:pPr>
        <w:pStyle w:val="a9"/>
        <w:numPr>
          <w:ilvl w:val="0"/>
          <w:numId w:val="20"/>
        </w:numPr>
        <w:spacing w:line="360" w:lineRule="auto"/>
        <w:jc w:val="both"/>
        <w:rPr>
          <w:rFonts w:ascii="Times New Roman" w:hAnsi="Times New Roman"/>
          <w:sz w:val="28"/>
          <w:szCs w:val="30"/>
        </w:rPr>
      </w:pPr>
      <w:r>
        <w:rPr>
          <w:rFonts w:ascii="Times New Roman" w:hAnsi="Times New Roman"/>
          <w:sz w:val="28"/>
          <w:szCs w:val="30"/>
        </w:rPr>
        <w:t xml:space="preserve">Проведение анализа сделки </w:t>
      </w:r>
      <w:r w:rsidR="00DE596C">
        <w:rPr>
          <w:rFonts w:ascii="Times New Roman" w:hAnsi="Times New Roman"/>
          <w:sz w:val="28"/>
          <w:szCs w:val="30"/>
        </w:rPr>
        <w:t xml:space="preserve">слияния или поглощения </w:t>
      </w:r>
      <w:r>
        <w:rPr>
          <w:rFonts w:ascii="Times New Roman" w:hAnsi="Times New Roman"/>
          <w:sz w:val="28"/>
          <w:szCs w:val="30"/>
        </w:rPr>
        <w:t>и выявление всех возможных синергетических эффектов.</w:t>
      </w:r>
    </w:p>
    <w:p w:rsidR="003431D2" w:rsidRDefault="003431D2" w:rsidP="003431D2">
      <w:pPr>
        <w:pStyle w:val="a9"/>
        <w:numPr>
          <w:ilvl w:val="0"/>
          <w:numId w:val="20"/>
        </w:numPr>
        <w:spacing w:line="360" w:lineRule="auto"/>
        <w:jc w:val="both"/>
        <w:rPr>
          <w:rFonts w:ascii="Times New Roman" w:hAnsi="Times New Roman"/>
          <w:sz w:val="28"/>
          <w:szCs w:val="30"/>
        </w:rPr>
      </w:pPr>
      <w:r>
        <w:rPr>
          <w:rFonts w:ascii="Times New Roman" w:hAnsi="Times New Roman"/>
          <w:sz w:val="28"/>
          <w:szCs w:val="30"/>
        </w:rPr>
        <w:t>Определение периода оценки синергетических эффектов из расчета темпов достижения 100% эффекта синергии.</w:t>
      </w:r>
    </w:p>
    <w:p w:rsidR="003431D2" w:rsidRDefault="00DE596C" w:rsidP="003431D2">
      <w:pPr>
        <w:pStyle w:val="a9"/>
        <w:numPr>
          <w:ilvl w:val="0"/>
          <w:numId w:val="20"/>
        </w:numPr>
        <w:spacing w:line="360" w:lineRule="auto"/>
        <w:jc w:val="both"/>
        <w:rPr>
          <w:rFonts w:ascii="Times New Roman" w:hAnsi="Times New Roman"/>
          <w:sz w:val="28"/>
          <w:szCs w:val="30"/>
        </w:rPr>
      </w:pPr>
      <w:r>
        <w:rPr>
          <w:rFonts w:ascii="Times New Roman" w:hAnsi="Times New Roman"/>
          <w:sz w:val="28"/>
          <w:szCs w:val="30"/>
        </w:rPr>
        <w:t>Оценка каждого синергетического эффекта</w:t>
      </w:r>
      <w:r w:rsidR="002D37FC">
        <w:rPr>
          <w:rFonts w:ascii="Times New Roman" w:hAnsi="Times New Roman"/>
          <w:sz w:val="28"/>
          <w:szCs w:val="30"/>
        </w:rPr>
        <w:t>.</w:t>
      </w:r>
    </w:p>
    <w:p w:rsidR="00DE596C" w:rsidRDefault="00DE596C" w:rsidP="00DE596C">
      <w:pPr>
        <w:pStyle w:val="a9"/>
        <w:spacing w:line="360" w:lineRule="auto"/>
        <w:ind w:left="1429"/>
        <w:jc w:val="both"/>
        <w:rPr>
          <w:rFonts w:ascii="Times New Roman" w:hAnsi="Times New Roman"/>
          <w:sz w:val="28"/>
          <w:szCs w:val="30"/>
        </w:rPr>
      </w:pPr>
      <w:r>
        <w:rPr>
          <w:rFonts w:ascii="Times New Roman" w:hAnsi="Times New Roman"/>
          <w:sz w:val="28"/>
          <w:szCs w:val="30"/>
        </w:rPr>
        <w:t>3.1. Выбор одного из синергетических эффектов.</w:t>
      </w:r>
    </w:p>
    <w:p w:rsidR="00DE596C" w:rsidRDefault="00DE596C" w:rsidP="00DE596C">
      <w:pPr>
        <w:pStyle w:val="a9"/>
        <w:spacing w:line="360" w:lineRule="auto"/>
        <w:ind w:left="1429"/>
        <w:jc w:val="both"/>
        <w:rPr>
          <w:rFonts w:ascii="Times New Roman" w:hAnsi="Times New Roman"/>
          <w:sz w:val="28"/>
          <w:szCs w:val="30"/>
        </w:rPr>
      </w:pPr>
      <w:r>
        <w:rPr>
          <w:rFonts w:ascii="Times New Roman" w:hAnsi="Times New Roman"/>
          <w:sz w:val="28"/>
          <w:szCs w:val="30"/>
        </w:rPr>
        <w:t>3.2. Определение ставки эффекта на денежный поток, исходя из исторических данных и среднерыночных эффектов по схожим процессам.</w:t>
      </w:r>
    </w:p>
    <w:p w:rsidR="00DE596C" w:rsidRDefault="00DE596C" w:rsidP="00DE596C">
      <w:pPr>
        <w:pStyle w:val="a9"/>
        <w:spacing w:line="360" w:lineRule="auto"/>
        <w:ind w:left="1429"/>
        <w:jc w:val="both"/>
        <w:rPr>
          <w:rFonts w:ascii="Times New Roman" w:hAnsi="Times New Roman"/>
          <w:sz w:val="28"/>
          <w:szCs w:val="30"/>
        </w:rPr>
      </w:pPr>
      <w:r>
        <w:rPr>
          <w:rFonts w:ascii="Times New Roman" w:hAnsi="Times New Roman"/>
          <w:sz w:val="28"/>
          <w:szCs w:val="30"/>
        </w:rPr>
        <w:t>3.3. Расчет экономии или дополнительной прибыли с учетом синергии.</w:t>
      </w:r>
    </w:p>
    <w:p w:rsidR="00DE596C" w:rsidRDefault="00DE596C" w:rsidP="00DE596C">
      <w:pPr>
        <w:pStyle w:val="a9"/>
        <w:spacing w:line="360" w:lineRule="auto"/>
        <w:ind w:left="1429"/>
        <w:jc w:val="both"/>
        <w:rPr>
          <w:rFonts w:ascii="Times New Roman" w:hAnsi="Times New Roman"/>
          <w:sz w:val="28"/>
          <w:szCs w:val="30"/>
        </w:rPr>
      </w:pPr>
      <w:r>
        <w:rPr>
          <w:rFonts w:ascii="Times New Roman" w:hAnsi="Times New Roman"/>
          <w:sz w:val="28"/>
          <w:szCs w:val="30"/>
        </w:rPr>
        <w:t>3.4. Повторение пунктов 3.1. – 3.3.</w:t>
      </w:r>
      <w:r w:rsidR="00A60C51">
        <w:rPr>
          <w:rFonts w:ascii="Times New Roman" w:hAnsi="Times New Roman"/>
          <w:sz w:val="28"/>
          <w:szCs w:val="30"/>
        </w:rPr>
        <w:t>,</w:t>
      </w:r>
      <w:r>
        <w:rPr>
          <w:rFonts w:ascii="Times New Roman" w:hAnsi="Times New Roman"/>
          <w:sz w:val="28"/>
          <w:szCs w:val="30"/>
        </w:rPr>
        <w:t xml:space="preserve"> пока все выявленные синергетические эффекты не будут иметь количественную оценку.</w:t>
      </w:r>
    </w:p>
    <w:p w:rsidR="00DE596C" w:rsidRDefault="00DE596C" w:rsidP="00DE596C">
      <w:pPr>
        <w:pStyle w:val="a9"/>
        <w:numPr>
          <w:ilvl w:val="0"/>
          <w:numId w:val="20"/>
        </w:numPr>
        <w:spacing w:line="360" w:lineRule="auto"/>
        <w:jc w:val="both"/>
        <w:rPr>
          <w:rFonts w:ascii="Times New Roman" w:hAnsi="Times New Roman"/>
          <w:sz w:val="28"/>
          <w:szCs w:val="30"/>
        </w:rPr>
      </w:pPr>
      <w:r>
        <w:rPr>
          <w:rFonts w:ascii="Times New Roman" w:hAnsi="Times New Roman"/>
          <w:sz w:val="28"/>
          <w:szCs w:val="30"/>
        </w:rPr>
        <w:t>Суммирование полученных количественных оценок отдельных синергетических эффектов для получения оценки общей синергии от процесса слияния.</w:t>
      </w:r>
    </w:p>
    <w:p w:rsidR="00DE596C" w:rsidRDefault="00DE596C" w:rsidP="00DE596C">
      <w:pPr>
        <w:pStyle w:val="a9"/>
        <w:spacing w:line="360" w:lineRule="auto"/>
        <w:jc w:val="both"/>
        <w:rPr>
          <w:rFonts w:ascii="Times New Roman" w:hAnsi="Times New Roman"/>
          <w:sz w:val="28"/>
          <w:szCs w:val="30"/>
        </w:rPr>
      </w:pPr>
    </w:p>
    <w:p w:rsidR="00DE596C" w:rsidRPr="008120D4" w:rsidRDefault="00DE596C" w:rsidP="00DE596C">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rPr>
        <w:t>Как было рассмотрено ранее</w:t>
      </w:r>
      <w:r>
        <w:rPr>
          <w:rFonts w:ascii="Times New Roman" w:hAnsi="Times New Roman" w:cs="Times New Roman"/>
          <w:sz w:val="28"/>
        </w:rPr>
        <w:t>,</w:t>
      </w:r>
      <w:r w:rsidRPr="008120D4">
        <w:rPr>
          <w:rFonts w:ascii="Times New Roman" w:hAnsi="Times New Roman" w:cs="Times New Roman"/>
          <w:sz w:val="28"/>
        </w:rPr>
        <w:t xml:space="preserve"> существует два основных блока с</w:t>
      </w:r>
      <w:r>
        <w:rPr>
          <w:rFonts w:ascii="Times New Roman" w:hAnsi="Times New Roman" w:cs="Times New Roman"/>
          <w:sz w:val="28"/>
        </w:rPr>
        <w:t xml:space="preserve">инергий это </w:t>
      </w:r>
      <w:proofErr w:type="spellStart"/>
      <w:r>
        <w:rPr>
          <w:rFonts w:ascii="Times New Roman" w:hAnsi="Times New Roman" w:cs="Times New Roman"/>
          <w:sz w:val="28"/>
        </w:rPr>
        <w:t>суббадитивный</w:t>
      </w:r>
      <w:proofErr w:type="spellEnd"/>
      <w:r>
        <w:rPr>
          <w:rFonts w:ascii="Times New Roman" w:hAnsi="Times New Roman" w:cs="Times New Roman"/>
          <w:sz w:val="28"/>
        </w:rPr>
        <w:t xml:space="preserve"> эффек</w:t>
      </w:r>
      <w:r w:rsidRPr="008120D4">
        <w:rPr>
          <w:rFonts w:ascii="Times New Roman" w:hAnsi="Times New Roman" w:cs="Times New Roman"/>
          <w:sz w:val="28"/>
        </w:rPr>
        <w:t xml:space="preserve">т </w:t>
      </w:r>
      <w:r w:rsidRPr="008120D4">
        <w:rPr>
          <w:rFonts w:ascii="Times New Roman" w:hAnsi="Times New Roman" w:cs="Times New Roman"/>
          <w:sz w:val="28"/>
          <w:szCs w:val="28"/>
        </w:rPr>
        <w:t>(</w:t>
      </w:r>
      <w:proofErr w:type="spellStart"/>
      <w:r w:rsidRPr="008120D4">
        <w:rPr>
          <w:rFonts w:ascii="Times New Roman" w:hAnsi="Times New Roman" w:cs="Times New Roman"/>
          <w:sz w:val="28"/>
          <w:szCs w:val="28"/>
          <w:lang w:val="en-US"/>
        </w:rPr>
        <w:t>V</w:t>
      </w:r>
      <w:r w:rsidRPr="008120D4">
        <w:rPr>
          <w:rFonts w:ascii="Times New Roman" w:hAnsi="Times New Roman" w:cs="Times New Roman"/>
          <w:sz w:val="28"/>
          <w:szCs w:val="28"/>
          <w:vertAlign w:val="subscript"/>
          <w:lang w:val="en-US"/>
        </w:rPr>
        <w:t>sub</w:t>
      </w:r>
      <w:proofErr w:type="spellEnd"/>
      <w:r w:rsidRPr="008120D4">
        <w:rPr>
          <w:rFonts w:ascii="Times New Roman" w:hAnsi="Times New Roman" w:cs="Times New Roman"/>
          <w:sz w:val="28"/>
          <w:szCs w:val="28"/>
        </w:rPr>
        <w:t xml:space="preserve">) и </w:t>
      </w:r>
      <w:proofErr w:type="spellStart"/>
      <w:r w:rsidRPr="008120D4">
        <w:rPr>
          <w:rFonts w:ascii="Times New Roman" w:hAnsi="Times New Roman" w:cs="Times New Roman"/>
          <w:sz w:val="28"/>
          <w:szCs w:val="28"/>
        </w:rPr>
        <w:t>супераддитивный</w:t>
      </w:r>
      <w:proofErr w:type="spellEnd"/>
      <w:r w:rsidRPr="008120D4">
        <w:rPr>
          <w:rFonts w:ascii="Times New Roman" w:hAnsi="Times New Roman" w:cs="Times New Roman"/>
          <w:sz w:val="28"/>
          <w:szCs w:val="28"/>
        </w:rPr>
        <w:t xml:space="preserve"> (</w:t>
      </w:r>
      <w:proofErr w:type="spellStart"/>
      <w:r w:rsidRPr="008120D4">
        <w:rPr>
          <w:rFonts w:ascii="Times New Roman" w:hAnsi="Times New Roman" w:cs="Times New Roman"/>
          <w:sz w:val="28"/>
          <w:szCs w:val="28"/>
          <w:lang w:val="en-US"/>
        </w:rPr>
        <w:t>V</w:t>
      </w:r>
      <w:r w:rsidRPr="008120D4">
        <w:rPr>
          <w:rFonts w:ascii="Times New Roman" w:hAnsi="Times New Roman" w:cs="Times New Roman"/>
          <w:sz w:val="28"/>
          <w:szCs w:val="28"/>
          <w:vertAlign w:val="subscript"/>
          <w:lang w:val="en-US"/>
        </w:rPr>
        <w:t>super</w:t>
      </w:r>
      <w:proofErr w:type="spellEnd"/>
      <w:r w:rsidRPr="008120D4">
        <w:rPr>
          <w:rFonts w:ascii="Times New Roman" w:hAnsi="Times New Roman" w:cs="Times New Roman"/>
          <w:sz w:val="28"/>
          <w:szCs w:val="28"/>
        </w:rPr>
        <w:t>). Для оценки общего синергетического эффекта от сделки, значения полученных экономий и выгод от каж</w:t>
      </w:r>
      <w:r w:rsidR="00A60C51">
        <w:rPr>
          <w:rFonts w:ascii="Times New Roman" w:hAnsi="Times New Roman" w:cs="Times New Roman"/>
          <w:sz w:val="28"/>
          <w:szCs w:val="28"/>
        </w:rPr>
        <w:t>дого из типов синергий определяю</w:t>
      </w:r>
      <w:r w:rsidRPr="008120D4">
        <w:rPr>
          <w:rFonts w:ascii="Times New Roman" w:hAnsi="Times New Roman" w:cs="Times New Roman"/>
          <w:sz w:val="28"/>
          <w:szCs w:val="28"/>
        </w:rPr>
        <w:t>тся по формуле:</w:t>
      </w:r>
    </w:p>
    <w:p w:rsidR="00DE596C" w:rsidRPr="008120D4" w:rsidRDefault="00F87972" w:rsidP="00DE596C">
      <w:pPr>
        <w:spacing w:after="0" w:line="360" w:lineRule="auto"/>
        <w:ind w:firstLine="709"/>
        <w:jc w:val="right"/>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lang w:val="en-US"/>
              </w:rPr>
              <m:t>V</m:t>
            </m:r>
          </m:e>
          <m:sub>
            <m:r>
              <w:rPr>
                <w:rFonts w:ascii="Cambria Math" w:hAnsi="Cambria Math" w:cs="Times New Roman"/>
                <w:sz w:val="28"/>
              </w:rPr>
              <m:t>syn</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V</m:t>
            </m:r>
          </m:e>
          <m:sub>
            <m:r>
              <w:rPr>
                <w:rFonts w:ascii="Cambria Math" w:hAnsi="Cambria Math" w:cs="Times New Roman"/>
                <w:sz w:val="28"/>
              </w:rPr>
              <m:t>sub</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V</m:t>
            </m:r>
          </m:e>
          <m:sub>
            <m:r>
              <w:rPr>
                <w:rFonts w:ascii="Cambria Math" w:hAnsi="Cambria Math" w:cs="Times New Roman"/>
                <w:sz w:val="28"/>
              </w:rPr>
              <m:t>super</m:t>
            </m:r>
          </m:sub>
        </m:sSub>
      </m:oMath>
      <w:r w:rsidR="00DE596C" w:rsidRPr="008120D4">
        <w:rPr>
          <w:rFonts w:ascii="Times New Roman" w:eastAsiaTheme="minorEastAsia" w:hAnsi="Times New Roman"/>
          <w:sz w:val="28"/>
        </w:rPr>
        <w:t xml:space="preserve">                                         </w:t>
      </w:r>
      <w:r w:rsidR="00DE596C">
        <w:rPr>
          <w:rFonts w:ascii="Times New Roman" w:hAnsi="Times New Roman"/>
          <w:sz w:val="28"/>
          <w:szCs w:val="30"/>
        </w:rPr>
        <w:t>(</w:t>
      </w:r>
      <w:r w:rsidR="001E0B6B">
        <w:rPr>
          <w:rFonts w:ascii="Times New Roman" w:hAnsi="Times New Roman"/>
          <w:sz w:val="28"/>
          <w:szCs w:val="30"/>
        </w:rPr>
        <w:t>2</w:t>
      </w:r>
      <w:r w:rsidR="00DE596C">
        <w:rPr>
          <w:rFonts w:ascii="Times New Roman" w:hAnsi="Times New Roman"/>
          <w:sz w:val="28"/>
          <w:szCs w:val="30"/>
        </w:rPr>
        <w:t>.1</w:t>
      </w:r>
      <w:r w:rsidR="00DE596C" w:rsidRPr="008120D4">
        <w:rPr>
          <w:rFonts w:ascii="Times New Roman" w:hAnsi="Times New Roman"/>
          <w:sz w:val="28"/>
          <w:szCs w:val="30"/>
        </w:rPr>
        <w:t>)</w:t>
      </w:r>
    </w:p>
    <w:p w:rsidR="00DE596C" w:rsidRDefault="00DE596C" w:rsidP="003F34DD">
      <w:pPr>
        <w:pStyle w:val="a9"/>
        <w:spacing w:line="360" w:lineRule="auto"/>
        <w:ind w:firstLine="709"/>
        <w:jc w:val="both"/>
        <w:rPr>
          <w:rFonts w:ascii="Times New Roman" w:hAnsi="Times New Roman"/>
          <w:sz w:val="28"/>
          <w:szCs w:val="30"/>
        </w:rPr>
      </w:pPr>
    </w:p>
    <w:p w:rsidR="00F22C91" w:rsidRDefault="00511A67" w:rsidP="00511A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способ оценки</w:t>
      </w:r>
      <w:r w:rsidRPr="008120D4">
        <w:rPr>
          <w:rFonts w:ascii="Times New Roman" w:hAnsi="Times New Roman" w:cs="Times New Roman"/>
          <w:sz w:val="28"/>
          <w:szCs w:val="28"/>
        </w:rPr>
        <w:t xml:space="preserve">, который будет использоваться в практической части данной работы – оценка синергетических эффектов на основе оценки стоимости объединенного бизнеса до и после слияния. </w:t>
      </w:r>
      <w:r w:rsidR="00F22C91">
        <w:rPr>
          <w:rFonts w:ascii="Times New Roman" w:hAnsi="Times New Roman" w:cs="Times New Roman"/>
          <w:sz w:val="28"/>
          <w:szCs w:val="28"/>
        </w:rPr>
        <w:lastRenderedPageBreak/>
        <w:t>Данный метод предполагает использования следующего алгоритма оценки:</w:t>
      </w:r>
    </w:p>
    <w:p w:rsidR="00F22C91" w:rsidRDefault="00F22C91" w:rsidP="00F22C91">
      <w:pPr>
        <w:pStyle w:val="a6"/>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периода расчета.</w:t>
      </w:r>
    </w:p>
    <w:p w:rsidR="00F22C91" w:rsidRPr="00F22C91" w:rsidRDefault="00F22C91" w:rsidP="00F22C91">
      <w:pPr>
        <w:pStyle w:val="a6"/>
        <w:numPr>
          <w:ilvl w:val="0"/>
          <w:numId w:val="21"/>
        </w:numPr>
        <w:spacing w:after="0" w:line="360" w:lineRule="auto"/>
        <w:jc w:val="both"/>
        <w:rPr>
          <w:rFonts w:ascii="Times New Roman" w:hAnsi="Times New Roman" w:cs="Times New Roman"/>
          <w:sz w:val="28"/>
          <w:szCs w:val="28"/>
        </w:rPr>
      </w:pPr>
      <w:r w:rsidRPr="00F22C91">
        <w:rPr>
          <w:rFonts w:ascii="Times New Roman" w:hAnsi="Times New Roman" w:cs="Times New Roman"/>
          <w:sz w:val="28"/>
          <w:szCs w:val="28"/>
        </w:rPr>
        <w:t xml:space="preserve">Оценка стоимости бизнеса компании покупателя. </w:t>
      </w:r>
    </w:p>
    <w:p w:rsidR="00F22C91" w:rsidRDefault="00F22C91" w:rsidP="00F22C91">
      <w:pPr>
        <w:pStyle w:val="a6"/>
        <w:numPr>
          <w:ilvl w:val="0"/>
          <w:numId w:val="21"/>
        </w:numPr>
        <w:spacing w:after="0" w:line="360" w:lineRule="auto"/>
        <w:jc w:val="both"/>
        <w:rPr>
          <w:rFonts w:ascii="Times New Roman" w:hAnsi="Times New Roman" w:cs="Times New Roman"/>
          <w:sz w:val="28"/>
          <w:szCs w:val="28"/>
        </w:rPr>
      </w:pPr>
      <w:r w:rsidRPr="00F22C91">
        <w:rPr>
          <w:rFonts w:ascii="Times New Roman" w:hAnsi="Times New Roman" w:cs="Times New Roman"/>
          <w:sz w:val="28"/>
          <w:szCs w:val="28"/>
        </w:rPr>
        <w:t>Оценка стоимости бизнеса компании-цели.</w:t>
      </w:r>
    </w:p>
    <w:p w:rsidR="00F22C91" w:rsidRPr="00F22C91" w:rsidRDefault="00F22C91" w:rsidP="00F22C91">
      <w:pPr>
        <w:pStyle w:val="a6"/>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суммарной стоимости двух бизнесов без учета синергии.</w:t>
      </w:r>
    </w:p>
    <w:p w:rsidR="00F22C91" w:rsidRPr="00F22C91" w:rsidRDefault="00F22C91" w:rsidP="00F22C91">
      <w:pPr>
        <w:pStyle w:val="a6"/>
        <w:numPr>
          <w:ilvl w:val="0"/>
          <w:numId w:val="21"/>
        </w:numPr>
        <w:tabs>
          <w:tab w:val="left" w:pos="709"/>
        </w:tabs>
        <w:spacing w:after="0" w:line="360" w:lineRule="auto"/>
        <w:jc w:val="both"/>
        <w:rPr>
          <w:rFonts w:ascii="Times New Roman" w:hAnsi="Times New Roman" w:cs="Times New Roman"/>
          <w:sz w:val="28"/>
          <w:szCs w:val="28"/>
        </w:rPr>
      </w:pPr>
      <w:r w:rsidRPr="00F22C91">
        <w:rPr>
          <w:rFonts w:ascii="Times New Roman" w:hAnsi="Times New Roman" w:cs="Times New Roman"/>
          <w:sz w:val="28"/>
          <w:szCs w:val="28"/>
        </w:rPr>
        <w:t>Оценка стоимости объединенной компании с учетом изменений в денежных потоках, вызванных проявлением синергии.</w:t>
      </w:r>
    </w:p>
    <w:p w:rsidR="00F22C91" w:rsidRPr="00F22C91" w:rsidRDefault="00F22C91" w:rsidP="00F22C91">
      <w:pPr>
        <w:pStyle w:val="a6"/>
        <w:numPr>
          <w:ilvl w:val="0"/>
          <w:numId w:val="21"/>
        </w:numPr>
        <w:spacing w:after="0" w:line="360" w:lineRule="auto"/>
        <w:jc w:val="both"/>
        <w:rPr>
          <w:rFonts w:ascii="Times New Roman" w:hAnsi="Times New Roman" w:cs="Times New Roman"/>
          <w:sz w:val="28"/>
          <w:szCs w:val="28"/>
        </w:rPr>
      </w:pPr>
      <w:r w:rsidRPr="00F22C91">
        <w:rPr>
          <w:rFonts w:ascii="Times New Roman" w:hAnsi="Times New Roman" w:cs="Times New Roman"/>
          <w:sz w:val="28"/>
          <w:szCs w:val="28"/>
        </w:rPr>
        <w:t xml:space="preserve">Сравнение стоимости объединенной компании с учетом синергии и стоимости без учета синергии, полученная разница считается количественной оценкой проявившихся синергетических эффектов. </w:t>
      </w:r>
    </w:p>
    <w:p w:rsidR="00F22C91" w:rsidRDefault="00F22C91" w:rsidP="00F22C91">
      <w:pPr>
        <w:spacing w:after="0" w:line="360" w:lineRule="auto"/>
        <w:ind w:firstLine="709"/>
        <w:jc w:val="both"/>
        <w:rPr>
          <w:rFonts w:ascii="Times New Roman" w:hAnsi="Times New Roman" w:cs="Times New Roman"/>
          <w:sz w:val="28"/>
          <w:szCs w:val="28"/>
        </w:rPr>
      </w:pPr>
    </w:p>
    <w:p w:rsidR="00F22C91" w:rsidRPr="008120D4" w:rsidRDefault="00F22C91" w:rsidP="00F22C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оценке бизнесов и</w:t>
      </w:r>
      <w:r w:rsidRPr="008120D4">
        <w:rPr>
          <w:rFonts w:ascii="Times New Roman" w:hAnsi="Times New Roman" w:cs="Times New Roman"/>
          <w:sz w:val="28"/>
          <w:szCs w:val="28"/>
        </w:rPr>
        <w:t xml:space="preserve">тоговая стоимость </w:t>
      </w:r>
      <w:r>
        <w:rPr>
          <w:rFonts w:ascii="Times New Roman" w:hAnsi="Times New Roman" w:cs="Times New Roman"/>
          <w:sz w:val="28"/>
          <w:szCs w:val="28"/>
        </w:rPr>
        <w:t>компании</w:t>
      </w:r>
      <w:r w:rsidRPr="008120D4">
        <w:rPr>
          <w:rFonts w:ascii="Times New Roman" w:hAnsi="Times New Roman" w:cs="Times New Roman"/>
          <w:sz w:val="28"/>
          <w:szCs w:val="28"/>
        </w:rPr>
        <w:t xml:space="preserve"> определяется как сумма дисконтированных денежных потоков за </w:t>
      </w:r>
      <w:r>
        <w:rPr>
          <w:rFonts w:ascii="Times New Roman" w:hAnsi="Times New Roman" w:cs="Times New Roman"/>
          <w:sz w:val="28"/>
          <w:szCs w:val="28"/>
          <w:lang w:val="en-US"/>
        </w:rPr>
        <w:t>n</w:t>
      </w:r>
      <w:r w:rsidR="00A60C51">
        <w:rPr>
          <w:rFonts w:ascii="Times New Roman" w:hAnsi="Times New Roman" w:cs="Times New Roman"/>
          <w:sz w:val="28"/>
          <w:szCs w:val="28"/>
        </w:rPr>
        <w:t xml:space="preserve"> лет и стоимости</w:t>
      </w:r>
      <w:r w:rsidRPr="008120D4">
        <w:rPr>
          <w:rFonts w:ascii="Times New Roman" w:hAnsi="Times New Roman" w:cs="Times New Roman"/>
          <w:sz w:val="28"/>
          <w:szCs w:val="28"/>
        </w:rPr>
        <w:t xml:space="preserve"> бизнеса в </w:t>
      </w:r>
      <w:proofErr w:type="spellStart"/>
      <w:r w:rsidRPr="008120D4">
        <w:rPr>
          <w:rFonts w:ascii="Times New Roman" w:hAnsi="Times New Roman" w:cs="Times New Roman"/>
          <w:sz w:val="28"/>
          <w:szCs w:val="28"/>
        </w:rPr>
        <w:t>постпрогнозном</w:t>
      </w:r>
      <w:proofErr w:type="spellEnd"/>
      <w:r w:rsidRPr="008120D4">
        <w:rPr>
          <w:rFonts w:ascii="Times New Roman" w:hAnsi="Times New Roman" w:cs="Times New Roman"/>
          <w:sz w:val="28"/>
          <w:szCs w:val="28"/>
        </w:rPr>
        <w:t xml:space="preserve"> периоде:</w:t>
      </w:r>
    </w:p>
    <w:p w:rsidR="00F22C91" w:rsidRPr="008120D4" w:rsidRDefault="00F22C91" w:rsidP="00F22C91">
      <w:pPr>
        <w:spacing w:after="0" w:line="360" w:lineRule="auto"/>
        <w:ind w:firstLine="709"/>
        <w:jc w:val="right"/>
        <w:rPr>
          <w:rFonts w:ascii="Times New Roman" w:hAnsi="Times New Roman" w:cs="Times New Roman"/>
          <w:sz w:val="28"/>
          <w:szCs w:val="28"/>
        </w:rPr>
      </w:pPr>
      <m:oMath>
        <m:r>
          <w:rPr>
            <w:rFonts w:ascii="Cambria Math" w:hAnsi="Cambria Math" w:cs="Times New Roman"/>
            <w:sz w:val="28"/>
            <w:szCs w:val="28"/>
          </w:rPr>
          <m:t>EV=</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t=0</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DCF</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term</m:t>
                </m:r>
              </m:sub>
            </m:sSub>
          </m:e>
        </m:nary>
      </m:oMath>
      <w:r w:rsidRPr="008120D4">
        <w:rPr>
          <w:rFonts w:ascii="Times New Roman" w:eastAsiaTheme="minorEastAsia" w:hAnsi="Times New Roman" w:cs="Times New Roman"/>
          <w:szCs w:val="28"/>
        </w:rPr>
        <w:t xml:space="preserve">                                                  </w:t>
      </w:r>
      <w:r w:rsidR="00376CDE">
        <w:rPr>
          <w:rFonts w:ascii="Times New Roman" w:eastAsiaTheme="minorEastAsia" w:hAnsi="Times New Roman" w:cs="Times New Roman"/>
          <w:sz w:val="28"/>
          <w:szCs w:val="28"/>
        </w:rPr>
        <w:t>(2</w:t>
      </w:r>
      <w:r w:rsidRPr="008120D4">
        <w:rPr>
          <w:rFonts w:ascii="Times New Roman" w:eastAsiaTheme="minorEastAsia" w:hAnsi="Times New Roman" w:cs="Times New Roman"/>
          <w:sz w:val="28"/>
          <w:szCs w:val="28"/>
        </w:rPr>
        <w:t>.</w:t>
      </w:r>
      <w:r w:rsidR="001E0B6B">
        <w:rPr>
          <w:rFonts w:ascii="Times New Roman" w:eastAsiaTheme="minorEastAsia" w:hAnsi="Times New Roman" w:cs="Times New Roman"/>
          <w:sz w:val="28"/>
          <w:szCs w:val="28"/>
        </w:rPr>
        <w:t>2</w:t>
      </w:r>
      <w:r w:rsidRPr="008120D4">
        <w:rPr>
          <w:rFonts w:ascii="Times New Roman" w:eastAsiaTheme="minorEastAsia" w:hAnsi="Times New Roman" w:cs="Times New Roman"/>
          <w:sz w:val="28"/>
          <w:szCs w:val="28"/>
        </w:rPr>
        <w:t>)</w:t>
      </w:r>
    </w:p>
    <w:p w:rsidR="00F22C91" w:rsidRPr="008120D4" w:rsidRDefault="00F22C91" w:rsidP="00F22C91">
      <w:pPr>
        <w:tabs>
          <w:tab w:val="left" w:pos="3119"/>
        </w:tabs>
        <w:spacing w:after="0" w:line="360" w:lineRule="auto"/>
        <w:ind w:firstLine="709"/>
        <w:jc w:val="both"/>
        <w:rPr>
          <w:rFonts w:ascii="Times New Roman" w:hAnsi="Times New Roman" w:cs="Times New Roman"/>
          <w:sz w:val="32"/>
          <w:szCs w:val="28"/>
        </w:rPr>
      </w:pPr>
      <w:r w:rsidRPr="008120D4">
        <w:rPr>
          <w:rFonts w:ascii="Times New Roman" w:hAnsi="Times New Roman"/>
          <w:sz w:val="28"/>
          <w:szCs w:val="28"/>
        </w:rPr>
        <w:t xml:space="preserve">Стоимость бизнеса в </w:t>
      </w:r>
      <w:proofErr w:type="spellStart"/>
      <w:r w:rsidRPr="008120D4">
        <w:rPr>
          <w:rFonts w:ascii="Times New Roman" w:hAnsi="Times New Roman"/>
          <w:sz w:val="28"/>
          <w:szCs w:val="28"/>
        </w:rPr>
        <w:t>постпрогнозном</w:t>
      </w:r>
      <w:proofErr w:type="spellEnd"/>
      <w:r w:rsidRPr="008120D4">
        <w:rPr>
          <w:rFonts w:ascii="Times New Roman" w:hAnsi="Times New Roman"/>
          <w:sz w:val="28"/>
          <w:szCs w:val="28"/>
        </w:rPr>
        <w:t xml:space="preserve"> периоде </w:t>
      </w:r>
      <w:r>
        <w:rPr>
          <w:rFonts w:ascii="Times New Roman" w:hAnsi="Times New Roman"/>
          <w:sz w:val="28"/>
          <w:szCs w:val="28"/>
        </w:rPr>
        <w:t xml:space="preserve">считается с помощью </w:t>
      </w:r>
      <w:r w:rsidRPr="008120D4">
        <w:rPr>
          <w:rFonts w:ascii="Times New Roman" w:hAnsi="Times New Roman"/>
          <w:sz w:val="28"/>
          <w:szCs w:val="28"/>
        </w:rPr>
        <w:t>модели Гордона</w:t>
      </w:r>
      <w:r w:rsidRPr="008120D4">
        <w:rPr>
          <w:rFonts w:ascii="Times New Roman" w:hAnsi="Times New Roman" w:cs="Times New Roman"/>
          <w:sz w:val="32"/>
          <w:szCs w:val="28"/>
        </w:rPr>
        <w:t>:</w:t>
      </w:r>
    </w:p>
    <w:p w:rsidR="00F22C91" w:rsidRPr="008120D4" w:rsidRDefault="00F87972" w:rsidP="00F22C91">
      <w:pPr>
        <w:spacing w:after="0" w:line="360" w:lineRule="auto"/>
        <w:ind w:firstLine="709"/>
        <w:jc w:val="right"/>
        <w:rPr>
          <w:rFonts w:ascii="Times New Roman" w:hAnsi="Times New Roman" w:cs="Times New Roman"/>
          <w:sz w:val="28"/>
          <w:szCs w:val="28"/>
        </w:rPr>
      </w:pPr>
      <m:oMath>
        <m:sSub>
          <m:sSubPr>
            <m:ctrlPr>
              <w:rPr>
                <w:rFonts w:ascii="Cambria Math" w:hAnsi="Cambria Math" w:cs="Times New Roman"/>
                <w:i/>
                <w:sz w:val="32"/>
                <w:szCs w:val="28"/>
              </w:rPr>
            </m:ctrlPr>
          </m:sSubPr>
          <m:e>
            <m:r>
              <w:rPr>
                <w:rFonts w:ascii="Cambria Math" w:hAnsi="Cambria Math" w:cs="Times New Roman"/>
                <w:sz w:val="32"/>
                <w:szCs w:val="28"/>
                <w:lang w:val="en-US"/>
              </w:rPr>
              <m:t>V</m:t>
            </m:r>
          </m:e>
          <m:sub>
            <m:r>
              <w:rPr>
                <w:rFonts w:ascii="Cambria Math" w:hAnsi="Cambria Math" w:cs="Times New Roman"/>
                <w:sz w:val="32"/>
                <w:szCs w:val="28"/>
              </w:rPr>
              <m:t>term</m:t>
            </m:r>
          </m:sub>
        </m:sSub>
        <m:r>
          <w:rPr>
            <w:rFonts w:ascii="Cambria Math" w:hAnsi="Cambria Math" w:cs="Times New Roman"/>
            <w:sz w:val="32"/>
            <w:szCs w:val="28"/>
          </w:rPr>
          <m:t>=</m:t>
        </m:r>
        <m:f>
          <m:fPr>
            <m:ctrlPr>
              <w:rPr>
                <w:rFonts w:ascii="Cambria Math" w:hAnsi="Cambria Math" w:cs="Times New Roman"/>
                <w:i/>
                <w:sz w:val="32"/>
                <w:szCs w:val="28"/>
              </w:rPr>
            </m:ctrlPr>
          </m:fPr>
          <m:num>
            <m:sSub>
              <m:sSubPr>
                <m:ctrlPr>
                  <w:rPr>
                    <w:rFonts w:ascii="Cambria Math" w:hAnsi="Cambria Math" w:cs="Times New Roman"/>
                    <w:i/>
                    <w:sz w:val="32"/>
                    <w:szCs w:val="28"/>
                  </w:rPr>
                </m:ctrlPr>
              </m:sSubPr>
              <m:e>
                <m:r>
                  <w:rPr>
                    <w:rFonts w:ascii="Cambria Math" w:hAnsi="Cambria Math" w:cs="Times New Roman"/>
                    <w:sz w:val="32"/>
                    <w:szCs w:val="28"/>
                  </w:rPr>
                  <m:t>CF</m:t>
                </m:r>
              </m:e>
              <m:sub>
                <m:r>
                  <w:rPr>
                    <w:rFonts w:ascii="Cambria Math" w:hAnsi="Cambria Math" w:cs="Times New Roman"/>
                    <w:sz w:val="32"/>
                    <w:szCs w:val="28"/>
                  </w:rPr>
                  <m:t>n</m:t>
                </m:r>
              </m:sub>
            </m:sSub>
            <m:r>
              <w:rPr>
                <w:rFonts w:ascii="Cambria Math" w:hAnsi="Cambria Math" w:cs="Times New Roman"/>
                <w:sz w:val="32"/>
                <w:szCs w:val="28"/>
              </w:rPr>
              <m:t>*(1-g)</m:t>
            </m:r>
          </m:num>
          <m:den>
            <m:r>
              <w:rPr>
                <w:rFonts w:ascii="Cambria Math" w:hAnsi="Cambria Math" w:cs="Times New Roman"/>
                <w:sz w:val="32"/>
                <w:szCs w:val="28"/>
              </w:rPr>
              <m:t>WACC-g</m:t>
            </m:r>
          </m:den>
        </m:f>
      </m:oMath>
      <w:r w:rsidR="00F22C91" w:rsidRPr="008120D4">
        <w:rPr>
          <w:rFonts w:ascii="Times New Roman" w:eastAsiaTheme="minorEastAsia" w:hAnsi="Times New Roman"/>
          <w:sz w:val="32"/>
          <w:szCs w:val="28"/>
        </w:rPr>
        <w:t xml:space="preserve">                                     </w:t>
      </w:r>
      <w:r w:rsidR="00376CDE">
        <w:rPr>
          <w:rFonts w:ascii="Times New Roman" w:eastAsiaTheme="minorEastAsia" w:hAnsi="Times New Roman" w:cs="Times New Roman"/>
          <w:sz w:val="28"/>
          <w:szCs w:val="28"/>
        </w:rPr>
        <w:t>(2</w:t>
      </w:r>
      <w:r w:rsidR="001E0B6B">
        <w:rPr>
          <w:rFonts w:ascii="Times New Roman" w:eastAsiaTheme="minorEastAsia" w:hAnsi="Times New Roman" w:cs="Times New Roman"/>
          <w:sz w:val="28"/>
          <w:szCs w:val="28"/>
        </w:rPr>
        <w:t>.3</w:t>
      </w:r>
      <w:r w:rsidR="00F22C91" w:rsidRPr="008120D4">
        <w:rPr>
          <w:rFonts w:ascii="Times New Roman" w:eastAsiaTheme="minorEastAsia" w:hAnsi="Times New Roman" w:cs="Times New Roman"/>
          <w:sz w:val="28"/>
          <w:szCs w:val="28"/>
        </w:rPr>
        <w:t>)</w:t>
      </w:r>
    </w:p>
    <w:p w:rsidR="00F22C91" w:rsidRPr="008120D4" w:rsidRDefault="00F22C91" w:rsidP="00F22C91">
      <w:pPr>
        <w:tabs>
          <w:tab w:val="left" w:pos="3119"/>
        </w:tabs>
        <w:spacing w:after="0" w:line="360" w:lineRule="auto"/>
        <w:ind w:firstLine="709"/>
        <w:jc w:val="both"/>
        <w:rPr>
          <w:rFonts w:ascii="Times New Roman" w:hAnsi="Times New Roman"/>
          <w:sz w:val="28"/>
          <w:szCs w:val="28"/>
        </w:rPr>
      </w:pPr>
    </w:p>
    <w:p w:rsidR="00F22C91" w:rsidRDefault="00F22C91" w:rsidP="00F22C91">
      <w:pPr>
        <w:tabs>
          <w:tab w:val="left" w:pos="3119"/>
        </w:tabs>
        <w:spacing w:after="0" w:line="36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Где:</w:t>
      </w:r>
    </w:p>
    <w:p w:rsidR="00F22C91" w:rsidRDefault="00F22C91" w:rsidP="00F22C91">
      <w:pPr>
        <w:tabs>
          <w:tab w:val="left" w:pos="3119"/>
        </w:tabs>
        <w:spacing w:after="0" w:line="360" w:lineRule="auto"/>
        <w:ind w:firstLine="709"/>
        <w:jc w:val="both"/>
        <w:rPr>
          <w:rFonts w:ascii="Times New Roman" w:eastAsiaTheme="minorEastAsia" w:hAnsi="Times New Roman"/>
          <w:sz w:val="28"/>
          <w:szCs w:val="28"/>
        </w:rPr>
      </w:pPr>
      <w:proofErr w:type="spellStart"/>
      <w:r w:rsidRPr="008120D4">
        <w:rPr>
          <w:rFonts w:ascii="Times New Roman" w:eastAsiaTheme="minorEastAsia" w:hAnsi="Times New Roman"/>
          <w:sz w:val="28"/>
          <w:szCs w:val="28"/>
          <w:lang w:val="en-US"/>
        </w:rPr>
        <w:t>CF</w:t>
      </w:r>
      <w:r w:rsidRPr="008120D4">
        <w:rPr>
          <w:rFonts w:ascii="Times New Roman" w:eastAsiaTheme="minorEastAsia" w:hAnsi="Times New Roman"/>
          <w:sz w:val="28"/>
          <w:szCs w:val="28"/>
          <w:vertAlign w:val="subscript"/>
          <w:lang w:val="en-US"/>
        </w:rPr>
        <w:t>n</w:t>
      </w:r>
      <w:proofErr w:type="spellEnd"/>
      <w:r w:rsidRPr="008120D4">
        <w:rPr>
          <w:rFonts w:ascii="Times New Roman" w:eastAsiaTheme="minorEastAsia" w:hAnsi="Times New Roman"/>
          <w:sz w:val="28"/>
          <w:szCs w:val="28"/>
        </w:rPr>
        <w:t xml:space="preserve"> – денежный поток последнего года прогнозного периода; </w:t>
      </w:r>
    </w:p>
    <w:p w:rsidR="00F22C91" w:rsidRDefault="00F22C91" w:rsidP="00F22C91">
      <w:pPr>
        <w:tabs>
          <w:tab w:val="left" w:pos="3119"/>
        </w:tabs>
        <w:spacing w:after="0" w:line="360" w:lineRule="auto"/>
        <w:ind w:firstLine="709"/>
        <w:jc w:val="both"/>
        <w:rPr>
          <w:rFonts w:ascii="Times New Roman" w:eastAsiaTheme="minorEastAsia" w:hAnsi="Times New Roman"/>
          <w:sz w:val="28"/>
          <w:szCs w:val="28"/>
        </w:rPr>
      </w:pPr>
      <w:r w:rsidRPr="008120D4">
        <w:rPr>
          <w:rFonts w:ascii="Times New Roman" w:eastAsiaTheme="minorEastAsia" w:hAnsi="Times New Roman"/>
          <w:sz w:val="28"/>
          <w:szCs w:val="28"/>
          <w:lang w:val="en-US"/>
        </w:rPr>
        <w:t>g</w:t>
      </w:r>
      <w:r w:rsidRPr="008120D4">
        <w:rPr>
          <w:rFonts w:ascii="Times New Roman" w:eastAsiaTheme="minorEastAsia" w:hAnsi="Times New Roman"/>
          <w:sz w:val="28"/>
          <w:szCs w:val="28"/>
        </w:rPr>
        <w:t xml:space="preserve"> –</w:t>
      </w:r>
      <w:r>
        <w:rPr>
          <w:rFonts w:ascii="Times New Roman" w:eastAsiaTheme="minorEastAsia" w:hAnsi="Times New Roman"/>
          <w:sz w:val="28"/>
          <w:szCs w:val="28"/>
        </w:rPr>
        <w:t>т</w:t>
      </w:r>
      <w:r w:rsidRPr="008120D4">
        <w:rPr>
          <w:rFonts w:ascii="Times New Roman" w:eastAsiaTheme="minorEastAsia" w:hAnsi="Times New Roman"/>
          <w:sz w:val="28"/>
          <w:szCs w:val="28"/>
        </w:rPr>
        <w:t>ем</w:t>
      </w:r>
      <w:r w:rsidR="00A60C51">
        <w:rPr>
          <w:rFonts w:ascii="Times New Roman" w:eastAsiaTheme="minorEastAsia" w:hAnsi="Times New Roman"/>
          <w:sz w:val="28"/>
          <w:szCs w:val="28"/>
        </w:rPr>
        <w:t xml:space="preserve">п роста компании в </w:t>
      </w:r>
      <w:proofErr w:type="spellStart"/>
      <w:r w:rsidR="00A60C51">
        <w:rPr>
          <w:rFonts w:ascii="Times New Roman" w:eastAsiaTheme="minorEastAsia" w:hAnsi="Times New Roman"/>
          <w:sz w:val="28"/>
          <w:szCs w:val="28"/>
        </w:rPr>
        <w:t>постпрогнозном</w:t>
      </w:r>
      <w:proofErr w:type="spellEnd"/>
      <w:r w:rsidR="00A60C51">
        <w:rPr>
          <w:rFonts w:ascii="Times New Roman" w:eastAsiaTheme="minorEastAsia" w:hAnsi="Times New Roman"/>
          <w:sz w:val="28"/>
          <w:szCs w:val="28"/>
        </w:rPr>
        <w:t xml:space="preserve"> периоде</w:t>
      </w:r>
      <w:r>
        <w:rPr>
          <w:rFonts w:ascii="Times New Roman" w:eastAsiaTheme="minorEastAsia" w:hAnsi="Times New Roman"/>
          <w:sz w:val="28"/>
          <w:szCs w:val="28"/>
        </w:rPr>
        <w:t>;</w:t>
      </w:r>
    </w:p>
    <w:p w:rsidR="00F22C91" w:rsidRPr="008120D4" w:rsidRDefault="00F22C91" w:rsidP="00F22C91">
      <w:pPr>
        <w:tabs>
          <w:tab w:val="left" w:pos="3119"/>
        </w:tabs>
        <w:spacing w:after="0" w:line="360" w:lineRule="auto"/>
        <w:ind w:firstLine="709"/>
        <w:jc w:val="both"/>
        <w:rPr>
          <w:rFonts w:ascii="Times New Roman" w:eastAsiaTheme="minorEastAsia" w:hAnsi="Times New Roman"/>
          <w:sz w:val="28"/>
          <w:szCs w:val="28"/>
        </w:rPr>
      </w:pPr>
      <w:proofErr w:type="gramStart"/>
      <w:r w:rsidRPr="008120D4">
        <w:rPr>
          <w:rFonts w:ascii="Times New Roman" w:eastAsiaTheme="minorEastAsia" w:hAnsi="Times New Roman"/>
          <w:sz w:val="28"/>
          <w:szCs w:val="28"/>
          <w:lang w:val="en-US"/>
        </w:rPr>
        <w:t>WACC</w:t>
      </w:r>
      <w:r w:rsidRPr="008120D4">
        <w:rPr>
          <w:rFonts w:ascii="Times New Roman" w:eastAsiaTheme="minorEastAsia" w:hAnsi="Times New Roman"/>
          <w:sz w:val="28"/>
          <w:szCs w:val="28"/>
        </w:rPr>
        <w:t xml:space="preserve"> – ставка дисконтирования.</w:t>
      </w:r>
      <w:proofErr w:type="gramEnd"/>
    </w:p>
    <w:p w:rsidR="00F22C91" w:rsidRDefault="00F22C91" w:rsidP="00511A67">
      <w:pPr>
        <w:spacing w:after="0" w:line="360" w:lineRule="auto"/>
        <w:ind w:firstLine="709"/>
        <w:jc w:val="both"/>
        <w:rPr>
          <w:rFonts w:ascii="Times New Roman" w:hAnsi="Times New Roman" w:cs="Times New Roman"/>
          <w:sz w:val="28"/>
          <w:szCs w:val="28"/>
          <w:highlight w:val="yellow"/>
        </w:rPr>
      </w:pPr>
    </w:p>
    <w:p w:rsidR="00F22C91" w:rsidRPr="00376CDE" w:rsidRDefault="00511A67" w:rsidP="00511A67">
      <w:pPr>
        <w:spacing w:after="0" w:line="360" w:lineRule="auto"/>
        <w:ind w:firstLine="709"/>
        <w:jc w:val="both"/>
        <w:rPr>
          <w:rFonts w:ascii="Times New Roman" w:hAnsi="Times New Roman" w:cs="Times New Roman"/>
          <w:sz w:val="28"/>
          <w:szCs w:val="28"/>
        </w:rPr>
      </w:pPr>
      <w:r w:rsidRPr="00376CDE">
        <w:rPr>
          <w:rFonts w:ascii="Times New Roman" w:hAnsi="Times New Roman" w:cs="Times New Roman"/>
          <w:sz w:val="28"/>
          <w:szCs w:val="28"/>
        </w:rPr>
        <w:lastRenderedPageBreak/>
        <w:t>При оценке</w:t>
      </w:r>
      <w:r w:rsidR="00376CDE" w:rsidRPr="00376CDE">
        <w:rPr>
          <w:rFonts w:ascii="Times New Roman" w:hAnsi="Times New Roman" w:cs="Times New Roman"/>
          <w:sz w:val="28"/>
          <w:szCs w:val="28"/>
        </w:rPr>
        <w:t xml:space="preserve"> синергии</w:t>
      </w:r>
      <w:r w:rsidRPr="00376CDE">
        <w:rPr>
          <w:rFonts w:ascii="Times New Roman" w:hAnsi="Times New Roman" w:cs="Times New Roman"/>
          <w:sz w:val="28"/>
          <w:szCs w:val="28"/>
        </w:rPr>
        <w:t xml:space="preserve"> данным методом не производится выявление отдельных синергетических эффектов, а используются факторы влияния на основные потоки компании в целом. </w:t>
      </w:r>
    </w:p>
    <w:p w:rsidR="00511A67" w:rsidRPr="00376CDE" w:rsidRDefault="00352042" w:rsidP="00511A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расчете прогнозных денежных потоков</w:t>
      </w:r>
      <w:r w:rsidR="00511A67" w:rsidRPr="00376CDE">
        <w:rPr>
          <w:rFonts w:ascii="Times New Roman" w:hAnsi="Times New Roman" w:cs="Times New Roman"/>
          <w:sz w:val="28"/>
          <w:szCs w:val="28"/>
        </w:rPr>
        <w:t>, используется формула:</w:t>
      </w:r>
    </w:p>
    <w:p w:rsidR="00511A67" w:rsidRPr="00376CDE" w:rsidRDefault="00511A67" w:rsidP="00511A67">
      <w:pPr>
        <w:spacing w:after="0" w:line="360" w:lineRule="auto"/>
        <w:ind w:firstLine="709"/>
        <w:jc w:val="right"/>
        <w:rPr>
          <w:rFonts w:ascii="Times New Roman" w:hAnsi="Times New Roman" w:cs="Times New Roman"/>
          <w:i/>
          <w:sz w:val="28"/>
          <w:szCs w:val="28"/>
        </w:rPr>
      </w:pPr>
      <m:oMath>
        <m:r>
          <w:rPr>
            <w:rFonts w:ascii="Cambria Math" w:hAnsi="Cambria Math" w:cs="Times New Roman"/>
            <w:sz w:val="28"/>
            <w:szCs w:val="28"/>
            <w:lang w:val="en-US"/>
          </w:rPr>
          <m:t>FCF</m:t>
        </m:r>
        <m:r>
          <w:rPr>
            <w:rFonts w:ascii="Cambria Math" w:hAnsi="Cambria Math" w:cs="Times New Roman"/>
            <w:sz w:val="28"/>
            <w:szCs w:val="28"/>
          </w:rPr>
          <m:t>=</m:t>
        </m:r>
        <m:r>
          <w:rPr>
            <w:rFonts w:ascii="Cambria Math" w:hAnsi="Cambria Math" w:cs="Times New Roman"/>
            <w:sz w:val="28"/>
            <w:szCs w:val="28"/>
            <w:lang w:val="en-US"/>
          </w:rPr>
          <m:t>EBIT</m:t>
        </m:r>
        <m:r>
          <w:rPr>
            <w:rFonts w:ascii="Cambria Math" w:hAnsi="Cambria Math" w:cs="Times New Roman"/>
            <w:sz w:val="28"/>
            <w:szCs w:val="28"/>
          </w:rPr>
          <m:t>-</m:t>
        </m:r>
        <m:r>
          <w:rPr>
            <w:rFonts w:ascii="Cambria Math" w:hAnsi="Cambria Math" w:cs="Times New Roman"/>
            <w:sz w:val="28"/>
            <w:szCs w:val="28"/>
            <w:lang w:val="en-US"/>
          </w:rPr>
          <m:t>Tax</m:t>
        </m:r>
        <m:r>
          <w:rPr>
            <w:rFonts w:ascii="Cambria Math" w:hAnsi="Cambria Math" w:cs="Times New Roman"/>
            <w:sz w:val="28"/>
            <w:szCs w:val="28"/>
          </w:rPr>
          <m:t>+</m:t>
        </m:r>
        <m:r>
          <w:rPr>
            <w:rFonts w:ascii="Cambria Math" w:hAnsi="Cambria Math" w:cs="Times New Roman"/>
            <w:sz w:val="28"/>
            <w:szCs w:val="28"/>
            <w:lang w:val="en-US"/>
          </w:rPr>
          <m:t>D</m:t>
        </m:r>
        <m:r>
          <w:rPr>
            <w:rFonts w:ascii="Cambria Math" w:hAnsi="Cambria Math" w:cs="Times New Roman"/>
            <w:sz w:val="28"/>
            <w:szCs w:val="28"/>
          </w:rPr>
          <m:t>&amp;</m:t>
        </m:r>
        <m:r>
          <w:rPr>
            <w:rFonts w:ascii="Cambria Math" w:hAnsi="Cambria Math" w:cs="Times New Roman"/>
            <w:sz w:val="28"/>
            <w:szCs w:val="28"/>
            <w:lang w:val="en-US"/>
          </w:rPr>
          <m:t>A</m:t>
        </m:r>
        <m:r>
          <w:rPr>
            <w:rFonts w:ascii="Cambria Math" w:hAnsi="Cambria Math" w:cs="Times New Roman"/>
            <w:sz w:val="28"/>
            <w:szCs w:val="28"/>
          </w:rPr>
          <m:t>-∆</m:t>
        </m:r>
        <m:r>
          <w:rPr>
            <w:rFonts w:ascii="Cambria Math" w:hAnsi="Cambria Math" w:cs="Times New Roman"/>
            <w:sz w:val="28"/>
            <w:szCs w:val="28"/>
            <w:lang w:val="en-US"/>
          </w:rPr>
          <m:t>NWC</m:t>
        </m:r>
        <m:r>
          <w:rPr>
            <w:rFonts w:ascii="Cambria Math" w:hAnsi="Cambria Math" w:cs="Times New Roman"/>
            <w:sz w:val="28"/>
            <w:szCs w:val="28"/>
          </w:rPr>
          <m:t>-</m:t>
        </m:r>
        <m:r>
          <w:rPr>
            <w:rFonts w:ascii="Cambria Math" w:hAnsi="Cambria Math" w:cs="Times New Roman"/>
            <w:sz w:val="28"/>
            <w:szCs w:val="28"/>
            <w:lang w:val="en-US"/>
          </w:rPr>
          <m:t>CAPEX</m:t>
        </m:r>
      </m:oMath>
      <w:r w:rsidRPr="00376CDE">
        <w:rPr>
          <w:rFonts w:ascii="Times New Roman" w:eastAsiaTheme="minorEastAsia" w:hAnsi="Times New Roman"/>
          <w:sz w:val="28"/>
          <w:szCs w:val="28"/>
        </w:rPr>
        <w:t xml:space="preserve">               </w:t>
      </w:r>
      <w:r w:rsidRPr="00376CDE">
        <w:rPr>
          <w:rFonts w:ascii="Times New Roman" w:hAnsi="Times New Roman"/>
          <w:sz w:val="28"/>
          <w:szCs w:val="30"/>
        </w:rPr>
        <w:t>(</w:t>
      </w:r>
      <w:r w:rsidR="001E0B6B">
        <w:rPr>
          <w:rFonts w:ascii="Times New Roman" w:hAnsi="Times New Roman"/>
          <w:sz w:val="28"/>
          <w:szCs w:val="30"/>
        </w:rPr>
        <w:t>2.4</w:t>
      </w:r>
      <w:r w:rsidRPr="00376CDE">
        <w:rPr>
          <w:rFonts w:ascii="Times New Roman" w:hAnsi="Times New Roman"/>
          <w:sz w:val="28"/>
          <w:szCs w:val="30"/>
        </w:rPr>
        <w:t>)</w:t>
      </w:r>
    </w:p>
    <w:p w:rsidR="00511A67" w:rsidRPr="008120D4" w:rsidRDefault="00511A67" w:rsidP="00511A67">
      <w:pPr>
        <w:spacing w:after="0" w:line="360" w:lineRule="auto"/>
        <w:ind w:firstLine="709"/>
        <w:jc w:val="both"/>
        <w:rPr>
          <w:rFonts w:ascii="Times New Roman" w:hAnsi="Times New Roman" w:cs="Times New Roman"/>
          <w:sz w:val="28"/>
          <w:szCs w:val="28"/>
        </w:rPr>
      </w:pPr>
      <w:r w:rsidRPr="00376CDE">
        <w:rPr>
          <w:rFonts w:ascii="Times New Roman" w:hAnsi="Times New Roman" w:cs="Times New Roman"/>
          <w:sz w:val="28"/>
          <w:szCs w:val="28"/>
        </w:rPr>
        <w:t>где:</w:t>
      </w:r>
    </w:p>
    <w:p w:rsidR="00511A67" w:rsidRPr="008120D4" w:rsidRDefault="00511A67" w:rsidP="00511A67">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lang w:val="en-US"/>
        </w:rPr>
        <w:t>EBIT</w:t>
      </w:r>
      <w:r w:rsidRPr="008120D4">
        <w:rPr>
          <w:rFonts w:ascii="Times New Roman" w:hAnsi="Times New Roman" w:cs="Times New Roman"/>
          <w:sz w:val="28"/>
          <w:szCs w:val="28"/>
        </w:rPr>
        <w:t xml:space="preserve"> – прибыль компании до уплаты налогов;</w:t>
      </w:r>
    </w:p>
    <w:p w:rsidR="00511A67" w:rsidRPr="008120D4" w:rsidRDefault="00511A67" w:rsidP="00511A67">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lang w:val="en-US"/>
        </w:rPr>
        <w:t>Tax</w:t>
      </w:r>
      <w:r w:rsidRPr="008120D4">
        <w:rPr>
          <w:rFonts w:ascii="Times New Roman" w:hAnsi="Times New Roman" w:cs="Times New Roman"/>
          <w:sz w:val="28"/>
          <w:szCs w:val="28"/>
        </w:rPr>
        <w:t>- величина уплачиваемых налогов;</w:t>
      </w:r>
    </w:p>
    <w:p w:rsidR="00511A67" w:rsidRPr="008120D4" w:rsidRDefault="00511A67" w:rsidP="00511A67">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lang w:val="en-US"/>
        </w:rPr>
        <w:t>D</w:t>
      </w:r>
      <w:r w:rsidRPr="008120D4">
        <w:rPr>
          <w:rFonts w:ascii="Times New Roman" w:hAnsi="Times New Roman" w:cs="Times New Roman"/>
          <w:sz w:val="28"/>
          <w:szCs w:val="28"/>
        </w:rPr>
        <w:t>&amp;</w:t>
      </w:r>
      <w:r w:rsidRPr="008120D4">
        <w:rPr>
          <w:rFonts w:ascii="Times New Roman" w:hAnsi="Times New Roman" w:cs="Times New Roman"/>
          <w:sz w:val="28"/>
          <w:szCs w:val="28"/>
          <w:lang w:val="en-US"/>
        </w:rPr>
        <w:t>A</w:t>
      </w:r>
      <w:r w:rsidRPr="008120D4">
        <w:rPr>
          <w:rFonts w:ascii="Times New Roman" w:hAnsi="Times New Roman" w:cs="Times New Roman"/>
          <w:sz w:val="28"/>
          <w:szCs w:val="28"/>
        </w:rPr>
        <w:t xml:space="preserve"> – амортизационные отчисления;</w:t>
      </w:r>
    </w:p>
    <w:p w:rsidR="00511A67" w:rsidRPr="008120D4" w:rsidRDefault="00511A67" w:rsidP="00511A67">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lang w:val="en-US"/>
        </w:rPr>
        <w:t>ΔNWC</w:t>
      </w:r>
      <w:r w:rsidRPr="008120D4">
        <w:rPr>
          <w:rFonts w:ascii="Times New Roman" w:hAnsi="Times New Roman" w:cs="Times New Roman"/>
          <w:sz w:val="28"/>
          <w:szCs w:val="28"/>
        </w:rPr>
        <w:t xml:space="preserve"> – экономия на инвестициях в оборотный капитал;</w:t>
      </w:r>
    </w:p>
    <w:p w:rsidR="00511A67" w:rsidRPr="008120D4" w:rsidRDefault="00511A67" w:rsidP="00511A67">
      <w:pPr>
        <w:spacing w:after="0" w:line="360" w:lineRule="auto"/>
        <w:ind w:firstLine="709"/>
        <w:jc w:val="both"/>
        <w:rPr>
          <w:rFonts w:ascii="Times New Roman" w:hAnsi="Times New Roman" w:cs="Times New Roman"/>
          <w:sz w:val="28"/>
          <w:szCs w:val="28"/>
        </w:rPr>
      </w:pPr>
      <w:proofErr w:type="gramStart"/>
      <w:r w:rsidRPr="008120D4">
        <w:rPr>
          <w:rFonts w:ascii="Times New Roman" w:hAnsi="Times New Roman" w:cs="Times New Roman"/>
          <w:sz w:val="28"/>
          <w:szCs w:val="28"/>
          <w:lang w:val="en-US"/>
        </w:rPr>
        <w:t>CAPEX</w:t>
      </w:r>
      <w:r w:rsidRPr="008120D4">
        <w:rPr>
          <w:rFonts w:ascii="Times New Roman" w:hAnsi="Times New Roman" w:cs="Times New Roman"/>
          <w:sz w:val="28"/>
          <w:szCs w:val="28"/>
        </w:rPr>
        <w:t xml:space="preserve"> –капиталовложения.</w:t>
      </w:r>
      <w:proofErr w:type="gramEnd"/>
    </w:p>
    <w:p w:rsidR="00511A67" w:rsidRPr="008120D4" w:rsidRDefault="00511A67" w:rsidP="00511A67">
      <w:pPr>
        <w:spacing w:after="0" w:line="360" w:lineRule="auto"/>
        <w:jc w:val="both"/>
        <w:rPr>
          <w:rFonts w:ascii="Times New Roman" w:eastAsiaTheme="minorEastAsia" w:hAnsi="Times New Roman" w:cs="Times New Roman"/>
          <w:sz w:val="28"/>
        </w:rPr>
      </w:pPr>
    </w:p>
    <w:p w:rsidR="003D6B12" w:rsidRPr="008120D4" w:rsidRDefault="00DE596C" w:rsidP="003F34DD">
      <w:pPr>
        <w:pStyle w:val="a9"/>
        <w:spacing w:line="360" w:lineRule="auto"/>
        <w:ind w:firstLine="709"/>
        <w:jc w:val="both"/>
        <w:rPr>
          <w:rFonts w:ascii="Times New Roman" w:hAnsi="Times New Roman"/>
          <w:sz w:val="28"/>
          <w:szCs w:val="30"/>
        </w:rPr>
      </w:pPr>
      <w:r w:rsidRPr="00376CDE">
        <w:rPr>
          <w:rFonts w:ascii="Times New Roman" w:hAnsi="Times New Roman"/>
          <w:sz w:val="28"/>
          <w:szCs w:val="30"/>
        </w:rPr>
        <w:t xml:space="preserve">Так как оценка </w:t>
      </w:r>
      <w:r w:rsidR="00511A67" w:rsidRPr="00376CDE">
        <w:rPr>
          <w:rFonts w:ascii="Times New Roman" w:hAnsi="Times New Roman"/>
          <w:sz w:val="28"/>
          <w:szCs w:val="30"/>
        </w:rPr>
        <w:t xml:space="preserve">синергии </w:t>
      </w:r>
      <w:r w:rsidRPr="00376CDE">
        <w:rPr>
          <w:rFonts w:ascii="Times New Roman" w:hAnsi="Times New Roman"/>
          <w:sz w:val="28"/>
          <w:szCs w:val="30"/>
        </w:rPr>
        <w:t xml:space="preserve"> проводится в настоящем на основе прогнозируемых будущих денежных</w:t>
      </w:r>
      <w:r>
        <w:rPr>
          <w:rFonts w:ascii="Times New Roman" w:hAnsi="Times New Roman"/>
          <w:sz w:val="28"/>
          <w:szCs w:val="30"/>
        </w:rPr>
        <w:t xml:space="preserve"> потоков, </w:t>
      </w:r>
      <w:r w:rsidR="00511A67">
        <w:rPr>
          <w:rFonts w:ascii="Times New Roman" w:hAnsi="Times New Roman"/>
          <w:sz w:val="28"/>
          <w:szCs w:val="30"/>
        </w:rPr>
        <w:t xml:space="preserve">в обоих методах оценки </w:t>
      </w:r>
      <w:r>
        <w:rPr>
          <w:rFonts w:ascii="Times New Roman" w:hAnsi="Times New Roman"/>
          <w:sz w:val="28"/>
          <w:szCs w:val="30"/>
        </w:rPr>
        <w:t xml:space="preserve">необходимо применить дисконтирование </w:t>
      </w:r>
      <w:r w:rsidR="00376CDE">
        <w:rPr>
          <w:rFonts w:ascii="Times New Roman" w:hAnsi="Times New Roman"/>
          <w:sz w:val="28"/>
          <w:szCs w:val="30"/>
        </w:rPr>
        <w:t xml:space="preserve">денежных </w:t>
      </w:r>
      <w:r>
        <w:rPr>
          <w:rFonts w:ascii="Times New Roman" w:hAnsi="Times New Roman"/>
          <w:sz w:val="28"/>
          <w:szCs w:val="30"/>
        </w:rPr>
        <w:t xml:space="preserve">потоков для определения их справедливой стоимости. </w:t>
      </w:r>
      <w:r w:rsidR="003D6B12" w:rsidRPr="008120D4">
        <w:rPr>
          <w:rFonts w:ascii="Times New Roman" w:hAnsi="Times New Roman"/>
          <w:sz w:val="28"/>
          <w:szCs w:val="30"/>
        </w:rPr>
        <w:t>Для этого необходимо воспользоваться формулой дисконтированных денежных потоков:</w:t>
      </w:r>
    </w:p>
    <w:p w:rsidR="0051551D" w:rsidRPr="008120D4" w:rsidRDefault="00F87972" w:rsidP="003F34DD">
      <w:pPr>
        <w:pStyle w:val="a9"/>
        <w:spacing w:line="360" w:lineRule="auto"/>
        <w:ind w:firstLine="709"/>
        <w:jc w:val="right"/>
        <w:rPr>
          <w:rFonts w:ascii="Times New Roman" w:hAnsi="Times New Roman"/>
          <w:sz w:val="28"/>
          <w:szCs w:val="30"/>
        </w:rPr>
      </w:pPr>
      <m:oMath>
        <m:sSub>
          <m:sSubPr>
            <m:ctrlPr>
              <w:rPr>
                <w:rFonts w:ascii="Cambria Math" w:hAnsi="Cambria Math"/>
                <w:sz w:val="28"/>
                <w:szCs w:val="30"/>
                <w:lang w:val="en-US"/>
              </w:rPr>
            </m:ctrlPr>
          </m:sSubPr>
          <m:e>
            <m:r>
              <m:rPr>
                <m:sty m:val="p"/>
              </m:rPr>
              <w:rPr>
                <w:rFonts w:ascii="Cambria Math" w:hAnsi="Cambria Math"/>
                <w:sz w:val="28"/>
                <w:szCs w:val="30"/>
                <w:lang w:val="en-US"/>
              </w:rPr>
              <m:t>DCF</m:t>
            </m:r>
          </m:e>
          <m:sub>
            <m:r>
              <m:rPr>
                <m:sty m:val="p"/>
              </m:rPr>
              <w:rPr>
                <w:rFonts w:ascii="Cambria Math" w:hAnsi="Cambria Math"/>
                <w:sz w:val="28"/>
                <w:szCs w:val="30"/>
                <w:lang w:val="en-US"/>
              </w:rPr>
              <m:t>t</m:t>
            </m:r>
          </m:sub>
        </m:sSub>
        <m:r>
          <m:rPr>
            <m:sty m:val="p"/>
          </m:rPr>
          <w:rPr>
            <w:rFonts w:ascii="Cambria Math" w:hAnsi="Cambria Math"/>
            <w:sz w:val="28"/>
            <w:szCs w:val="30"/>
          </w:rPr>
          <m:t>=</m:t>
        </m:r>
        <m:nary>
          <m:naryPr>
            <m:chr m:val="∑"/>
            <m:limLoc m:val="undOvr"/>
            <m:ctrlPr>
              <w:rPr>
                <w:rFonts w:ascii="Cambria Math" w:hAnsi="Cambria Math"/>
                <w:sz w:val="28"/>
                <w:szCs w:val="30"/>
                <w:lang w:val="en-US"/>
              </w:rPr>
            </m:ctrlPr>
          </m:naryPr>
          <m:sub>
            <m:r>
              <m:rPr>
                <m:sty m:val="p"/>
              </m:rPr>
              <w:rPr>
                <w:rFonts w:ascii="Cambria Math" w:hAnsi="Cambria Math"/>
                <w:sz w:val="28"/>
                <w:szCs w:val="30"/>
                <w:lang w:val="en-US"/>
              </w:rPr>
              <m:t>t</m:t>
            </m:r>
            <m:r>
              <m:rPr>
                <m:sty m:val="p"/>
              </m:rPr>
              <w:rPr>
                <w:rFonts w:ascii="Cambria Math" w:hAnsi="Cambria Math"/>
                <w:sz w:val="28"/>
                <w:szCs w:val="30"/>
              </w:rPr>
              <m:t>=0</m:t>
            </m:r>
          </m:sub>
          <m:sup>
            <m:r>
              <m:rPr>
                <m:sty m:val="p"/>
              </m:rPr>
              <w:rPr>
                <w:rFonts w:ascii="Cambria Math" w:hAnsi="Cambria Math"/>
                <w:sz w:val="28"/>
                <w:szCs w:val="30"/>
                <w:lang w:val="en-US"/>
              </w:rPr>
              <m:t>n</m:t>
            </m:r>
          </m:sup>
          <m:e>
            <m:f>
              <m:fPr>
                <m:ctrlPr>
                  <w:rPr>
                    <w:rFonts w:ascii="Cambria Math" w:hAnsi="Cambria Math"/>
                    <w:sz w:val="28"/>
                    <w:szCs w:val="30"/>
                    <w:lang w:val="en-US"/>
                  </w:rPr>
                </m:ctrlPr>
              </m:fPr>
              <m:num>
                <m:sSub>
                  <m:sSubPr>
                    <m:ctrlPr>
                      <w:rPr>
                        <w:rFonts w:ascii="Cambria Math" w:hAnsi="Cambria Math"/>
                        <w:sz w:val="28"/>
                        <w:szCs w:val="30"/>
                        <w:lang w:val="en-US"/>
                      </w:rPr>
                    </m:ctrlPr>
                  </m:sSubPr>
                  <m:e>
                    <m:r>
                      <m:rPr>
                        <m:sty m:val="p"/>
                      </m:rPr>
                      <w:rPr>
                        <w:rFonts w:ascii="Cambria Math" w:hAnsi="Cambria Math"/>
                        <w:sz w:val="28"/>
                        <w:szCs w:val="30"/>
                        <w:lang w:val="en-US"/>
                      </w:rPr>
                      <m:t>CF</m:t>
                    </m:r>
                  </m:e>
                  <m:sub>
                    <m:r>
                      <m:rPr>
                        <m:sty m:val="p"/>
                      </m:rPr>
                      <w:rPr>
                        <w:rFonts w:ascii="Cambria Math" w:hAnsi="Cambria Math"/>
                        <w:sz w:val="28"/>
                        <w:szCs w:val="30"/>
                        <w:lang w:val="en-US"/>
                      </w:rPr>
                      <m:t>t</m:t>
                    </m:r>
                  </m:sub>
                </m:sSub>
              </m:num>
              <m:den>
                <m:sSup>
                  <m:sSupPr>
                    <m:ctrlPr>
                      <w:rPr>
                        <w:rFonts w:ascii="Cambria Math" w:hAnsi="Cambria Math"/>
                        <w:sz w:val="28"/>
                        <w:szCs w:val="30"/>
                        <w:lang w:val="en-US"/>
                      </w:rPr>
                    </m:ctrlPr>
                  </m:sSupPr>
                  <m:e>
                    <m:r>
                      <m:rPr>
                        <m:sty m:val="p"/>
                      </m:rPr>
                      <w:rPr>
                        <w:rFonts w:ascii="Cambria Math" w:hAnsi="Cambria Math"/>
                        <w:sz w:val="28"/>
                        <w:szCs w:val="30"/>
                      </w:rPr>
                      <m:t>(1+</m:t>
                    </m:r>
                    <m:r>
                      <m:rPr>
                        <m:sty m:val="p"/>
                      </m:rPr>
                      <w:rPr>
                        <w:rFonts w:ascii="Cambria Math" w:hAnsi="Cambria Math"/>
                        <w:sz w:val="28"/>
                        <w:szCs w:val="30"/>
                        <w:lang w:val="en-US"/>
                      </w:rPr>
                      <m:t>WACC</m:t>
                    </m:r>
                    <m:r>
                      <m:rPr>
                        <m:sty m:val="p"/>
                      </m:rPr>
                      <w:rPr>
                        <w:rFonts w:ascii="Cambria Math" w:hAnsi="Cambria Math"/>
                        <w:sz w:val="28"/>
                        <w:szCs w:val="30"/>
                      </w:rPr>
                      <m:t>)</m:t>
                    </m:r>
                  </m:e>
                  <m:sup>
                    <m:r>
                      <m:rPr>
                        <m:sty m:val="p"/>
                      </m:rPr>
                      <w:rPr>
                        <w:rFonts w:ascii="Cambria Math" w:hAnsi="Cambria Math"/>
                        <w:sz w:val="28"/>
                        <w:szCs w:val="30"/>
                        <w:lang w:val="en-US"/>
                      </w:rPr>
                      <m:t>t</m:t>
                    </m:r>
                  </m:sup>
                </m:sSup>
              </m:den>
            </m:f>
          </m:e>
        </m:nary>
      </m:oMath>
      <w:r w:rsidR="003D6B12" w:rsidRPr="008120D4">
        <w:rPr>
          <w:rFonts w:ascii="Times New Roman" w:hAnsi="Times New Roman"/>
          <w:sz w:val="28"/>
          <w:szCs w:val="30"/>
        </w:rPr>
        <w:t xml:space="preserve">            </w:t>
      </w:r>
      <w:r w:rsidR="00DE596C">
        <w:rPr>
          <w:rFonts w:ascii="Times New Roman" w:hAnsi="Times New Roman"/>
          <w:sz w:val="28"/>
          <w:szCs w:val="30"/>
        </w:rPr>
        <w:t xml:space="preserve">                              (</w:t>
      </w:r>
      <w:r w:rsidR="001E0B6B">
        <w:rPr>
          <w:rFonts w:ascii="Times New Roman" w:hAnsi="Times New Roman"/>
          <w:sz w:val="28"/>
          <w:szCs w:val="30"/>
        </w:rPr>
        <w:t>2.5</w:t>
      </w:r>
      <w:r w:rsidR="003D6B12" w:rsidRPr="008120D4">
        <w:rPr>
          <w:rFonts w:ascii="Times New Roman" w:hAnsi="Times New Roman"/>
          <w:sz w:val="28"/>
          <w:szCs w:val="30"/>
        </w:rPr>
        <w:t>)</w:t>
      </w:r>
    </w:p>
    <w:p w:rsidR="00A76544" w:rsidRPr="008120D4" w:rsidRDefault="00A76544" w:rsidP="00A76544">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Дисконтирование потоков будет производиться</w:t>
      </w:r>
      <w:r>
        <w:rPr>
          <w:rFonts w:ascii="Times New Roman" w:hAnsi="Times New Roman" w:cs="Times New Roman"/>
          <w:sz w:val="28"/>
        </w:rPr>
        <w:t xml:space="preserve"> с использованием ставки </w:t>
      </w:r>
      <w:r>
        <w:rPr>
          <w:rFonts w:ascii="Times New Roman" w:hAnsi="Times New Roman" w:cs="Times New Roman"/>
          <w:sz w:val="28"/>
          <w:lang w:val="en-US"/>
        </w:rPr>
        <w:t>WACC</w:t>
      </w:r>
      <w:r>
        <w:rPr>
          <w:rFonts w:ascii="Times New Roman" w:hAnsi="Times New Roman" w:cs="Times New Roman"/>
          <w:sz w:val="28"/>
        </w:rPr>
        <w:t>, рассчитываемой по формуле</w:t>
      </w:r>
      <w:r w:rsidRPr="008120D4">
        <w:rPr>
          <w:rFonts w:ascii="Times New Roman" w:hAnsi="Times New Roman" w:cs="Times New Roman"/>
          <w:sz w:val="28"/>
        </w:rPr>
        <w:t>:</w:t>
      </w:r>
    </w:p>
    <w:p w:rsidR="00A76544" w:rsidRPr="008120D4" w:rsidRDefault="00A76544" w:rsidP="00A76544">
      <w:pPr>
        <w:jc w:val="right"/>
        <w:rPr>
          <w:rFonts w:ascii="Times New Roman" w:eastAsiaTheme="minorEastAsia" w:hAnsi="Times New Roman" w:cs="Times New Roman"/>
          <w:sz w:val="28"/>
          <w:szCs w:val="28"/>
        </w:rPr>
      </w:pPr>
      <m:oMath>
        <m:r>
          <m:rPr>
            <m:sty m:val="p"/>
          </m:rPr>
          <w:rPr>
            <w:rFonts w:ascii="Cambria Math" w:hAnsi="Cambria Math" w:cs="Times New Roman"/>
            <w:sz w:val="28"/>
            <w:szCs w:val="28"/>
          </w:rPr>
          <m:t>WACC</m:t>
        </m:r>
        <m:r>
          <m:rPr>
            <m:sty m:val="bi"/>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d</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rPr>
              <m:t>1-τ</m:t>
            </m:r>
          </m:e>
        </m:d>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D</m:t>
            </m:r>
          </m:num>
          <m:den>
            <m:r>
              <m:rPr>
                <m:sty m:val="p"/>
              </m:rPr>
              <w:rPr>
                <w:rFonts w:ascii="Cambria Math" w:hAnsi="Cambria Math" w:cs="Times New Roman"/>
                <w:sz w:val="28"/>
                <w:szCs w:val="28"/>
              </w:rPr>
              <m:t>D+E</m:t>
            </m:r>
          </m:den>
        </m:f>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e</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E</m:t>
            </m:r>
          </m:num>
          <m:den>
            <m:r>
              <m:rPr>
                <m:sty m:val="p"/>
              </m:rPr>
              <w:rPr>
                <w:rFonts w:ascii="Cambria Math" w:hAnsi="Cambria Math" w:cs="Times New Roman"/>
                <w:sz w:val="28"/>
                <w:szCs w:val="28"/>
              </w:rPr>
              <m:t>D+E</m:t>
            </m:r>
          </m:den>
        </m:f>
      </m:oMath>
      <w:r w:rsidRPr="008120D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001E0B6B">
        <w:rPr>
          <w:rFonts w:ascii="Times New Roman" w:eastAsiaTheme="minorEastAsia" w:hAnsi="Times New Roman" w:cs="Times New Roman"/>
          <w:sz w:val="28"/>
          <w:szCs w:val="28"/>
        </w:rPr>
        <w:t>2.6</w:t>
      </w:r>
      <w:r w:rsidRPr="008120D4">
        <w:rPr>
          <w:rFonts w:ascii="Times New Roman" w:eastAsiaTheme="minorEastAsia" w:hAnsi="Times New Roman" w:cs="Times New Roman"/>
          <w:sz w:val="28"/>
          <w:szCs w:val="28"/>
        </w:rPr>
        <w:t>)</w:t>
      </w:r>
    </w:p>
    <w:p w:rsidR="00A76544" w:rsidRPr="008120D4" w:rsidRDefault="00A76544" w:rsidP="00A76544">
      <w:pPr>
        <w:rPr>
          <w:rFonts w:ascii="Times New Roman" w:hAnsi="Times New Roman" w:cs="Times New Roman"/>
          <w:b/>
          <w:sz w:val="28"/>
          <w:szCs w:val="28"/>
        </w:rPr>
      </w:pPr>
      <w:r w:rsidRPr="008120D4">
        <w:rPr>
          <w:rFonts w:ascii="Times New Roman" w:hAnsi="Times New Roman" w:cs="Times New Roman"/>
          <w:sz w:val="28"/>
          <w:szCs w:val="28"/>
        </w:rPr>
        <w:t xml:space="preserve">где: </w:t>
      </w:r>
    </w:p>
    <w:p w:rsidR="00A76544" w:rsidRPr="008120D4" w:rsidRDefault="00A76544" w:rsidP="00A76544">
      <w:pPr>
        <w:pStyle w:val="a6"/>
        <w:numPr>
          <w:ilvl w:val="0"/>
          <w:numId w:val="18"/>
        </w:numPr>
        <w:spacing w:after="0"/>
        <w:jc w:val="both"/>
        <w:rPr>
          <w:rFonts w:ascii="Times New Roman" w:hAnsi="Times New Roman" w:cs="Times New Roman"/>
          <w:sz w:val="28"/>
          <w:szCs w:val="28"/>
        </w:rPr>
      </w:pPr>
      <w:proofErr w:type="spellStart"/>
      <w:r w:rsidRPr="008120D4">
        <w:rPr>
          <w:rFonts w:ascii="Times New Roman" w:hAnsi="Times New Roman" w:cs="Times New Roman"/>
          <w:sz w:val="28"/>
          <w:szCs w:val="28"/>
        </w:rPr>
        <w:t>r</w:t>
      </w:r>
      <w:r w:rsidRPr="008120D4">
        <w:rPr>
          <w:rFonts w:ascii="Times New Roman" w:hAnsi="Times New Roman" w:cs="Times New Roman"/>
          <w:sz w:val="28"/>
          <w:szCs w:val="28"/>
          <w:vertAlign w:val="subscript"/>
        </w:rPr>
        <w:t>d</w:t>
      </w:r>
      <w:proofErr w:type="spellEnd"/>
      <w:r w:rsidRPr="008120D4">
        <w:rPr>
          <w:rFonts w:ascii="Times New Roman" w:hAnsi="Times New Roman" w:cs="Times New Roman"/>
          <w:sz w:val="28"/>
          <w:szCs w:val="28"/>
          <w:vertAlign w:val="subscript"/>
        </w:rPr>
        <w:t xml:space="preserve"> </w:t>
      </w:r>
      <w:r w:rsidRPr="008120D4">
        <w:rPr>
          <w:rFonts w:ascii="Times New Roman" w:hAnsi="Times New Roman" w:cs="Times New Roman"/>
          <w:sz w:val="28"/>
          <w:szCs w:val="28"/>
        </w:rPr>
        <w:t>- ставка доходности по заемному капиталу (или ставка процента за кредит, или процент по облигациям);</w:t>
      </w:r>
    </w:p>
    <w:p w:rsidR="00A76544" w:rsidRPr="008120D4" w:rsidRDefault="00A76544" w:rsidP="00A76544">
      <w:pPr>
        <w:pStyle w:val="a6"/>
        <w:numPr>
          <w:ilvl w:val="0"/>
          <w:numId w:val="18"/>
        </w:numPr>
        <w:spacing w:after="0"/>
        <w:jc w:val="both"/>
        <w:rPr>
          <w:rFonts w:ascii="Times New Roman" w:hAnsi="Times New Roman" w:cs="Times New Roman"/>
          <w:sz w:val="28"/>
          <w:szCs w:val="28"/>
        </w:rPr>
      </w:pPr>
      <w:proofErr w:type="spellStart"/>
      <w:r w:rsidRPr="008120D4">
        <w:rPr>
          <w:rFonts w:ascii="Times New Roman" w:hAnsi="Times New Roman" w:cs="Times New Roman"/>
          <w:sz w:val="28"/>
          <w:szCs w:val="28"/>
        </w:rPr>
        <w:t>r</w:t>
      </w:r>
      <w:r w:rsidRPr="008120D4">
        <w:rPr>
          <w:rFonts w:ascii="Times New Roman" w:hAnsi="Times New Roman" w:cs="Times New Roman"/>
          <w:sz w:val="28"/>
          <w:szCs w:val="28"/>
          <w:vertAlign w:val="subscript"/>
        </w:rPr>
        <w:t>e</w:t>
      </w:r>
      <w:proofErr w:type="spellEnd"/>
      <w:r w:rsidRPr="008120D4">
        <w:rPr>
          <w:rFonts w:ascii="Times New Roman" w:hAnsi="Times New Roman" w:cs="Times New Roman"/>
          <w:sz w:val="28"/>
          <w:szCs w:val="28"/>
        </w:rPr>
        <w:t xml:space="preserve"> - требуемая ставка доходности по собственному капиталу, рассчитанная на основе CAPM;</w:t>
      </w:r>
    </w:p>
    <w:p w:rsidR="00A76544" w:rsidRPr="008120D4" w:rsidRDefault="00A76544" w:rsidP="00A76544">
      <w:pPr>
        <w:pStyle w:val="a6"/>
        <w:numPr>
          <w:ilvl w:val="0"/>
          <w:numId w:val="18"/>
        </w:numPr>
        <w:spacing w:after="0"/>
        <w:jc w:val="both"/>
        <w:rPr>
          <w:rFonts w:ascii="Times New Roman" w:hAnsi="Times New Roman" w:cs="Times New Roman"/>
          <w:sz w:val="28"/>
          <w:szCs w:val="28"/>
        </w:rPr>
      </w:pPr>
      <w:r w:rsidRPr="008120D4">
        <w:rPr>
          <w:rFonts w:ascii="Times New Roman" w:hAnsi="Times New Roman" w:cs="Times New Roman"/>
          <w:sz w:val="28"/>
          <w:szCs w:val="28"/>
        </w:rPr>
        <w:t>D – величина заемных средств (капитала);</w:t>
      </w:r>
    </w:p>
    <w:p w:rsidR="00A76544" w:rsidRPr="008120D4" w:rsidRDefault="00A76544" w:rsidP="00A76544">
      <w:pPr>
        <w:pStyle w:val="a6"/>
        <w:numPr>
          <w:ilvl w:val="0"/>
          <w:numId w:val="18"/>
        </w:numPr>
        <w:spacing w:after="0"/>
        <w:jc w:val="both"/>
        <w:rPr>
          <w:rFonts w:ascii="Times New Roman" w:hAnsi="Times New Roman" w:cs="Times New Roman"/>
          <w:sz w:val="28"/>
          <w:szCs w:val="28"/>
        </w:rPr>
      </w:pPr>
      <w:r w:rsidRPr="008120D4">
        <w:rPr>
          <w:rFonts w:ascii="Times New Roman" w:hAnsi="Times New Roman" w:cs="Times New Roman"/>
          <w:sz w:val="28"/>
          <w:szCs w:val="28"/>
        </w:rPr>
        <w:t>E – рыночная оценка собственного капитала;</w:t>
      </w:r>
    </w:p>
    <w:p w:rsidR="00A76544" w:rsidRPr="008120D4" w:rsidRDefault="00A76544" w:rsidP="00A76544">
      <w:pPr>
        <w:pStyle w:val="a6"/>
        <w:numPr>
          <w:ilvl w:val="0"/>
          <w:numId w:val="18"/>
        </w:numPr>
        <w:spacing w:after="0" w:line="360" w:lineRule="auto"/>
        <w:jc w:val="both"/>
        <w:rPr>
          <w:rFonts w:ascii="Times New Roman" w:hAnsi="Times New Roman" w:cs="Times New Roman"/>
          <w:sz w:val="28"/>
          <w:szCs w:val="28"/>
        </w:rPr>
      </w:pPr>
      <m:oMath>
        <m:r>
          <m:rPr>
            <m:sty m:val="p"/>
          </m:rPr>
          <w:rPr>
            <w:rFonts w:ascii="Cambria Math" w:hAnsi="Cambria Math" w:cs="Times New Roman"/>
            <w:sz w:val="28"/>
            <w:szCs w:val="28"/>
          </w:rPr>
          <m:t>τ</m:t>
        </m:r>
      </m:oMath>
      <w:r w:rsidRPr="008120D4">
        <w:rPr>
          <w:rFonts w:ascii="Times New Roman" w:hAnsi="Times New Roman" w:cs="Times New Roman"/>
          <w:sz w:val="28"/>
          <w:szCs w:val="28"/>
        </w:rPr>
        <w:t xml:space="preserve"> – ставка налога на прибыль.</w:t>
      </w:r>
    </w:p>
    <w:p w:rsidR="00A76544" w:rsidRPr="008120D4" w:rsidRDefault="00A76544" w:rsidP="00A76544">
      <w:pPr>
        <w:spacing w:after="0" w:line="360" w:lineRule="auto"/>
        <w:ind w:left="761"/>
        <w:jc w:val="both"/>
        <w:rPr>
          <w:rFonts w:ascii="Times New Roman" w:hAnsi="Times New Roman" w:cs="Times New Roman"/>
          <w:sz w:val="28"/>
          <w:szCs w:val="28"/>
        </w:rPr>
      </w:pPr>
      <w:r w:rsidRPr="008120D4">
        <w:rPr>
          <w:rFonts w:ascii="Times New Roman" w:hAnsi="Times New Roman" w:cs="Times New Roman"/>
          <w:sz w:val="28"/>
          <w:szCs w:val="28"/>
        </w:rPr>
        <w:lastRenderedPageBreak/>
        <w:t xml:space="preserve">Для расчета требуемой ставки доходности мы использовали модель </w:t>
      </w:r>
      <w:r w:rsidRPr="008120D4">
        <w:rPr>
          <w:rFonts w:ascii="Times New Roman" w:hAnsi="Times New Roman" w:cs="Times New Roman"/>
          <w:sz w:val="28"/>
          <w:szCs w:val="28"/>
          <w:lang w:val="en-US"/>
        </w:rPr>
        <w:t>CAPM</w:t>
      </w:r>
      <w:r w:rsidRPr="008120D4">
        <w:rPr>
          <w:rFonts w:ascii="Times New Roman" w:hAnsi="Times New Roman" w:cs="Times New Roman"/>
          <w:sz w:val="28"/>
          <w:szCs w:val="28"/>
        </w:rPr>
        <w:t>:</w:t>
      </w:r>
    </w:p>
    <w:p w:rsidR="00A76544" w:rsidRPr="008120D4" w:rsidRDefault="00F87972" w:rsidP="00A76544">
      <w:pPr>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f</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lang w:val="en-US"/>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m</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f</m:t>
            </m:r>
          </m:sub>
        </m:sSub>
        <m:r>
          <w:rPr>
            <w:rFonts w:ascii="Cambria Math" w:hAnsi="Cambria Math" w:cs="Times New Roman"/>
            <w:sz w:val="28"/>
            <w:szCs w:val="28"/>
          </w:rPr>
          <m:t>)</m:t>
        </m:r>
      </m:oMath>
      <w:r w:rsidR="00A76544" w:rsidRPr="008120D4">
        <w:rPr>
          <w:rFonts w:ascii="Times New Roman" w:hAnsi="Times New Roman" w:cs="Times New Roman"/>
          <w:sz w:val="28"/>
          <w:szCs w:val="28"/>
        </w:rPr>
        <w:t xml:space="preserve">       </w:t>
      </w:r>
      <w:r w:rsidR="00A76544">
        <w:rPr>
          <w:rFonts w:ascii="Times New Roman" w:hAnsi="Times New Roman" w:cs="Times New Roman"/>
          <w:sz w:val="28"/>
          <w:szCs w:val="28"/>
        </w:rPr>
        <w:t xml:space="preserve">                              (</w:t>
      </w:r>
      <w:r w:rsidR="001E0B6B">
        <w:rPr>
          <w:rFonts w:ascii="Times New Roman" w:hAnsi="Times New Roman" w:cs="Times New Roman"/>
          <w:sz w:val="28"/>
          <w:szCs w:val="28"/>
        </w:rPr>
        <w:t>2.7</w:t>
      </w:r>
      <w:r w:rsidR="00A76544" w:rsidRPr="008120D4">
        <w:rPr>
          <w:rFonts w:ascii="Times New Roman" w:hAnsi="Times New Roman" w:cs="Times New Roman"/>
          <w:sz w:val="28"/>
          <w:szCs w:val="28"/>
        </w:rPr>
        <w:t>)</w:t>
      </w:r>
    </w:p>
    <w:p w:rsidR="00A76544" w:rsidRDefault="00A76544" w:rsidP="00A76544">
      <w:pPr>
        <w:spacing w:after="0"/>
        <w:jc w:val="both"/>
        <w:rPr>
          <w:rFonts w:ascii="Times New Roman" w:hAnsi="Times New Roman" w:cs="Times New Roman"/>
          <w:sz w:val="28"/>
          <w:szCs w:val="28"/>
        </w:rPr>
      </w:pPr>
      <w:r w:rsidRPr="008120D4">
        <w:rPr>
          <w:rFonts w:ascii="Times New Roman" w:hAnsi="Times New Roman" w:cs="Times New Roman"/>
          <w:sz w:val="28"/>
          <w:szCs w:val="28"/>
        </w:rPr>
        <w:t xml:space="preserve">где: </w:t>
      </w:r>
    </w:p>
    <w:p w:rsidR="00A76544" w:rsidRDefault="00A76544" w:rsidP="00A76544">
      <w:pPr>
        <w:spacing w:after="0"/>
        <w:jc w:val="both"/>
        <w:rPr>
          <w:rFonts w:ascii="Times New Roman" w:hAnsi="Times New Roman" w:cs="Times New Roman"/>
          <w:sz w:val="28"/>
          <w:szCs w:val="28"/>
        </w:rPr>
      </w:pPr>
      <w:proofErr w:type="spellStart"/>
      <w:proofErr w:type="gramStart"/>
      <w:r w:rsidRPr="008120D4">
        <w:rPr>
          <w:rFonts w:ascii="Times New Roman" w:hAnsi="Times New Roman" w:cs="Times New Roman"/>
          <w:sz w:val="28"/>
          <w:szCs w:val="28"/>
          <w:lang w:val="en-US"/>
        </w:rPr>
        <w:t>r</w:t>
      </w:r>
      <w:r w:rsidRPr="008120D4">
        <w:rPr>
          <w:rFonts w:ascii="Times New Roman" w:hAnsi="Times New Roman" w:cs="Times New Roman"/>
          <w:sz w:val="28"/>
          <w:szCs w:val="28"/>
          <w:vertAlign w:val="subscript"/>
          <w:lang w:val="en-US"/>
        </w:rPr>
        <w:t>j</w:t>
      </w:r>
      <w:proofErr w:type="spellEnd"/>
      <w:proofErr w:type="gramEnd"/>
      <w:r w:rsidRPr="008120D4">
        <w:rPr>
          <w:rFonts w:ascii="Times New Roman" w:hAnsi="Times New Roman" w:cs="Times New Roman"/>
          <w:sz w:val="28"/>
          <w:szCs w:val="28"/>
        </w:rPr>
        <w:t xml:space="preserve"> – требуемая ставка доходнос</w:t>
      </w:r>
      <w:r>
        <w:rPr>
          <w:rFonts w:ascii="Times New Roman" w:hAnsi="Times New Roman" w:cs="Times New Roman"/>
          <w:sz w:val="28"/>
          <w:szCs w:val="28"/>
        </w:rPr>
        <w:t>ти по проекту;</w:t>
      </w:r>
      <w:r w:rsidRPr="008120D4">
        <w:rPr>
          <w:rFonts w:ascii="Times New Roman" w:hAnsi="Times New Roman" w:cs="Times New Roman"/>
          <w:sz w:val="28"/>
          <w:szCs w:val="28"/>
        </w:rPr>
        <w:t xml:space="preserve"> </w:t>
      </w:r>
    </w:p>
    <w:p w:rsidR="00A76544" w:rsidRDefault="00A76544" w:rsidP="00A76544">
      <w:pPr>
        <w:spacing w:after="0"/>
        <w:jc w:val="both"/>
        <w:rPr>
          <w:rFonts w:ascii="Times New Roman" w:hAnsi="Times New Roman" w:cs="Times New Roman"/>
          <w:sz w:val="28"/>
          <w:szCs w:val="28"/>
        </w:rPr>
      </w:pPr>
      <w:proofErr w:type="spellStart"/>
      <w:proofErr w:type="gramStart"/>
      <w:r w:rsidRPr="008120D4">
        <w:rPr>
          <w:rFonts w:ascii="Times New Roman" w:hAnsi="Times New Roman" w:cs="Times New Roman"/>
          <w:sz w:val="28"/>
          <w:szCs w:val="28"/>
          <w:lang w:val="en-US"/>
        </w:rPr>
        <w:t>r</w:t>
      </w:r>
      <w:r w:rsidRPr="008120D4">
        <w:rPr>
          <w:rFonts w:ascii="Times New Roman" w:hAnsi="Times New Roman" w:cs="Times New Roman"/>
          <w:sz w:val="28"/>
          <w:szCs w:val="28"/>
          <w:vertAlign w:val="subscript"/>
          <w:lang w:val="en-US"/>
        </w:rPr>
        <w:t>f</w:t>
      </w:r>
      <w:proofErr w:type="spellEnd"/>
      <w:proofErr w:type="gramEnd"/>
      <w:r w:rsidRPr="008120D4">
        <w:rPr>
          <w:rFonts w:ascii="Times New Roman" w:hAnsi="Times New Roman" w:cs="Times New Roman"/>
          <w:sz w:val="28"/>
          <w:szCs w:val="28"/>
          <w:vertAlign w:val="subscript"/>
        </w:rPr>
        <w:t xml:space="preserve"> – </w:t>
      </w:r>
      <w:proofErr w:type="spellStart"/>
      <w:r w:rsidRPr="008120D4">
        <w:rPr>
          <w:rFonts w:ascii="Times New Roman" w:hAnsi="Times New Roman" w:cs="Times New Roman"/>
          <w:sz w:val="28"/>
          <w:szCs w:val="28"/>
        </w:rPr>
        <w:t>безрисковая</w:t>
      </w:r>
      <w:proofErr w:type="spellEnd"/>
      <w:r w:rsidRPr="008120D4">
        <w:rPr>
          <w:rFonts w:ascii="Times New Roman" w:hAnsi="Times New Roman" w:cs="Times New Roman"/>
          <w:sz w:val="28"/>
          <w:szCs w:val="28"/>
        </w:rPr>
        <w:t xml:space="preserve"> ставка доходности</w:t>
      </w:r>
      <w:r>
        <w:rPr>
          <w:rFonts w:ascii="Times New Roman" w:hAnsi="Times New Roman" w:cs="Times New Roman"/>
          <w:sz w:val="28"/>
          <w:szCs w:val="28"/>
        </w:rPr>
        <w:t>;</w:t>
      </w:r>
    </w:p>
    <w:p w:rsidR="00A76544" w:rsidRDefault="00A76544" w:rsidP="00A76544">
      <w:pPr>
        <w:spacing w:after="0"/>
        <w:jc w:val="both"/>
        <w:rPr>
          <w:rFonts w:ascii="Times New Roman" w:hAnsi="Times New Roman" w:cs="Times New Roman"/>
          <w:sz w:val="28"/>
          <w:szCs w:val="28"/>
        </w:rPr>
      </w:pPr>
      <w:proofErr w:type="spellStart"/>
      <w:proofErr w:type="gramStart"/>
      <w:r w:rsidRPr="008120D4">
        <w:rPr>
          <w:rFonts w:ascii="Times New Roman" w:hAnsi="Times New Roman" w:cs="Times New Roman"/>
          <w:sz w:val="28"/>
          <w:szCs w:val="28"/>
          <w:lang w:val="en-US"/>
        </w:rPr>
        <w:t>r</w:t>
      </w:r>
      <w:r w:rsidRPr="008120D4">
        <w:rPr>
          <w:rFonts w:ascii="Times New Roman" w:hAnsi="Times New Roman" w:cs="Times New Roman"/>
          <w:sz w:val="28"/>
          <w:szCs w:val="28"/>
          <w:vertAlign w:val="subscript"/>
          <w:lang w:val="en-US"/>
        </w:rPr>
        <w:t>m</w:t>
      </w:r>
      <w:proofErr w:type="spellEnd"/>
      <w:proofErr w:type="gramEnd"/>
      <w:r w:rsidRPr="008120D4">
        <w:rPr>
          <w:rFonts w:ascii="Times New Roman" w:hAnsi="Times New Roman" w:cs="Times New Roman"/>
          <w:sz w:val="28"/>
          <w:szCs w:val="28"/>
          <w:vertAlign w:val="subscript"/>
        </w:rPr>
        <w:t xml:space="preserve"> </w:t>
      </w:r>
      <w:r w:rsidRPr="008120D4">
        <w:rPr>
          <w:rFonts w:ascii="Times New Roman" w:hAnsi="Times New Roman" w:cs="Times New Roman"/>
          <w:sz w:val="28"/>
          <w:szCs w:val="28"/>
        </w:rPr>
        <w:t>– ср</w:t>
      </w:r>
      <w:r>
        <w:rPr>
          <w:rFonts w:ascii="Times New Roman" w:hAnsi="Times New Roman" w:cs="Times New Roman"/>
          <w:sz w:val="28"/>
          <w:szCs w:val="28"/>
        </w:rPr>
        <w:t>еднерыночная ставка доходности;</w:t>
      </w:r>
    </w:p>
    <w:p w:rsidR="00A76544" w:rsidRDefault="00A76544" w:rsidP="00A76544">
      <w:pPr>
        <w:spacing w:after="0"/>
        <w:jc w:val="both"/>
        <w:rPr>
          <w:rFonts w:ascii="Times New Roman" w:hAnsi="Times New Roman" w:cs="Times New Roman"/>
          <w:sz w:val="28"/>
          <w:szCs w:val="28"/>
        </w:rPr>
      </w:pPr>
      <w:r w:rsidRPr="008120D4">
        <w:rPr>
          <w:rFonts w:ascii="Times New Roman" w:hAnsi="Times New Roman" w:cs="Times New Roman"/>
          <w:sz w:val="28"/>
          <w:szCs w:val="28"/>
        </w:rPr>
        <w:t>β</w:t>
      </w:r>
      <w:r w:rsidRPr="008120D4">
        <w:rPr>
          <w:rFonts w:ascii="Times New Roman" w:hAnsi="Times New Roman" w:cs="Times New Roman"/>
          <w:sz w:val="28"/>
          <w:szCs w:val="28"/>
          <w:vertAlign w:val="subscript"/>
          <w:lang w:val="en-US"/>
        </w:rPr>
        <w:t>j</w:t>
      </w:r>
      <w:r w:rsidRPr="008120D4">
        <w:rPr>
          <w:rFonts w:ascii="Times New Roman" w:hAnsi="Times New Roman" w:cs="Times New Roman"/>
          <w:sz w:val="28"/>
          <w:szCs w:val="28"/>
        </w:rPr>
        <w:t xml:space="preserve"> – коэффициент по проекту.</w:t>
      </w:r>
    </w:p>
    <w:p w:rsidR="00A76544" w:rsidRPr="008120D4" w:rsidRDefault="00A76544" w:rsidP="00A76544">
      <w:pPr>
        <w:spacing w:after="0"/>
        <w:jc w:val="both"/>
        <w:rPr>
          <w:rFonts w:ascii="Times New Roman" w:hAnsi="Times New Roman" w:cs="Times New Roman"/>
          <w:sz w:val="28"/>
          <w:szCs w:val="28"/>
        </w:rPr>
      </w:pPr>
    </w:p>
    <w:p w:rsidR="00A76544" w:rsidRPr="008120D4" w:rsidRDefault="00A76544" w:rsidP="00A7654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при анализе структуры компании, выявляется, что ее структура капитала не совпадает с отраслевой, то </w:t>
      </w:r>
      <w:r w:rsidRPr="008120D4">
        <w:rPr>
          <w:rFonts w:ascii="Times New Roman" w:hAnsi="Times New Roman" w:cs="Times New Roman"/>
          <w:sz w:val="28"/>
          <w:szCs w:val="28"/>
        </w:rPr>
        <w:t>дополнительно рассчитыва</w:t>
      </w:r>
      <w:r>
        <w:rPr>
          <w:rFonts w:ascii="Times New Roman" w:hAnsi="Times New Roman" w:cs="Times New Roman"/>
          <w:sz w:val="28"/>
          <w:szCs w:val="28"/>
        </w:rPr>
        <w:t>ет</w:t>
      </w:r>
      <w:r w:rsidRPr="008120D4">
        <w:rPr>
          <w:rFonts w:ascii="Times New Roman" w:hAnsi="Times New Roman" w:cs="Times New Roman"/>
          <w:sz w:val="28"/>
          <w:szCs w:val="28"/>
        </w:rPr>
        <w:t xml:space="preserve">ся коэффициент </w:t>
      </w:r>
      <w:proofErr w:type="spellStart"/>
      <w:r w:rsidRPr="008120D4">
        <w:rPr>
          <w:rFonts w:ascii="Times New Roman" w:hAnsi="Times New Roman" w:cs="Times New Roman"/>
          <w:sz w:val="28"/>
          <w:szCs w:val="28"/>
        </w:rPr>
        <w:t>бэта</w:t>
      </w:r>
      <w:proofErr w:type="spellEnd"/>
      <w:r w:rsidRPr="008120D4">
        <w:rPr>
          <w:rFonts w:ascii="Times New Roman" w:hAnsi="Times New Roman" w:cs="Times New Roman"/>
          <w:sz w:val="28"/>
          <w:szCs w:val="28"/>
        </w:rPr>
        <w:t xml:space="preserve"> с использованием формулы </w:t>
      </w:r>
      <w:proofErr w:type="spellStart"/>
      <w:r w:rsidRPr="008120D4">
        <w:rPr>
          <w:rFonts w:ascii="Times New Roman" w:hAnsi="Times New Roman" w:cs="Times New Roman"/>
          <w:sz w:val="28"/>
          <w:szCs w:val="28"/>
        </w:rPr>
        <w:t>Хамады</w:t>
      </w:r>
      <w:proofErr w:type="spellEnd"/>
      <w:r w:rsidRPr="008120D4">
        <w:rPr>
          <w:rFonts w:ascii="Times New Roman" w:hAnsi="Times New Roman" w:cs="Times New Roman"/>
          <w:sz w:val="28"/>
          <w:szCs w:val="28"/>
        </w:rPr>
        <w:t>:</w:t>
      </w:r>
    </w:p>
    <w:p w:rsidR="00A76544" w:rsidRPr="008120D4" w:rsidRDefault="00A76544" w:rsidP="00A76544">
      <w:pPr>
        <w:spacing w:before="120" w:after="120" w:line="360" w:lineRule="auto"/>
        <w:ind w:firstLine="709"/>
        <w:jc w:val="right"/>
        <w:rPr>
          <w:rFonts w:ascii="Times New Roman" w:eastAsiaTheme="minorEastAsia" w:hAnsi="Times New Roman"/>
          <w:sz w:val="28"/>
          <w:szCs w:val="28"/>
        </w:rPr>
      </w:pPr>
      <m:oMath>
        <m:r>
          <w:rPr>
            <w:rFonts w:ascii="Cambria Math" w:hAnsi="Cambria Math"/>
            <w:sz w:val="28"/>
            <w:szCs w:val="28"/>
          </w:rPr>
          <m:t xml:space="preserve">β= </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*(1+</m:t>
        </m:r>
        <m:d>
          <m:dPr>
            <m:ctrlPr>
              <w:rPr>
                <w:rFonts w:ascii="Cambria Math" w:hAnsi="Cambria Math"/>
                <w:i/>
                <w:sz w:val="28"/>
                <w:szCs w:val="28"/>
              </w:rPr>
            </m:ctrlPr>
          </m:dPr>
          <m:e>
            <m:r>
              <w:rPr>
                <w:rFonts w:ascii="Cambria Math" w:hAnsi="Cambria Math"/>
                <w:sz w:val="28"/>
                <w:szCs w:val="28"/>
              </w:rPr>
              <m:t>1-t</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E</m:t>
            </m:r>
          </m:den>
        </m:f>
        <m:r>
          <w:rPr>
            <w:rFonts w:ascii="Cambria Math" w:hAnsi="Cambria Math"/>
            <w:sz w:val="28"/>
            <w:szCs w:val="28"/>
          </w:rPr>
          <m:t>)</m:t>
        </m:r>
      </m:oMath>
      <w:r w:rsidRPr="008120D4">
        <w:rPr>
          <w:rFonts w:ascii="Times New Roman" w:eastAsiaTheme="minorEastAsia" w:hAnsi="Times New Roman"/>
          <w:sz w:val="28"/>
          <w:szCs w:val="28"/>
        </w:rPr>
        <w:t xml:space="preserve">                                   (</w:t>
      </w:r>
      <w:r w:rsidR="001E0B6B">
        <w:rPr>
          <w:rFonts w:ascii="Times New Roman" w:eastAsiaTheme="minorEastAsia" w:hAnsi="Times New Roman"/>
          <w:sz w:val="28"/>
          <w:szCs w:val="28"/>
        </w:rPr>
        <w:t>2.8</w:t>
      </w:r>
      <w:r w:rsidRPr="008120D4">
        <w:rPr>
          <w:rFonts w:ascii="Times New Roman" w:eastAsiaTheme="minorEastAsia" w:hAnsi="Times New Roman"/>
          <w:sz w:val="28"/>
          <w:szCs w:val="28"/>
        </w:rPr>
        <w:t>)</w:t>
      </w:r>
    </w:p>
    <w:p w:rsidR="00376CDE" w:rsidRPr="008120D4" w:rsidRDefault="00376CDE" w:rsidP="00376CDE">
      <w:pPr>
        <w:spacing w:after="0" w:line="360" w:lineRule="auto"/>
        <w:ind w:firstLine="709"/>
        <w:jc w:val="both"/>
        <w:rPr>
          <w:rFonts w:ascii="Times New Roman" w:eastAsiaTheme="minorEastAsia" w:hAnsi="Times New Roman" w:cs="Times New Roman"/>
          <w:sz w:val="28"/>
        </w:rPr>
      </w:pPr>
      <w:r w:rsidRPr="00376CDE">
        <w:rPr>
          <w:rFonts w:ascii="Times New Roman" w:eastAsiaTheme="minorEastAsia" w:hAnsi="Times New Roman" w:cs="Times New Roman"/>
          <w:sz w:val="28"/>
        </w:rPr>
        <w:t>По итогам оценки синергетических эффектов двумя выбранными способами будет произведен анализ результатов и сделан выводы о корректности применения каждого из способов.</w:t>
      </w:r>
    </w:p>
    <w:p w:rsidR="00A76544" w:rsidRDefault="00A76544" w:rsidP="003F34DD">
      <w:pPr>
        <w:spacing w:after="0" w:line="360" w:lineRule="auto"/>
        <w:ind w:firstLine="709"/>
        <w:jc w:val="both"/>
        <w:rPr>
          <w:rFonts w:ascii="Times New Roman" w:hAnsi="Times New Roman" w:cs="Times New Roman"/>
          <w:sz w:val="28"/>
          <w:szCs w:val="28"/>
        </w:rPr>
      </w:pPr>
    </w:p>
    <w:p w:rsidR="00FF2609" w:rsidRPr="008120D4" w:rsidRDefault="00FF2609" w:rsidP="001E0B6B">
      <w:pPr>
        <w:pageBreakBefore/>
        <w:spacing w:after="0" w:line="480" w:lineRule="auto"/>
        <w:ind w:firstLine="709"/>
        <w:jc w:val="center"/>
        <w:rPr>
          <w:rFonts w:ascii="Times New Roman" w:hAnsi="Times New Roman" w:cs="Times New Roman"/>
          <w:b/>
          <w:sz w:val="28"/>
        </w:rPr>
      </w:pPr>
      <w:r w:rsidRPr="008120D4">
        <w:rPr>
          <w:rFonts w:ascii="Times New Roman" w:hAnsi="Times New Roman" w:cs="Times New Roman"/>
          <w:b/>
          <w:sz w:val="28"/>
        </w:rPr>
        <w:lastRenderedPageBreak/>
        <w:t xml:space="preserve">Глава 3. </w:t>
      </w:r>
      <w:r w:rsidR="002E5D7C" w:rsidRPr="008120D4">
        <w:rPr>
          <w:rFonts w:ascii="Times New Roman" w:hAnsi="Times New Roman" w:cs="Times New Roman"/>
          <w:b/>
          <w:sz w:val="28"/>
        </w:rPr>
        <w:t>АНАЛИЗ И ОЦЕН</w:t>
      </w:r>
      <w:r w:rsidR="002E5D7C">
        <w:rPr>
          <w:rFonts w:ascii="Times New Roman" w:hAnsi="Times New Roman" w:cs="Times New Roman"/>
          <w:b/>
          <w:sz w:val="28"/>
        </w:rPr>
        <w:t>КА СИНЕРГЕТИЧЕСКИХ ЭФФЕКТОВ В СДЕЛ</w:t>
      </w:r>
      <w:r w:rsidR="002E5D7C" w:rsidRPr="008120D4">
        <w:rPr>
          <w:rFonts w:ascii="Times New Roman" w:hAnsi="Times New Roman" w:cs="Times New Roman"/>
          <w:b/>
          <w:sz w:val="28"/>
        </w:rPr>
        <w:t>КЕ СЛИЯНИЯ КОМПАНИИ UNILEVER</w:t>
      </w:r>
      <w:proofErr w:type="gramStart"/>
      <w:r w:rsidR="002E5D7C" w:rsidRPr="008120D4">
        <w:rPr>
          <w:rFonts w:ascii="Times New Roman" w:hAnsi="Times New Roman" w:cs="Times New Roman"/>
          <w:b/>
          <w:sz w:val="28"/>
        </w:rPr>
        <w:t xml:space="preserve"> И</w:t>
      </w:r>
      <w:proofErr w:type="gramEnd"/>
      <w:r w:rsidR="002E5D7C" w:rsidRPr="008120D4">
        <w:rPr>
          <w:rFonts w:ascii="Times New Roman" w:hAnsi="Times New Roman" w:cs="Times New Roman"/>
          <w:b/>
          <w:sz w:val="28"/>
        </w:rPr>
        <w:t xml:space="preserve"> КОНЦЕРНА </w:t>
      </w:r>
      <w:r w:rsidR="002E5D7C">
        <w:rPr>
          <w:rFonts w:ascii="Times New Roman" w:hAnsi="Times New Roman" w:cs="Times New Roman"/>
          <w:b/>
          <w:sz w:val="28"/>
        </w:rPr>
        <w:t>«КАЛИНА»</w:t>
      </w:r>
      <w:r w:rsidR="002E5D7C" w:rsidRPr="008120D4">
        <w:rPr>
          <w:rFonts w:ascii="Times New Roman" w:hAnsi="Times New Roman" w:cs="Times New Roman"/>
          <w:b/>
          <w:sz w:val="28"/>
        </w:rPr>
        <w:t>.</w:t>
      </w:r>
    </w:p>
    <w:p w:rsidR="007029B2" w:rsidRPr="008120D4" w:rsidRDefault="007029B2" w:rsidP="007029B2">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Для качественного анализа сделки слияния компании </w:t>
      </w:r>
      <w:r w:rsidRPr="008120D4">
        <w:rPr>
          <w:rFonts w:ascii="Times New Roman" w:hAnsi="Times New Roman" w:cs="Times New Roman"/>
          <w:sz w:val="28"/>
          <w:lang w:val="en-US"/>
        </w:rPr>
        <w:t>Unilever</w:t>
      </w:r>
      <w:r w:rsidRPr="008120D4">
        <w:rPr>
          <w:rFonts w:ascii="Times New Roman" w:hAnsi="Times New Roman" w:cs="Times New Roman"/>
          <w:sz w:val="28"/>
        </w:rPr>
        <w:t xml:space="preserve"> и концерна </w:t>
      </w:r>
      <w:r w:rsidR="00D03298">
        <w:rPr>
          <w:rFonts w:ascii="Times New Roman" w:hAnsi="Times New Roman" w:cs="Times New Roman"/>
          <w:sz w:val="28"/>
        </w:rPr>
        <w:t>«Калина»</w:t>
      </w:r>
      <w:r w:rsidRPr="008120D4">
        <w:rPr>
          <w:rFonts w:ascii="Times New Roman" w:hAnsi="Times New Roman" w:cs="Times New Roman"/>
          <w:sz w:val="28"/>
        </w:rPr>
        <w:t xml:space="preserve"> необходимо кратко рассмотреть историю каждой из компаний, проанализировать их структуры и изучить компании с точки зрения </w:t>
      </w:r>
      <w:r w:rsidR="004765BA">
        <w:rPr>
          <w:rFonts w:ascii="Times New Roman" w:hAnsi="Times New Roman" w:cs="Times New Roman"/>
          <w:sz w:val="28"/>
        </w:rPr>
        <w:t>наличия у компаний сделок слияния в прошлом</w:t>
      </w:r>
      <w:r w:rsidRPr="008120D4">
        <w:rPr>
          <w:rFonts w:ascii="Times New Roman" w:hAnsi="Times New Roman" w:cs="Times New Roman"/>
          <w:sz w:val="28"/>
        </w:rPr>
        <w:t>.</w:t>
      </w:r>
    </w:p>
    <w:p w:rsidR="007029B2" w:rsidRPr="008120D4" w:rsidRDefault="007029B2" w:rsidP="007029B2">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Объявление компании </w:t>
      </w:r>
      <w:r w:rsidRPr="008120D4">
        <w:rPr>
          <w:rFonts w:ascii="Times New Roman" w:hAnsi="Times New Roman" w:cs="Times New Roman"/>
          <w:sz w:val="28"/>
          <w:lang w:val="en-US"/>
        </w:rPr>
        <w:t>Unilever</w:t>
      </w:r>
      <w:r w:rsidRPr="008120D4">
        <w:rPr>
          <w:rFonts w:ascii="Times New Roman" w:hAnsi="Times New Roman" w:cs="Times New Roman"/>
          <w:sz w:val="28"/>
        </w:rPr>
        <w:t xml:space="preserve"> о намерении приобрести концерн </w:t>
      </w:r>
      <w:r w:rsidR="00D03298">
        <w:rPr>
          <w:rFonts w:ascii="Times New Roman" w:hAnsi="Times New Roman" w:cs="Times New Roman"/>
          <w:sz w:val="28"/>
        </w:rPr>
        <w:t>«Калина»</w:t>
      </w:r>
      <w:r w:rsidRPr="008120D4">
        <w:rPr>
          <w:rFonts w:ascii="Times New Roman" w:hAnsi="Times New Roman" w:cs="Times New Roman"/>
          <w:sz w:val="28"/>
        </w:rPr>
        <w:t xml:space="preserve"> произошло в октябре 2011 года, поэтому в данн</w:t>
      </w:r>
      <w:r w:rsidR="00393843" w:rsidRPr="008120D4">
        <w:rPr>
          <w:rFonts w:ascii="Times New Roman" w:hAnsi="Times New Roman" w:cs="Times New Roman"/>
          <w:sz w:val="28"/>
        </w:rPr>
        <w:t>ом исследовании приводится характеристика компаний по состоянию на 2011 год, а также оценка компаний на ту же дату</w:t>
      </w:r>
      <w:r w:rsidRPr="008120D4">
        <w:rPr>
          <w:rFonts w:ascii="Times New Roman" w:hAnsi="Times New Roman" w:cs="Times New Roman"/>
          <w:sz w:val="28"/>
        </w:rPr>
        <w:t xml:space="preserve">, по отчетностям компаний за </w:t>
      </w:r>
      <w:r w:rsidR="00B6502A">
        <w:rPr>
          <w:rFonts w:ascii="Times New Roman" w:hAnsi="Times New Roman" w:cs="Times New Roman"/>
          <w:sz w:val="28"/>
        </w:rPr>
        <w:t>период с 2008 по 2010 год</w:t>
      </w:r>
      <w:r w:rsidRPr="008120D4">
        <w:rPr>
          <w:rFonts w:ascii="Times New Roman" w:hAnsi="Times New Roman" w:cs="Times New Roman"/>
          <w:sz w:val="28"/>
        </w:rPr>
        <w:t>.</w:t>
      </w:r>
    </w:p>
    <w:p w:rsidR="007029B2" w:rsidRDefault="007029B2" w:rsidP="007029B2">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Для </w:t>
      </w:r>
      <w:r w:rsidR="005638ED" w:rsidRPr="008120D4">
        <w:rPr>
          <w:rFonts w:ascii="Times New Roman" w:hAnsi="Times New Roman" w:cs="Times New Roman"/>
          <w:sz w:val="28"/>
        </w:rPr>
        <w:t xml:space="preserve">написания </w:t>
      </w:r>
      <w:r w:rsidRPr="008120D4">
        <w:rPr>
          <w:rFonts w:ascii="Times New Roman" w:hAnsi="Times New Roman" w:cs="Times New Roman"/>
          <w:sz w:val="28"/>
        </w:rPr>
        <w:t xml:space="preserve">практический части данного исследования были выбраны компании  </w:t>
      </w:r>
      <w:r w:rsidRPr="008120D4">
        <w:rPr>
          <w:rFonts w:ascii="Times New Roman" w:hAnsi="Times New Roman" w:cs="Times New Roman"/>
          <w:sz w:val="28"/>
          <w:lang w:val="en-US"/>
        </w:rPr>
        <w:t>Unilever</w:t>
      </w:r>
      <w:r w:rsidRPr="008120D4">
        <w:rPr>
          <w:rFonts w:ascii="Times New Roman" w:hAnsi="Times New Roman" w:cs="Times New Roman"/>
          <w:sz w:val="28"/>
        </w:rPr>
        <w:t xml:space="preserve"> и </w:t>
      </w:r>
      <w:r w:rsidR="00B6502A">
        <w:rPr>
          <w:rFonts w:ascii="Times New Roman" w:hAnsi="Times New Roman" w:cs="Times New Roman"/>
          <w:sz w:val="28"/>
        </w:rPr>
        <w:t xml:space="preserve">концерн </w:t>
      </w:r>
      <w:r w:rsidR="00D03298">
        <w:rPr>
          <w:rFonts w:ascii="Times New Roman" w:hAnsi="Times New Roman" w:cs="Times New Roman"/>
          <w:sz w:val="28"/>
        </w:rPr>
        <w:t>«Калина»</w:t>
      </w:r>
      <w:r w:rsidRPr="008120D4">
        <w:rPr>
          <w:rFonts w:ascii="Times New Roman" w:hAnsi="Times New Roman" w:cs="Times New Roman"/>
          <w:sz w:val="28"/>
        </w:rPr>
        <w:t>, так как при анализе возможных синергий  в данном слиянии был выявлен наиболее широкий перечень эффектов, что дает возможность наиболее точно и полно оценить сделку слияния.</w:t>
      </w:r>
    </w:p>
    <w:p w:rsidR="001E0B6B" w:rsidRPr="008120D4" w:rsidRDefault="001E0B6B" w:rsidP="007029B2">
      <w:pPr>
        <w:spacing w:after="0" w:line="360" w:lineRule="auto"/>
        <w:ind w:firstLine="709"/>
        <w:jc w:val="both"/>
        <w:rPr>
          <w:rFonts w:ascii="Times New Roman" w:hAnsi="Times New Roman" w:cs="Times New Roman"/>
          <w:b/>
          <w:sz w:val="28"/>
        </w:rPr>
      </w:pPr>
    </w:p>
    <w:p w:rsidR="009D2DF8" w:rsidRPr="008120D4" w:rsidRDefault="009D2DF8" w:rsidP="001E0B6B">
      <w:pPr>
        <w:spacing w:after="0" w:line="480" w:lineRule="auto"/>
        <w:ind w:firstLine="709"/>
        <w:jc w:val="center"/>
        <w:rPr>
          <w:rFonts w:ascii="Times New Roman" w:hAnsi="Times New Roman" w:cs="Times New Roman"/>
          <w:b/>
          <w:sz w:val="28"/>
        </w:rPr>
      </w:pPr>
      <w:r w:rsidRPr="008120D4">
        <w:rPr>
          <w:rFonts w:ascii="Times New Roman" w:hAnsi="Times New Roman" w:cs="Times New Roman"/>
          <w:b/>
          <w:sz w:val="28"/>
        </w:rPr>
        <w:t xml:space="preserve">3.1. </w:t>
      </w:r>
      <w:r w:rsidR="009E63B9" w:rsidRPr="008120D4">
        <w:rPr>
          <w:rFonts w:ascii="Times New Roman" w:hAnsi="Times New Roman" w:cs="Times New Roman"/>
          <w:b/>
          <w:sz w:val="28"/>
        </w:rPr>
        <w:t>Характеристика анализируемых</w:t>
      </w:r>
      <w:r w:rsidRPr="008120D4">
        <w:rPr>
          <w:rFonts w:ascii="Times New Roman" w:hAnsi="Times New Roman" w:cs="Times New Roman"/>
          <w:b/>
          <w:sz w:val="28"/>
        </w:rPr>
        <w:t xml:space="preserve"> компаний.</w:t>
      </w:r>
    </w:p>
    <w:p w:rsidR="000F7450" w:rsidRPr="008120D4" w:rsidRDefault="009E63B9" w:rsidP="000F7450">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Рассмотрим компанию покупателя – </w:t>
      </w:r>
      <w:r w:rsidRPr="008120D4">
        <w:rPr>
          <w:rFonts w:ascii="Times New Roman" w:hAnsi="Times New Roman" w:cs="Times New Roman"/>
          <w:sz w:val="28"/>
          <w:lang w:val="en-US"/>
        </w:rPr>
        <w:t>Unilever</w:t>
      </w:r>
      <w:r w:rsidRPr="008120D4">
        <w:rPr>
          <w:rFonts w:ascii="Times New Roman" w:hAnsi="Times New Roman" w:cs="Times New Roman"/>
          <w:sz w:val="28"/>
        </w:rPr>
        <w:t xml:space="preserve">. Компания </w:t>
      </w:r>
      <w:r w:rsidRPr="008120D4">
        <w:rPr>
          <w:rFonts w:ascii="Times New Roman" w:hAnsi="Times New Roman" w:cs="Times New Roman"/>
          <w:sz w:val="28"/>
          <w:lang w:val="en-US"/>
        </w:rPr>
        <w:t>Unilever</w:t>
      </w:r>
      <w:r w:rsidRPr="008120D4">
        <w:rPr>
          <w:rFonts w:ascii="Times New Roman" w:hAnsi="Times New Roman" w:cs="Times New Roman"/>
          <w:sz w:val="28"/>
        </w:rPr>
        <w:t xml:space="preserve"> образовалась в 1930 году путем слияния  Маргаринового союза Голландии (</w:t>
      </w:r>
      <w:proofErr w:type="spellStart"/>
      <w:r w:rsidRPr="008120D4">
        <w:rPr>
          <w:rFonts w:ascii="Times New Roman" w:hAnsi="Times New Roman" w:cs="Times New Roman"/>
          <w:sz w:val="28"/>
        </w:rPr>
        <w:t>Margarine</w:t>
      </w:r>
      <w:proofErr w:type="spellEnd"/>
      <w:r w:rsidRPr="008120D4">
        <w:rPr>
          <w:rFonts w:ascii="Times New Roman" w:hAnsi="Times New Roman" w:cs="Times New Roman"/>
          <w:sz w:val="28"/>
        </w:rPr>
        <w:t xml:space="preserve"> </w:t>
      </w:r>
      <w:proofErr w:type="spellStart"/>
      <w:r w:rsidRPr="008120D4">
        <w:rPr>
          <w:rFonts w:ascii="Times New Roman" w:hAnsi="Times New Roman" w:cs="Times New Roman"/>
          <w:sz w:val="28"/>
        </w:rPr>
        <w:t>Uni</w:t>
      </w:r>
      <w:proofErr w:type="spellEnd"/>
      <w:r w:rsidRPr="008120D4">
        <w:rPr>
          <w:rFonts w:ascii="Times New Roman" w:hAnsi="Times New Roman" w:cs="Times New Roman"/>
          <w:sz w:val="28"/>
        </w:rPr>
        <w:t xml:space="preserve">) и мыловаренной компании </w:t>
      </w:r>
      <w:proofErr w:type="spellStart"/>
      <w:r w:rsidRPr="008120D4">
        <w:rPr>
          <w:rFonts w:ascii="Times New Roman" w:hAnsi="Times New Roman" w:cs="Times New Roman"/>
          <w:sz w:val="28"/>
        </w:rPr>
        <w:t>Lever</w:t>
      </w:r>
      <w:proofErr w:type="spellEnd"/>
      <w:r w:rsidRPr="008120D4">
        <w:rPr>
          <w:rFonts w:ascii="Times New Roman" w:hAnsi="Times New Roman" w:cs="Times New Roman"/>
          <w:sz w:val="28"/>
        </w:rPr>
        <w:t xml:space="preserve"> </w:t>
      </w:r>
      <w:proofErr w:type="spellStart"/>
      <w:r w:rsidRPr="008120D4">
        <w:rPr>
          <w:rFonts w:ascii="Times New Roman" w:hAnsi="Times New Roman" w:cs="Times New Roman"/>
          <w:sz w:val="28"/>
        </w:rPr>
        <w:t>Brothers</w:t>
      </w:r>
      <w:proofErr w:type="spellEnd"/>
      <w:r w:rsidRPr="008120D4">
        <w:rPr>
          <w:rFonts w:ascii="Times New Roman" w:hAnsi="Times New Roman" w:cs="Times New Roman"/>
          <w:sz w:val="28"/>
        </w:rPr>
        <w:t xml:space="preserve"> из Британии. Мотивом для данного слияния была возможность получения экономии от закупки сырья, которая в рамках </w:t>
      </w:r>
      <w:r w:rsidR="004569AE">
        <w:rPr>
          <w:rFonts w:ascii="Times New Roman" w:hAnsi="Times New Roman" w:cs="Times New Roman"/>
          <w:sz w:val="28"/>
        </w:rPr>
        <w:t xml:space="preserve">данной работы </w:t>
      </w:r>
      <w:r w:rsidRPr="008120D4">
        <w:rPr>
          <w:rFonts w:ascii="Times New Roman" w:hAnsi="Times New Roman" w:cs="Times New Roman"/>
          <w:sz w:val="28"/>
        </w:rPr>
        <w:t xml:space="preserve"> является синергетическим эффектом.  </w:t>
      </w:r>
      <w:r w:rsidR="000F7450" w:rsidRPr="008120D4">
        <w:rPr>
          <w:rFonts w:ascii="Times New Roman" w:hAnsi="Times New Roman" w:cs="Times New Roman"/>
          <w:sz w:val="28"/>
        </w:rPr>
        <w:t>Таким образом</w:t>
      </w:r>
      <w:r w:rsidR="004569AE">
        <w:rPr>
          <w:rFonts w:ascii="Times New Roman" w:hAnsi="Times New Roman" w:cs="Times New Roman"/>
          <w:sz w:val="28"/>
        </w:rPr>
        <w:t>,</w:t>
      </w:r>
      <w:r w:rsidR="000F7450" w:rsidRPr="008120D4">
        <w:rPr>
          <w:rFonts w:ascii="Times New Roman" w:hAnsi="Times New Roman" w:cs="Times New Roman"/>
          <w:sz w:val="28"/>
        </w:rPr>
        <w:t xml:space="preserve"> история компании началась с масштабного слияния</w:t>
      </w:r>
      <w:r w:rsidR="004569AE">
        <w:rPr>
          <w:rFonts w:ascii="Times New Roman" w:hAnsi="Times New Roman" w:cs="Times New Roman"/>
          <w:sz w:val="28"/>
        </w:rPr>
        <w:t>, а,</w:t>
      </w:r>
      <w:r w:rsidR="000F7450" w:rsidRPr="008120D4">
        <w:rPr>
          <w:rFonts w:ascii="Times New Roman" w:hAnsi="Times New Roman" w:cs="Times New Roman"/>
          <w:sz w:val="28"/>
        </w:rPr>
        <w:t xml:space="preserve"> затем</w:t>
      </w:r>
      <w:r w:rsidR="004569AE">
        <w:rPr>
          <w:rFonts w:ascii="Times New Roman" w:hAnsi="Times New Roman" w:cs="Times New Roman"/>
          <w:sz w:val="28"/>
        </w:rPr>
        <w:t>,</w:t>
      </w:r>
      <w:r w:rsidR="000F7450" w:rsidRPr="008120D4">
        <w:rPr>
          <w:rFonts w:ascii="Times New Roman" w:hAnsi="Times New Roman" w:cs="Times New Roman"/>
          <w:sz w:val="28"/>
        </w:rPr>
        <w:t xml:space="preserve"> сделки слияния и поглощения на протяжении всей деятельности компании являлись основным инструментом для роста и расширения компании. За время своего существования </w:t>
      </w:r>
      <w:r w:rsidR="000F7450" w:rsidRPr="008120D4">
        <w:rPr>
          <w:rFonts w:ascii="Times New Roman" w:hAnsi="Times New Roman" w:cs="Times New Roman"/>
          <w:sz w:val="28"/>
          <w:lang w:val="en-US"/>
        </w:rPr>
        <w:t>Unilever</w:t>
      </w:r>
      <w:r w:rsidR="000F7450" w:rsidRPr="008120D4">
        <w:rPr>
          <w:rFonts w:ascii="Times New Roman" w:hAnsi="Times New Roman" w:cs="Times New Roman"/>
          <w:sz w:val="28"/>
        </w:rPr>
        <w:t xml:space="preserve"> произвел </w:t>
      </w:r>
      <w:r w:rsidR="000F7450" w:rsidRPr="008120D4">
        <w:rPr>
          <w:rFonts w:ascii="Times New Roman" w:hAnsi="Times New Roman" w:cs="Times New Roman"/>
          <w:sz w:val="28"/>
        </w:rPr>
        <w:lastRenderedPageBreak/>
        <w:t xml:space="preserve">250 сделок слияния  с различными бизнесами, </w:t>
      </w:r>
      <w:r w:rsidR="004569AE">
        <w:rPr>
          <w:rFonts w:ascii="Times New Roman" w:hAnsi="Times New Roman" w:cs="Times New Roman"/>
          <w:sz w:val="28"/>
        </w:rPr>
        <w:t xml:space="preserve">но </w:t>
      </w:r>
      <w:r w:rsidR="000F7450" w:rsidRPr="008120D4">
        <w:rPr>
          <w:rFonts w:ascii="Times New Roman" w:hAnsi="Times New Roman" w:cs="Times New Roman"/>
          <w:sz w:val="28"/>
        </w:rPr>
        <w:t xml:space="preserve">210 </w:t>
      </w:r>
      <w:r w:rsidR="004569AE">
        <w:rPr>
          <w:rFonts w:ascii="Times New Roman" w:hAnsi="Times New Roman" w:cs="Times New Roman"/>
          <w:sz w:val="28"/>
        </w:rPr>
        <w:t>бизнесов</w:t>
      </w:r>
      <w:r w:rsidR="000F7450" w:rsidRPr="008120D4">
        <w:rPr>
          <w:rFonts w:ascii="Times New Roman" w:hAnsi="Times New Roman" w:cs="Times New Roman"/>
          <w:sz w:val="28"/>
        </w:rPr>
        <w:t xml:space="preserve"> были в дальнейшем перепроданы.</w:t>
      </w:r>
      <w:r w:rsidR="000F7450" w:rsidRPr="008120D4">
        <w:rPr>
          <w:rStyle w:val="a5"/>
          <w:rFonts w:ascii="Times New Roman" w:hAnsi="Times New Roman" w:cs="Times New Roman"/>
          <w:sz w:val="28"/>
        </w:rPr>
        <w:footnoteReference w:id="53"/>
      </w:r>
      <w:r w:rsidR="000F7450" w:rsidRPr="008120D4">
        <w:rPr>
          <w:rFonts w:ascii="Times New Roman" w:hAnsi="Times New Roman" w:cs="Times New Roman"/>
          <w:sz w:val="28"/>
        </w:rPr>
        <w:t xml:space="preserve"> </w:t>
      </w:r>
    </w:p>
    <w:p w:rsidR="00D74E18" w:rsidRPr="008120D4" w:rsidRDefault="00D74E18" w:rsidP="000E41C4">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Сейчас бизнес компании поделен на 4 сегмента: средства по уходу за домом – 18% (</w:t>
      </w:r>
      <w:proofErr w:type="spellStart"/>
      <w:r w:rsidRPr="008120D4">
        <w:rPr>
          <w:rFonts w:ascii="Times New Roman" w:hAnsi="Times New Roman" w:cs="Times New Roman"/>
          <w:sz w:val="28"/>
        </w:rPr>
        <w:t>Home</w:t>
      </w:r>
      <w:proofErr w:type="spellEnd"/>
      <w:r w:rsidRPr="008120D4">
        <w:rPr>
          <w:rFonts w:ascii="Times New Roman" w:hAnsi="Times New Roman" w:cs="Times New Roman"/>
          <w:sz w:val="28"/>
        </w:rPr>
        <w:t xml:space="preserve"> </w:t>
      </w:r>
      <w:proofErr w:type="spellStart"/>
      <w:r w:rsidRPr="008120D4">
        <w:rPr>
          <w:rFonts w:ascii="Times New Roman" w:hAnsi="Times New Roman" w:cs="Times New Roman"/>
          <w:sz w:val="28"/>
        </w:rPr>
        <w:t>Care</w:t>
      </w:r>
      <w:proofErr w:type="spellEnd"/>
      <w:r w:rsidRPr="008120D4">
        <w:rPr>
          <w:rFonts w:ascii="Times New Roman" w:hAnsi="Times New Roman" w:cs="Times New Roman"/>
          <w:sz w:val="28"/>
        </w:rPr>
        <w:t>), освежающие напитки – 19% (</w:t>
      </w:r>
      <w:proofErr w:type="spellStart"/>
      <w:r w:rsidRPr="008120D4">
        <w:rPr>
          <w:rFonts w:ascii="Times New Roman" w:hAnsi="Times New Roman" w:cs="Times New Roman"/>
          <w:sz w:val="28"/>
        </w:rPr>
        <w:t>Refreshment</w:t>
      </w:r>
      <w:proofErr w:type="spellEnd"/>
      <w:r w:rsidRPr="008120D4">
        <w:rPr>
          <w:rFonts w:ascii="Times New Roman" w:hAnsi="Times New Roman" w:cs="Times New Roman"/>
          <w:sz w:val="28"/>
        </w:rPr>
        <w:t>), продукты питания – 30% (</w:t>
      </w:r>
      <w:proofErr w:type="spellStart"/>
      <w:r w:rsidRPr="008120D4">
        <w:rPr>
          <w:rFonts w:ascii="Times New Roman" w:hAnsi="Times New Roman" w:cs="Times New Roman"/>
          <w:sz w:val="28"/>
        </w:rPr>
        <w:t>Foods</w:t>
      </w:r>
      <w:proofErr w:type="spellEnd"/>
      <w:r w:rsidRPr="008120D4">
        <w:rPr>
          <w:rFonts w:ascii="Times New Roman" w:hAnsi="Times New Roman" w:cs="Times New Roman"/>
          <w:sz w:val="28"/>
        </w:rPr>
        <w:t>) средства по уходу за собой - 33% (</w:t>
      </w:r>
      <w:proofErr w:type="spellStart"/>
      <w:r w:rsidRPr="008120D4">
        <w:rPr>
          <w:rFonts w:ascii="Times New Roman" w:hAnsi="Times New Roman" w:cs="Times New Roman"/>
          <w:sz w:val="28"/>
        </w:rPr>
        <w:t>Personal</w:t>
      </w:r>
      <w:proofErr w:type="spellEnd"/>
      <w:r w:rsidRPr="008120D4">
        <w:rPr>
          <w:rFonts w:ascii="Times New Roman" w:hAnsi="Times New Roman" w:cs="Times New Roman"/>
          <w:sz w:val="28"/>
        </w:rPr>
        <w:t xml:space="preserve"> </w:t>
      </w:r>
      <w:proofErr w:type="spellStart"/>
      <w:r w:rsidRPr="008120D4">
        <w:rPr>
          <w:rFonts w:ascii="Times New Roman" w:hAnsi="Times New Roman" w:cs="Times New Roman"/>
          <w:sz w:val="28"/>
        </w:rPr>
        <w:t>Care</w:t>
      </w:r>
      <w:proofErr w:type="spellEnd"/>
      <w:r w:rsidRPr="008120D4">
        <w:rPr>
          <w:rFonts w:ascii="Times New Roman" w:hAnsi="Times New Roman" w:cs="Times New Roman"/>
          <w:sz w:val="28"/>
        </w:rPr>
        <w:t xml:space="preserve">). </w:t>
      </w:r>
      <w:proofErr w:type="gramStart"/>
      <w:r w:rsidRPr="008120D4">
        <w:rPr>
          <w:rFonts w:ascii="Times New Roman" w:hAnsi="Times New Roman" w:cs="Times New Roman"/>
          <w:sz w:val="28"/>
        </w:rPr>
        <w:t>Также в к</w:t>
      </w:r>
      <w:r w:rsidR="007338B9" w:rsidRPr="008120D4">
        <w:rPr>
          <w:rFonts w:ascii="Times New Roman" w:hAnsi="Times New Roman" w:cs="Times New Roman"/>
          <w:sz w:val="28"/>
        </w:rPr>
        <w:t xml:space="preserve">омпании разделено операционное </w:t>
      </w:r>
      <w:r w:rsidRPr="008120D4">
        <w:rPr>
          <w:rFonts w:ascii="Times New Roman" w:hAnsi="Times New Roman" w:cs="Times New Roman"/>
          <w:sz w:val="28"/>
        </w:rPr>
        <w:t>управление по географическому принципу</w:t>
      </w:r>
      <w:r w:rsidR="000E41C4" w:rsidRPr="008120D4">
        <w:rPr>
          <w:rFonts w:ascii="Times New Roman" w:hAnsi="Times New Roman" w:cs="Times New Roman"/>
          <w:sz w:val="28"/>
        </w:rPr>
        <w:t xml:space="preserve"> (Америка, Западная Европа и все остальные регионы:</w:t>
      </w:r>
      <w:proofErr w:type="gramEnd"/>
      <w:r w:rsidR="000E41C4" w:rsidRPr="008120D4">
        <w:rPr>
          <w:rFonts w:ascii="Times New Roman" w:hAnsi="Times New Roman" w:cs="Times New Roman"/>
          <w:sz w:val="28"/>
        </w:rPr>
        <w:t xml:space="preserve"> Азия, Африка, Центральная и Восточная Европа)</w:t>
      </w:r>
      <w:r w:rsidRPr="008120D4">
        <w:rPr>
          <w:rFonts w:ascii="Times New Roman" w:hAnsi="Times New Roman" w:cs="Times New Roman"/>
          <w:sz w:val="28"/>
        </w:rPr>
        <w:t xml:space="preserve">, что дает компании совершать слияния и </w:t>
      </w:r>
      <w:r w:rsidR="007338B9" w:rsidRPr="008120D4">
        <w:rPr>
          <w:rFonts w:ascii="Times New Roman" w:hAnsi="Times New Roman" w:cs="Times New Roman"/>
          <w:sz w:val="28"/>
        </w:rPr>
        <w:t>поглощени</w:t>
      </w:r>
      <w:r w:rsidR="00D81DA9">
        <w:rPr>
          <w:rFonts w:ascii="Times New Roman" w:hAnsi="Times New Roman" w:cs="Times New Roman"/>
          <w:sz w:val="28"/>
        </w:rPr>
        <w:t>я</w:t>
      </w:r>
      <w:r w:rsidRPr="008120D4">
        <w:rPr>
          <w:rFonts w:ascii="Times New Roman" w:hAnsi="Times New Roman" w:cs="Times New Roman"/>
          <w:sz w:val="28"/>
        </w:rPr>
        <w:t xml:space="preserve"> локальных </w:t>
      </w:r>
      <w:proofErr w:type="gramStart"/>
      <w:r w:rsidRPr="008120D4">
        <w:rPr>
          <w:rFonts w:ascii="Times New Roman" w:hAnsi="Times New Roman" w:cs="Times New Roman"/>
          <w:sz w:val="28"/>
        </w:rPr>
        <w:t>производств</w:t>
      </w:r>
      <w:proofErr w:type="gramEnd"/>
      <w:r w:rsidR="007338B9" w:rsidRPr="008120D4">
        <w:rPr>
          <w:rFonts w:ascii="Times New Roman" w:hAnsi="Times New Roman" w:cs="Times New Roman"/>
          <w:sz w:val="28"/>
        </w:rPr>
        <w:t xml:space="preserve"> успешных на том или ином рынке, поэтому</w:t>
      </w:r>
      <w:r w:rsidRPr="008120D4">
        <w:rPr>
          <w:rFonts w:ascii="Times New Roman" w:hAnsi="Times New Roman" w:cs="Times New Roman"/>
          <w:sz w:val="28"/>
        </w:rPr>
        <w:t xml:space="preserve"> на разных географических рынках зачастую представлены разные бренды</w:t>
      </w:r>
      <w:r w:rsidR="007338B9" w:rsidRPr="008120D4">
        <w:rPr>
          <w:rFonts w:ascii="Times New Roman" w:hAnsi="Times New Roman" w:cs="Times New Roman"/>
          <w:sz w:val="28"/>
        </w:rPr>
        <w:t xml:space="preserve">. Стоит отметить, что такая стратегия не часто встречается в </w:t>
      </w:r>
      <w:r w:rsidR="007338B9" w:rsidRPr="008120D4">
        <w:rPr>
          <w:rFonts w:ascii="Times New Roman" w:hAnsi="Times New Roman" w:cs="Times New Roman"/>
          <w:sz w:val="28"/>
          <w:lang w:val="en-US"/>
        </w:rPr>
        <w:t>FMCG</w:t>
      </w:r>
      <w:r w:rsidR="007338B9" w:rsidRPr="008120D4">
        <w:rPr>
          <w:rFonts w:ascii="Times New Roman" w:hAnsi="Times New Roman" w:cs="Times New Roman"/>
          <w:sz w:val="28"/>
        </w:rPr>
        <w:t xml:space="preserve"> секторе (</w:t>
      </w:r>
      <w:proofErr w:type="spellStart"/>
      <w:r w:rsidR="007338B9" w:rsidRPr="008120D4">
        <w:rPr>
          <w:rFonts w:ascii="Times New Roman" w:hAnsi="Times New Roman" w:cs="Times New Roman"/>
          <w:sz w:val="28"/>
        </w:rPr>
        <w:t>Fast</w:t>
      </w:r>
      <w:proofErr w:type="spellEnd"/>
      <w:r w:rsidR="007338B9" w:rsidRPr="008120D4">
        <w:rPr>
          <w:rFonts w:ascii="Times New Roman" w:hAnsi="Times New Roman" w:cs="Times New Roman"/>
          <w:sz w:val="28"/>
        </w:rPr>
        <w:t xml:space="preserve"> </w:t>
      </w:r>
      <w:proofErr w:type="spellStart"/>
      <w:r w:rsidR="007338B9" w:rsidRPr="008120D4">
        <w:rPr>
          <w:rFonts w:ascii="Times New Roman" w:hAnsi="Times New Roman" w:cs="Times New Roman"/>
          <w:sz w:val="28"/>
        </w:rPr>
        <w:t>Moving</w:t>
      </w:r>
      <w:proofErr w:type="spellEnd"/>
      <w:r w:rsidR="007338B9" w:rsidRPr="008120D4">
        <w:rPr>
          <w:rFonts w:ascii="Times New Roman" w:hAnsi="Times New Roman" w:cs="Times New Roman"/>
          <w:sz w:val="28"/>
        </w:rPr>
        <w:t xml:space="preserve"> </w:t>
      </w:r>
      <w:proofErr w:type="spellStart"/>
      <w:r w:rsidR="007338B9" w:rsidRPr="008120D4">
        <w:rPr>
          <w:rFonts w:ascii="Times New Roman" w:hAnsi="Times New Roman" w:cs="Times New Roman"/>
          <w:sz w:val="28"/>
        </w:rPr>
        <w:t>Consumer</w:t>
      </w:r>
      <w:proofErr w:type="spellEnd"/>
      <w:r w:rsidR="007338B9" w:rsidRPr="008120D4">
        <w:rPr>
          <w:rFonts w:ascii="Times New Roman" w:hAnsi="Times New Roman" w:cs="Times New Roman"/>
          <w:sz w:val="28"/>
        </w:rPr>
        <w:t xml:space="preserve"> </w:t>
      </w:r>
      <w:proofErr w:type="spellStart"/>
      <w:r w:rsidR="007338B9" w:rsidRPr="008120D4">
        <w:rPr>
          <w:rFonts w:ascii="Times New Roman" w:hAnsi="Times New Roman" w:cs="Times New Roman"/>
          <w:sz w:val="28"/>
        </w:rPr>
        <w:t>Goods</w:t>
      </w:r>
      <w:proofErr w:type="spellEnd"/>
      <w:r w:rsidR="007338B9" w:rsidRPr="008120D4">
        <w:rPr>
          <w:rFonts w:ascii="Times New Roman" w:hAnsi="Times New Roman" w:cs="Times New Roman"/>
          <w:sz w:val="28"/>
        </w:rPr>
        <w:t xml:space="preserve"> – товары повседневного спроса), </w:t>
      </w:r>
      <w:r w:rsidR="00D81DA9">
        <w:rPr>
          <w:rFonts w:ascii="Times New Roman" w:hAnsi="Times New Roman" w:cs="Times New Roman"/>
          <w:sz w:val="28"/>
        </w:rPr>
        <w:t>для которого характерна</w:t>
      </w:r>
      <w:r w:rsidR="007338B9" w:rsidRPr="008120D4">
        <w:rPr>
          <w:rFonts w:ascii="Times New Roman" w:hAnsi="Times New Roman" w:cs="Times New Roman"/>
          <w:sz w:val="28"/>
        </w:rPr>
        <w:t xml:space="preserve"> покупка только глобальных игроков</w:t>
      </w:r>
      <w:r w:rsidR="002D28A9">
        <w:rPr>
          <w:rFonts w:ascii="Times New Roman" w:hAnsi="Times New Roman" w:cs="Times New Roman"/>
          <w:sz w:val="28"/>
        </w:rPr>
        <w:t>,</w:t>
      </w:r>
      <w:r w:rsidR="007338B9" w:rsidRPr="008120D4">
        <w:rPr>
          <w:rFonts w:ascii="Times New Roman" w:hAnsi="Times New Roman" w:cs="Times New Roman"/>
          <w:sz w:val="28"/>
        </w:rPr>
        <w:t xml:space="preserve"> представленных на большинстве географических рынков сразу.</w:t>
      </w:r>
    </w:p>
    <w:p w:rsidR="00E13A42" w:rsidRPr="008120D4" w:rsidRDefault="00B90068" w:rsidP="00E13A42">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Особое внимание компания уделяет деятельности на развивающихся </w:t>
      </w:r>
      <w:r w:rsidR="00E13A42" w:rsidRPr="008120D4">
        <w:rPr>
          <w:rFonts w:ascii="Times New Roman" w:hAnsi="Times New Roman" w:cs="Times New Roman"/>
          <w:sz w:val="28"/>
        </w:rPr>
        <w:t xml:space="preserve">географических </w:t>
      </w:r>
      <w:r w:rsidRPr="008120D4">
        <w:rPr>
          <w:rFonts w:ascii="Times New Roman" w:hAnsi="Times New Roman" w:cs="Times New Roman"/>
          <w:sz w:val="28"/>
        </w:rPr>
        <w:t>рынках</w:t>
      </w:r>
      <w:r w:rsidR="00E13A42" w:rsidRPr="008120D4">
        <w:rPr>
          <w:rFonts w:ascii="Times New Roman" w:hAnsi="Times New Roman" w:cs="Times New Roman"/>
          <w:sz w:val="28"/>
        </w:rPr>
        <w:t>, сейчас их доля в деятельности Unilever составляет 40%. В 13 развиваю</w:t>
      </w:r>
      <w:r w:rsidR="007338B9" w:rsidRPr="008120D4">
        <w:rPr>
          <w:rFonts w:ascii="Times New Roman" w:hAnsi="Times New Roman" w:cs="Times New Roman"/>
          <w:sz w:val="28"/>
        </w:rPr>
        <w:t>щихся</w:t>
      </w:r>
      <w:r w:rsidR="00E13A42" w:rsidRPr="008120D4">
        <w:rPr>
          <w:rFonts w:ascii="Times New Roman" w:hAnsi="Times New Roman" w:cs="Times New Roman"/>
          <w:sz w:val="28"/>
        </w:rPr>
        <w:t xml:space="preserve"> странах продажи компании превы</w:t>
      </w:r>
      <w:r w:rsidR="007338B9" w:rsidRPr="008120D4">
        <w:rPr>
          <w:rFonts w:ascii="Times New Roman" w:hAnsi="Times New Roman" w:cs="Times New Roman"/>
          <w:sz w:val="28"/>
        </w:rPr>
        <w:t>шают 0,5 млрд</w:t>
      </w:r>
      <w:r w:rsidR="002D28A9">
        <w:rPr>
          <w:rFonts w:ascii="Times New Roman" w:hAnsi="Times New Roman" w:cs="Times New Roman"/>
          <w:sz w:val="28"/>
        </w:rPr>
        <w:t>.</w:t>
      </w:r>
      <w:r w:rsidR="007338B9" w:rsidRPr="008120D4">
        <w:rPr>
          <w:rFonts w:ascii="Times New Roman" w:hAnsi="Times New Roman" w:cs="Times New Roman"/>
          <w:sz w:val="28"/>
        </w:rPr>
        <w:t xml:space="preserve"> евро, и рост продаж здесь</w:t>
      </w:r>
      <w:r w:rsidR="00E13A42" w:rsidRPr="008120D4">
        <w:rPr>
          <w:rFonts w:ascii="Times New Roman" w:hAnsi="Times New Roman" w:cs="Times New Roman"/>
          <w:sz w:val="28"/>
        </w:rPr>
        <w:t xml:space="preserve"> </w:t>
      </w:r>
      <w:r w:rsidR="007338B9" w:rsidRPr="008120D4">
        <w:rPr>
          <w:rFonts w:ascii="Times New Roman" w:hAnsi="Times New Roman" w:cs="Times New Roman"/>
          <w:sz w:val="28"/>
        </w:rPr>
        <w:t>п</w:t>
      </w:r>
      <w:r w:rsidR="00E13A42" w:rsidRPr="008120D4">
        <w:rPr>
          <w:rFonts w:ascii="Times New Roman" w:hAnsi="Times New Roman" w:cs="Times New Roman"/>
          <w:sz w:val="28"/>
        </w:rPr>
        <w:t>ревышает общий рост в компании.</w:t>
      </w:r>
    </w:p>
    <w:p w:rsidR="00E13A42" w:rsidRPr="008120D4" w:rsidRDefault="00E13A42" w:rsidP="00E13A42">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 На данный момент Unilever является одним из крупнейших производителей потребительских товаров. Ежедневно около 160 миллионов людей используют продукцию компании. В портфель компании входит более 400 брендов, представленных более чем в 190 странах. Бренды компании представлены в разных ценовых категориях, что позволяет компании охватить большую целевую аудиторию и не осуществлять конкуренцию между брендами внутри портфеля. Наиб</w:t>
      </w:r>
      <w:r w:rsidR="00393F6B">
        <w:rPr>
          <w:rFonts w:ascii="Times New Roman" w:hAnsi="Times New Roman" w:cs="Times New Roman"/>
          <w:sz w:val="28"/>
        </w:rPr>
        <w:t>олее популярны</w:t>
      </w:r>
      <w:r w:rsidRPr="008120D4">
        <w:rPr>
          <w:rFonts w:ascii="Times New Roman" w:hAnsi="Times New Roman" w:cs="Times New Roman"/>
          <w:sz w:val="28"/>
        </w:rPr>
        <w:t xml:space="preserve"> бренды</w:t>
      </w:r>
      <w:r w:rsidR="00393F6B">
        <w:rPr>
          <w:rFonts w:ascii="Times New Roman" w:hAnsi="Times New Roman" w:cs="Times New Roman"/>
          <w:sz w:val="28"/>
        </w:rPr>
        <w:t>,</w:t>
      </w:r>
      <w:r w:rsidRPr="008120D4">
        <w:rPr>
          <w:rFonts w:ascii="Times New Roman" w:hAnsi="Times New Roman" w:cs="Times New Roman"/>
          <w:sz w:val="28"/>
        </w:rPr>
        <w:t xml:space="preserve"> такие как </w:t>
      </w:r>
      <w:proofErr w:type="spellStart"/>
      <w:r w:rsidRPr="008120D4">
        <w:rPr>
          <w:rFonts w:ascii="Times New Roman" w:hAnsi="Times New Roman" w:cs="Times New Roman"/>
          <w:sz w:val="28"/>
        </w:rPr>
        <w:t>Heartbrand</w:t>
      </w:r>
      <w:proofErr w:type="spellEnd"/>
      <w:r w:rsidRPr="008120D4">
        <w:rPr>
          <w:rFonts w:ascii="Times New Roman" w:hAnsi="Times New Roman" w:cs="Times New Roman"/>
          <w:sz w:val="28"/>
        </w:rPr>
        <w:t xml:space="preserve">, </w:t>
      </w:r>
      <w:proofErr w:type="spellStart"/>
      <w:r w:rsidRPr="008120D4">
        <w:rPr>
          <w:rFonts w:ascii="Times New Roman" w:hAnsi="Times New Roman" w:cs="Times New Roman"/>
          <w:sz w:val="28"/>
        </w:rPr>
        <w:t>Knorr</w:t>
      </w:r>
      <w:proofErr w:type="spellEnd"/>
      <w:r w:rsidRPr="008120D4">
        <w:rPr>
          <w:rFonts w:ascii="Times New Roman" w:hAnsi="Times New Roman" w:cs="Times New Roman"/>
          <w:sz w:val="28"/>
        </w:rPr>
        <w:t xml:space="preserve">, </w:t>
      </w:r>
      <w:proofErr w:type="spellStart"/>
      <w:r w:rsidRPr="008120D4">
        <w:rPr>
          <w:rFonts w:ascii="Times New Roman" w:hAnsi="Times New Roman" w:cs="Times New Roman"/>
          <w:sz w:val="28"/>
        </w:rPr>
        <w:t>Dove</w:t>
      </w:r>
      <w:proofErr w:type="spellEnd"/>
      <w:r w:rsidRPr="008120D4">
        <w:rPr>
          <w:rFonts w:ascii="Times New Roman" w:hAnsi="Times New Roman" w:cs="Times New Roman"/>
          <w:sz w:val="28"/>
        </w:rPr>
        <w:t xml:space="preserve"> и еще 8 других, </w:t>
      </w:r>
      <w:r w:rsidR="00393F6B">
        <w:rPr>
          <w:rFonts w:ascii="Times New Roman" w:hAnsi="Times New Roman" w:cs="Times New Roman"/>
          <w:sz w:val="28"/>
        </w:rPr>
        <w:lastRenderedPageBreak/>
        <w:t xml:space="preserve">которые </w:t>
      </w:r>
      <w:r w:rsidRPr="008120D4">
        <w:rPr>
          <w:rFonts w:ascii="Times New Roman" w:hAnsi="Times New Roman" w:cs="Times New Roman"/>
          <w:sz w:val="28"/>
        </w:rPr>
        <w:t>оцениваются более чем в 1 млрд. евро каждый</w:t>
      </w:r>
      <w:proofErr w:type="gramStart"/>
      <w:r w:rsidRPr="008120D4">
        <w:rPr>
          <w:rFonts w:ascii="Times New Roman" w:hAnsi="Times New Roman" w:cs="Times New Roman"/>
          <w:sz w:val="28"/>
        </w:rPr>
        <w:t xml:space="preserve"> ,</w:t>
      </w:r>
      <w:proofErr w:type="gramEnd"/>
      <w:r w:rsidRPr="008120D4">
        <w:rPr>
          <w:rFonts w:ascii="Times New Roman" w:hAnsi="Times New Roman" w:cs="Times New Roman"/>
          <w:sz w:val="28"/>
        </w:rPr>
        <w:t xml:space="preserve"> </w:t>
      </w:r>
      <w:r w:rsidR="00393F6B">
        <w:rPr>
          <w:rFonts w:ascii="Times New Roman" w:hAnsi="Times New Roman" w:cs="Times New Roman"/>
          <w:sz w:val="28"/>
        </w:rPr>
        <w:t xml:space="preserve">еще </w:t>
      </w:r>
      <w:r w:rsidRPr="008120D4">
        <w:rPr>
          <w:rFonts w:ascii="Times New Roman" w:hAnsi="Times New Roman" w:cs="Times New Roman"/>
          <w:sz w:val="28"/>
        </w:rPr>
        <w:t>17 компа</w:t>
      </w:r>
      <w:r w:rsidR="00393F6B">
        <w:rPr>
          <w:rFonts w:ascii="Times New Roman" w:hAnsi="Times New Roman" w:cs="Times New Roman"/>
          <w:sz w:val="28"/>
        </w:rPr>
        <w:t>ний  стоят от 0,5 млрд. евро., а</w:t>
      </w:r>
      <w:r w:rsidRPr="008120D4">
        <w:rPr>
          <w:rFonts w:ascii="Times New Roman" w:hAnsi="Times New Roman" w:cs="Times New Roman"/>
          <w:sz w:val="28"/>
        </w:rPr>
        <w:t xml:space="preserve"> стоимость 34 превышает 250 млн. евро.</w:t>
      </w:r>
    </w:p>
    <w:p w:rsidR="007338B9" w:rsidRPr="008120D4" w:rsidRDefault="002912CA" w:rsidP="00786E1B">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Деятельность на российском рынке компания начала </w:t>
      </w:r>
      <w:r w:rsidR="00393F6B">
        <w:rPr>
          <w:rFonts w:ascii="Times New Roman" w:hAnsi="Times New Roman" w:cs="Times New Roman"/>
          <w:sz w:val="28"/>
        </w:rPr>
        <w:t xml:space="preserve">с </w:t>
      </w:r>
      <w:r w:rsidRPr="008120D4">
        <w:rPr>
          <w:rFonts w:ascii="Times New Roman" w:hAnsi="Times New Roman" w:cs="Times New Roman"/>
          <w:sz w:val="28"/>
        </w:rPr>
        <w:t xml:space="preserve">импорта товаров по уходу за собой в 1991 году, а затем начала развивать собственное производство. Первой </w:t>
      </w:r>
      <w:r w:rsidRPr="008120D4">
        <w:rPr>
          <w:rFonts w:ascii="Times New Roman" w:hAnsi="Times New Roman" w:cs="Times New Roman"/>
          <w:sz w:val="28"/>
          <w:lang w:val="en-US"/>
        </w:rPr>
        <w:t>M</w:t>
      </w:r>
      <w:r w:rsidRPr="008120D4">
        <w:rPr>
          <w:rFonts w:ascii="Times New Roman" w:hAnsi="Times New Roman" w:cs="Times New Roman"/>
          <w:sz w:val="28"/>
        </w:rPr>
        <w:t>&amp;</w:t>
      </w:r>
      <w:r w:rsidRPr="008120D4">
        <w:rPr>
          <w:rFonts w:ascii="Times New Roman" w:hAnsi="Times New Roman" w:cs="Times New Roman"/>
          <w:sz w:val="28"/>
          <w:lang w:val="en-US"/>
        </w:rPr>
        <w:t>A</w:t>
      </w:r>
      <w:r w:rsidRPr="008120D4">
        <w:rPr>
          <w:rFonts w:ascii="Times New Roman" w:hAnsi="Times New Roman" w:cs="Times New Roman"/>
          <w:sz w:val="28"/>
        </w:rPr>
        <w:t xml:space="preserve"> сделкой Unilever в России, произошедшей в 1998 году, стало приобретение Московского маргари</w:t>
      </w:r>
      <w:r w:rsidR="007338B9" w:rsidRPr="008120D4">
        <w:rPr>
          <w:rFonts w:ascii="Times New Roman" w:hAnsi="Times New Roman" w:cs="Times New Roman"/>
          <w:sz w:val="28"/>
        </w:rPr>
        <w:t>нов</w:t>
      </w:r>
      <w:r w:rsidRPr="008120D4">
        <w:rPr>
          <w:rFonts w:ascii="Times New Roman" w:hAnsi="Times New Roman" w:cs="Times New Roman"/>
          <w:sz w:val="28"/>
        </w:rPr>
        <w:t>ого</w:t>
      </w:r>
      <w:r w:rsidR="007338B9" w:rsidRPr="008120D4">
        <w:rPr>
          <w:rFonts w:ascii="Times New Roman" w:hAnsi="Times New Roman" w:cs="Times New Roman"/>
          <w:sz w:val="28"/>
        </w:rPr>
        <w:t xml:space="preserve"> завод</w:t>
      </w:r>
      <w:r w:rsidRPr="008120D4">
        <w:rPr>
          <w:rFonts w:ascii="Times New Roman" w:hAnsi="Times New Roman" w:cs="Times New Roman"/>
          <w:sz w:val="28"/>
        </w:rPr>
        <w:t xml:space="preserve">а (ММЗ). Затем в 2000 году компания приобрела </w:t>
      </w:r>
      <w:proofErr w:type="spellStart"/>
      <w:r w:rsidR="007338B9" w:rsidRPr="008120D4">
        <w:rPr>
          <w:rFonts w:ascii="Times New Roman" w:hAnsi="Times New Roman" w:cs="Times New Roman"/>
          <w:sz w:val="28"/>
        </w:rPr>
        <w:t>B</w:t>
      </w:r>
      <w:r w:rsidRPr="008120D4">
        <w:rPr>
          <w:rFonts w:ascii="Times New Roman" w:hAnsi="Times New Roman" w:cs="Times New Roman"/>
          <w:sz w:val="28"/>
        </w:rPr>
        <w:t>estfoods</w:t>
      </w:r>
      <w:proofErr w:type="spellEnd"/>
      <w:r w:rsidRPr="008120D4">
        <w:rPr>
          <w:rFonts w:ascii="Times New Roman" w:hAnsi="Times New Roman" w:cs="Times New Roman"/>
          <w:sz w:val="28"/>
        </w:rPr>
        <w:t>, которой принад</w:t>
      </w:r>
      <w:r w:rsidR="007338B9" w:rsidRPr="008120D4">
        <w:rPr>
          <w:rFonts w:ascii="Times New Roman" w:hAnsi="Times New Roman" w:cs="Times New Roman"/>
          <w:sz w:val="28"/>
        </w:rPr>
        <w:t>лежали то</w:t>
      </w:r>
      <w:r w:rsidRPr="008120D4">
        <w:rPr>
          <w:rFonts w:ascii="Times New Roman" w:hAnsi="Times New Roman" w:cs="Times New Roman"/>
          <w:sz w:val="28"/>
        </w:rPr>
        <w:t xml:space="preserve">рговые марки </w:t>
      </w:r>
      <w:proofErr w:type="spellStart"/>
      <w:r w:rsidRPr="008120D4">
        <w:rPr>
          <w:rFonts w:ascii="Times New Roman" w:hAnsi="Times New Roman" w:cs="Times New Roman"/>
          <w:sz w:val="28"/>
        </w:rPr>
        <w:t>Knorr</w:t>
      </w:r>
      <w:proofErr w:type="spellEnd"/>
      <w:r w:rsidRPr="008120D4">
        <w:rPr>
          <w:rFonts w:ascii="Times New Roman" w:hAnsi="Times New Roman" w:cs="Times New Roman"/>
          <w:sz w:val="28"/>
        </w:rPr>
        <w:t xml:space="preserve"> и </w:t>
      </w:r>
      <w:proofErr w:type="spellStart"/>
      <w:r w:rsidRPr="008120D4">
        <w:rPr>
          <w:rFonts w:ascii="Times New Roman" w:hAnsi="Times New Roman" w:cs="Times New Roman"/>
          <w:sz w:val="28"/>
        </w:rPr>
        <w:t>Hellmann’s</w:t>
      </w:r>
      <w:proofErr w:type="spellEnd"/>
      <w:r w:rsidRPr="008120D4">
        <w:rPr>
          <w:rFonts w:ascii="Times New Roman" w:hAnsi="Times New Roman" w:cs="Times New Roman"/>
          <w:sz w:val="28"/>
        </w:rPr>
        <w:t xml:space="preserve">, результатом данного объединения стало открытие нового завода в </w:t>
      </w:r>
      <w:r w:rsidR="00393F6B">
        <w:rPr>
          <w:rFonts w:ascii="Times New Roman" w:hAnsi="Times New Roman" w:cs="Times New Roman"/>
          <w:sz w:val="28"/>
        </w:rPr>
        <w:t xml:space="preserve">г. </w:t>
      </w:r>
      <w:r w:rsidRPr="008120D4">
        <w:rPr>
          <w:rFonts w:ascii="Times New Roman" w:hAnsi="Times New Roman" w:cs="Times New Roman"/>
          <w:sz w:val="28"/>
        </w:rPr>
        <w:t>Туле.</w:t>
      </w:r>
    </w:p>
    <w:p w:rsidR="007338B9" w:rsidRPr="008120D4" w:rsidRDefault="00786E1B" w:rsidP="004D7E89">
      <w:pPr>
        <w:spacing w:after="0" w:line="360" w:lineRule="auto"/>
        <w:jc w:val="both"/>
        <w:rPr>
          <w:rFonts w:ascii="Times New Roman" w:hAnsi="Times New Roman" w:cs="Times New Roman"/>
          <w:sz w:val="28"/>
        </w:rPr>
      </w:pPr>
      <w:r w:rsidRPr="008120D4">
        <w:rPr>
          <w:rFonts w:ascii="Times New Roman" w:hAnsi="Times New Roman" w:cs="Times New Roman"/>
          <w:sz w:val="28"/>
        </w:rPr>
        <w:t xml:space="preserve">Далее в </w:t>
      </w:r>
      <w:r w:rsidR="007338B9" w:rsidRPr="008120D4">
        <w:rPr>
          <w:rFonts w:ascii="Times New Roman" w:hAnsi="Times New Roman" w:cs="Times New Roman"/>
          <w:sz w:val="28"/>
        </w:rPr>
        <w:t xml:space="preserve">2002 </w:t>
      </w:r>
      <w:r w:rsidRPr="008120D4">
        <w:rPr>
          <w:rFonts w:ascii="Times New Roman" w:hAnsi="Times New Roman" w:cs="Times New Roman"/>
          <w:sz w:val="28"/>
        </w:rPr>
        <w:t xml:space="preserve">году </w:t>
      </w:r>
      <w:r w:rsidR="007338B9" w:rsidRPr="008120D4">
        <w:rPr>
          <w:rFonts w:ascii="Times New Roman" w:hAnsi="Times New Roman" w:cs="Times New Roman"/>
          <w:sz w:val="28"/>
        </w:rPr>
        <w:t>состоялось официальное открытие</w:t>
      </w:r>
      <w:r w:rsidRPr="008120D4">
        <w:rPr>
          <w:rFonts w:ascii="Times New Roman" w:hAnsi="Times New Roman" w:cs="Times New Roman"/>
          <w:sz w:val="28"/>
        </w:rPr>
        <w:t xml:space="preserve"> </w:t>
      </w:r>
      <w:r w:rsidR="007338B9" w:rsidRPr="008120D4">
        <w:rPr>
          <w:rFonts w:ascii="Times New Roman" w:hAnsi="Times New Roman" w:cs="Times New Roman"/>
          <w:sz w:val="28"/>
        </w:rPr>
        <w:t xml:space="preserve">чаеразвесочной </w:t>
      </w:r>
      <w:r w:rsidRPr="008120D4">
        <w:rPr>
          <w:rFonts w:ascii="Times New Roman" w:hAnsi="Times New Roman" w:cs="Times New Roman"/>
          <w:sz w:val="28"/>
        </w:rPr>
        <w:t>ф</w:t>
      </w:r>
      <w:r w:rsidR="007338B9" w:rsidRPr="008120D4">
        <w:rPr>
          <w:rFonts w:ascii="Times New Roman" w:hAnsi="Times New Roman" w:cs="Times New Roman"/>
          <w:sz w:val="28"/>
        </w:rPr>
        <w:t>абрики, построенной в</w:t>
      </w:r>
      <w:r w:rsidRPr="008120D4">
        <w:rPr>
          <w:rFonts w:ascii="Times New Roman" w:hAnsi="Times New Roman" w:cs="Times New Roman"/>
          <w:sz w:val="28"/>
        </w:rPr>
        <w:t xml:space="preserve"> </w:t>
      </w:r>
      <w:r w:rsidR="00393F6B">
        <w:rPr>
          <w:rFonts w:ascii="Times New Roman" w:hAnsi="Times New Roman" w:cs="Times New Roman"/>
          <w:sz w:val="28"/>
        </w:rPr>
        <w:t xml:space="preserve">г. </w:t>
      </w:r>
      <w:r w:rsidR="007338B9" w:rsidRPr="008120D4">
        <w:rPr>
          <w:rFonts w:ascii="Times New Roman" w:hAnsi="Times New Roman" w:cs="Times New Roman"/>
          <w:sz w:val="28"/>
        </w:rPr>
        <w:t>Санкт-Петербурге. В 2008 году Unilever</w:t>
      </w:r>
      <w:r w:rsidRPr="008120D4">
        <w:rPr>
          <w:rFonts w:ascii="Times New Roman" w:hAnsi="Times New Roman" w:cs="Times New Roman"/>
          <w:sz w:val="28"/>
        </w:rPr>
        <w:t xml:space="preserve"> выходит на российский рынок мороженого посредством приобретения компании </w:t>
      </w:r>
      <w:r w:rsidR="007338B9" w:rsidRPr="008120D4">
        <w:rPr>
          <w:rFonts w:ascii="Times New Roman" w:hAnsi="Times New Roman" w:cs="Times New Roman"/>
          <w:sz w:val="28"/>
        </w:rPr>
        <w:t>Инмарко</w:t>
      </w:r>
      <w:r w:rsidRPr="008120D4">
        <w:rPr>
          <w:rFonts w:ascii="Times New Roman" w:hAnsi="Times New Roman" w:cs="Times New Roman"/>
          <w:sz w:val="28"/>
        </w:rPr>
        <w:t>.</w:t>
      </w:r>
      <w:r w:rsidR="004D7E89" w:rsidRPr="008120D4">
        <w:rPr>
          <w:rFonts w:ascii="Times New Roman" w:hAnsi="Times New Roman" w:cs="Times New Roman"/>
          <w:sz w:val="28"/>
        </w:rPr>
        <w:t xml:space="preserve"> Последней сделкой </w:t>
      </w:r>
      <w:r w:rsidR="004D7E89" w:rsidRPr="008120D4">
        <w:rPr>
          <w:rFonts w:ascii="Times New Roman" w:hAnsi="Times New Roman" w:cs="Times New Roman"/>
          <w:sz w:val="28"/>
          <w:lang w:val="en-US"/>
        </w:rPr>
        <w:t>M</w:t>
      </w:r>
      <w:r w:rsidR="004D7E89" w:rsidRPr="008120D4">
        <w:rPr>
          <w:rFonts w:ascii="Times New Roman" w:hAnsi="Times New Roman" w:cs="Times New Roman"/>
          <w:sz w:val="28"/>
        </w:rPr>
        <w:t>&amp;</w:t>
      </w:r>
      <w:r w:rsidR="004D7E89" w:rsidRPr="008120D4">
        <w:rPr>
          <w:rFonts w:ascii="Times New Roman" w:hAnsi="Times New Roman" w:cs="Times New Roman"/>
          <w:sz w:val="28"/>
          <w:lang w:val="en-US"/>
        </w:rPr>
        <w:t>A</w:t>
      </w:r>
      <w:r w:rsidR="004D7E89" w:rsidRPr="008120D4">
        <w:rPr>
          <w:rFonts w:ascii="Times New Roman" w:hAnsi="Times New Roman" w:cs="Times New Roman"/>
          <w:sz w:val="28"/>
        </w:rPr>
        <w:t xml:space="preserve"> до слияния с концерном </w:t>
      </w:r>
      <w:r w:rsidR="00D03298">
        <w:rPr>
          <w:rFonts w:ascii="Times New Roman" w:hAnsi="Times New Roman" w:cs="Times New Roman"/>
          <w:sz w:val="28"/>
        </w:rPr>
        <w:t>«Калина»</w:t>
      </w:r>
      <w:r w:rsidR="004D7E89" w:rsidRPr="008120D4">
        <w:rPr>
          <w:rFonts w:ascii="Times New Roman" w:hAnsi="Times New Roman" w:cs="Times New Roman"/>
          <w:sz w:val="28"/>
        </w:rPr>
        <w:t xml:space="preserve"> ст</w:t>
      </w:r>
      <w:r w:rsidR="00393F6B">
        <w:rPr>
          <w:rFonts w:ascii="Times New Roman" w:hAnsi="Times New Roman" w:cs="Times New Roman"/>
          <w:sz w:val="28"/>
        </w:rPr>
        <w:t>ановится приобретение компании Б</w:t>
      </w:r>
      <w:r w:rsidR="004D7E89" w:rsidRPr="008120D4">
        <w:rPr>
          <w:rFonts w:ascii="Times New Roman" w:hAnsi="Times New Roman" w:cs="Times New Roman"/>
          <w:sz w:val="28"/>
        </w:rPr>
        <w:t xml:space="preserve">алтимор в 2009 году. Таким образом, по состоянию на 2011 год компания Unilever является собственником 7 российских предприятий, а инвестиции в российскую экономику превышают 1 млрд. евро.  </w:t>
      </w:r>
    </w:p>
    <w:p w:rsidR="004D7E89" w:rsidRPr="008120D4" w:rsidRDefault="004D7E89" w:rsidP="004D7E89">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Одной из причин для совершения слияния с концерном </w:t>
      </w:r>
      <w:r w:rsidR="00D03298">
        <w:rPr>
          <w:rFonts w:ascii="Times New Roman" w:hAnsi="Times New Roman" w:cs="Times New Roman"/>
          <w:sz w:val="28"/>
        </w:rPr>
        <w:t>«Калина»</w:t>
      </w:r>
      <w:r w:rsidRPr="008120D4">
        <w:rPr>
          <w:rFonts w:ascii="Times New Roman" w:hAnsi="Times New Roman" w:cs="Times New Roman"/>
          <w:sz w:val="28"/>
        </w:rPr>
        <w:t xml:space="preserve"> являлся рост сегмента средств по уходу за собой</w:t>
      </w:r>
      <w:r w:rsidR="00082CC1" w:rsidRPr="008120D4">
        <w:rPr>
          <w:rFonts w:ascii="Times New Roman" w:hAnsi="Times New Roman" w:cs="Times New Roman"/>
          <w:sz w:val="28"/>
        </w:rPr>
        <w:t xml:space="preserve"> (4,2% в 2010 году, в то время как остальные сегменты росли 1,2%-2,2%).</w:t>
      </w:r>
    </w:p>
    <w:p w:rsidR="00D327BB" w:rsidRPr="008120D4" w:rsidRDefault="00082CC1" w:rsidP="007D7A1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Концерн </w:t>
      </w:r>
      <w:r w:rsidR="00D03298">
        <w:rPr>
          <w:rFonts w:ascii="Times New Roman" w:hAnsi="Times New Roman" w:cs="Times New Roman"/>
          <w:sz w:val="28"/>
        </w:rPr>
        <w:t>«Калина»</w:t>
      </w:r>
      <w:r w:rsidRPr="008120D4">
        <w:rPr>
          <w:rFonts w:ascii="Times New Roman" w:hAnsi="Times New Roman" w:cs="Times New Roman"/>
          <w:sz w:val="28"/>
        </w:rPr>
        <w:t xml:space="preserve"> </w:t>
      </w:r>
      <w:r w:rsidR="0009389C" w:rsidRPr="008120D4">
        <w:rPr>
          <w:rFonts w:ascii="Times New Roman" w:hAnsi="Times New Roman" w:cs="Times New Roman"/>
          <w:sz w:val="28"/>
        </w:rPr>
        <w:t xml:space="preserve">начал свою деятельность в 1942 году с </w:t>
      </w:r>
      <w:r w:rsidR="007D7A1D" w:rsidRPr="008120D4">
        <w:rPr>
          <w:rFonts w:ascii="Times New Roman" w:hAnsi="Times New Roman" w:cs="Times New Roman"/>
          <w:sz w:val="28"/>
        </w:rPr>
        <w:t xml:space="preserve">запуска фабрики в Екатеринбурге </w:t>
      </w:r>
      <w:r w:rsidR="00D327BB" w:rsidRPr="008120D4">
        <w:rPr>
          <w:rFonts w:ascii="Times New Roman" w:hAnsi="Times New Roman" w:cs="Times New Roman"/>
          <w:sz w:val="28"/>
        </w:rPr>
        <w:t>«Уральские самоцветы»</w:t>
      </w:r>
      <w:r w:rsidR="00393F6B">
        <w:rPr>
          <w:rFonts w:ascii="Times New Roman" w:hAnsi="Times New Roman" w:cs="Times New Roman"/>
          <w:sz w:val="28"/>
        </w:rPr>
        <w:t>, а</w:t>
      </w:r>
      <w:r w:rsidR="007D7A1D" w:rsidRPr="008120D4">
        <w:rPr>
          <w:rFonts w:ascii="Times New Roman" w:hAnsi="Times New Roman" w:cs="Times New Roman"/>
          <w:sz w:val="28"/>
        </w:rPr>
        <w:t xml:space="preserve"> свое нынешнее название приобрел лишь в </w:t>
      </w:r>
      <w:r w:rsidR="00D327BB" w:rsidRPr="008120D4">
        <w:rPr>
          <w:rFonts w:ascii="Times New Roman" w:hAnsi="Times New Roman" w:cs="Times New Roman"/>
          <w:sz w:val="28"/>
        </w:rPr>
        <w:t xml:space="preserve"> </w:t>
      </w:r>
      <w:r w:rsidR="007D7A1D" w:rsidRPr="008120D4">
        <w:rPr>
          <w:rFonts w:ascii="Times New Roman" w:hAnsi="Times New Roman" w:cs="Times New Roman"/>
          <w:sz w:val="28"/>
        </w:rPr>
        <w:t>1999 году при проведении на</w:t>
      </w:r>
      <w:r w:rsidR="00393F6B">
        <w:rPr>
          <w:rFonts w:ascii="Times New Roman" w:hAnsi="Times New Roman" w:cs="Times New Roman"/>
          <w:sz w:val="28"/>
        </w:rPr>
        <w:t>ц</w:t>
      </w:r>
      <w:r w:rsidR="007D7A1D" w:rsidRPr="008120D4">
        <w:rPr>
          <w:rFonts w:ascii="Times New Roman" w:hAnsi="Times New Roman" w:cs="Times New Roman"/>
          <w:sz w:val="28"/>
        </w:rPr>
        <w:t xml:space="preserve">ионального </w:t>
      </w:r>
      <w:proofErr w:type="spellStart"/>
      <w:r w:rsidR="007D7A1D" w:rsidRPr="008120D4">
        <w:rPr>
          <w:rFonts w:ascii="Times New Roman" w:hAnsi="Times New Roman" w:cs="Times New Roman"/>
          <w:sz w:val="28"/>
        </w:rPr>
        <w:t>ребрендинга</w:t>
      </w:r>
      <w:proofErr w:type="spellEnd"/>
      <w:r w:rsidR="007D7A1D" w:rsidRPr="008120D4">
        <w:rPr>
          <w:rFonts w:ascii="Times New Roman" w:hAnsi="Times New Roman" w:cs="Times New Roman"/>
          <w:sz w:val="28"/>
        </w:rPr>
        <w:t>. В 2004 году компания становится публичной, осуществив размещение своих акций на ММВБ и листинг на РТС, а так же</w:t>
      </w:r>
      <w:r w:rsidR="00393F6B">
        <w:rPr>
          <w:rFonts w:ascii="Times New Roman" w:hAnsi="Times New Roman" w:cs="Times New Roman"/>
          <w:sz w:val="28"/>
        </w:rPr>
        <w:t>,</w:t>
      </w:r>
      <w:r w:rsidR="007D7A1D" w:rsidRPr="008120D4">
        <w:rPr>
          <w:rFonts w:ascii="Times New Roman" w:hAnsi="Times New Roman" w:cs="Times New Roman"/>
          <w:sz w:val="28"/>
        </w:rPr>
        <w:t xml:space="preserve"> произведя запуск программ АДР (</w:t>
      </w:r>
      <w:proofErr w:type="spellStart"/>
      <w:r w:rsidR="007D7A1D" w:rsidRPr="008120D4">
        <w:rPr>
          <w:rFonts w:ascii="Times New Roman" w:hAnsi="Times New Roman" w:cs="Times New Roman"/>
          <w:sz w:val="28"/>
        </w:rPr>
        <w:t>American</w:t>
      </w:r>
      <w:proofErr w:type="spellEnd"/>
      <w:r w:rsidR="007D7A1D" w:rsidRPr="008120D4">
        <w:rPr>
          <w:rFonts w:ascii="Times New Roman" w:hAnsi="Times New Roman" w:cs="Times New Roman"/>
          <w:sz w:val="28"/>
        </w:rPr>
        <w:t xml:space="preserve"> </w:t>
      </w:r>
      <w:proofErr w:type="spellStart"/>
      <w:r w:rsidR="007D7A1D" w:rsidRPr="008120D4">
        <w:rPr>
          <w:rFonts w:ascii="Times New Roman" w:hAnsi="Times New Roman" w:cs="Times New Roman"/>
          <w:sz w:val="28"/>
        </w:rPr>
        <w:t>Depositary</w:t>
      </w:r>
      <w:proofErr w:type="spellEnd"/>
      <w:r w:rsidR="007D7A1D" w:rsidRPr="008120D4">
        <w:rPr>
          <w:rFonts w:ascii="Times New Roman" w:hAnsi="Times New Roman" w:cs="Times New Roman"/>
          <w:sz w:val="28"/>
        </w:rPr>
        <w:t xml:space="preserve"> </w:t>
      </w:r>
      <w:proofErr w:type="spellStart"/>
      <w:r w:rsidR="007D7A1D" w:rsidRPr="008120D4">
        <w:rPr>
          <w:rFonts w:ascii="Times New Roman" w:hAnsi="Times New Roman" w:cs="Times New Roman"/>
          <w:sz w:val="28"/>
        </w:rPr>
        <w:t>Receipt</w:t>
      </w:r>
      <w:proofErr w:type="spellEnd"/>
      <w:r w:rsidR="007D7A1D" w:rsidRPr="008120D4">
        <w:rPr>
          <w:rFonts w:ascii="Times New Roman" w:hAnsi="Times New Roman" w:cs="Times New Roman"/>
          <w:sz w:val="28"/>
        </w:rPr>
        <w:t>) первого уровня.</w:t>
      </w:r>
    </w:p>
    <w:p w:rsidR="007D7A1D" w:rsidRPr="008120D4" w:rsidRDefault="007D7A1D" w:rsidP="007D7A1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Сейчас концерн </w:t>
      </w:r>
      <w:r w:rsidR="00D03298">
        <w:rPr>
          <w:rFonts w:ascii="Times New Roman" w:hAnsi="Times New Roman" w:cs="Times New Roman"/>
          <w:sz w:val="28"/>
        </w:rPr>
        <w:t>«Калина»</w:t>
      </w:r>
      <w:r w:rsidR="00D327BB" w:rsidRPr="008120D4">
        <w:rPr>
          <w:rFonts w:ascii="Times New Roman" w:hAnsi="Times New Roman" w:cs="Times New Roman"/>
          <w:sz w:val="28"/>
        </w:rPr>
        <w:t xml:space="preserve"> </w:t>
      </w:r>
      <w:r w:rsidRPr="008120D4">
        <w:rPr>
          <w:rFonts w:ascii="Times New Roman" w:hAnsi="Times New Roman" w:cs="Times New Roman"/>
          <w:sz w:val="28"/>
        </w:rPr>
        <w:t xml:space="preserve">представлен в следующих сегментах:  </w:t>
      </w:r>
      <w:r w:rsidR="00D327BB" w:rsidRPr="008120D4">
        <w:rPr>
          <w:rFonts w:ascii="Times New Roman" w:hAnsi="Times New Roman" w:cs="Times New Roman"/>
          <w:sz w:val="28"/>
        </w:rPr>
        <w:t>средства по уходу за лицом, средства по</w:t>
      </w:r>
      <w:r w:rsidRPr="008120D4">
        <w:rPr>
          <w:rFonts w:ascii="Times New Roman" w:hAnsi="Times New Roman" w:cs="Times New Roman"/>
          <w:sz w:val="28"/>
        </w:rPr>
        <w:t xml:space="preserve"> </w:t>
      </w:r>
      <w:r w:rsidR="00D327BB" w:rsidRPr="008120D4">
        <w:rPr>
          <w:rFonts w:ascii="Times New Roman" w:hAnsi="Times New Roman" w:cs="Times New Roman"/>
          <w:sz w:val="28"/>
        </w:rPr>
        <w:t>уходу за полостью рта, средства по уходу</w:t>
      </w:r>
      <w:r w:rsidRPr="008120D4">
        <w:rPr>
          <w:rFonts w:ascii="Times New Roman" w:hAnsi="Times New Roman" w:cs="Times New Roman"/>
          <w:sz w:val="28"/>
        </w:rPr>
        <w:t xml:space="preserve"> </w:t>
      </w:r>
      <w:r w:rsidR="00D327BB" w:rsidRPr="008120D4">
        <w:rPr>
          <w:rFonts w:ascii="Times New Roman" w:hAnsi="Times New Roman" w:cs="Times New Roman"/>
          <w:sz w:val="28"/>
        </w:rPr>
        <w:t>за волосами, средства по уходу за руками</w:t>
      </w:r>
      <w:r w:rsidRPr="008120D4">
        <w:rPr>
          <w:rFonts w:ascii="Times New Roman" w:hAnsi="Times New Roman" w:cs="Times New Roman"/>
          <w:sz w:val="28"/>
        </w:rPr>
        <w:t xml:space="preserve"> </w:t>
      </w:r>
      <w:r w:rsidR="00D327BB" w:rsidRPr="008120D4">
        <w:rPr>
          <w:rFonts w:ascii="Times New Roman" w:hAnsi="Times New Roman" w:cs="Times New Roman"/>
          <w:sz w:val="28"/>
        </w:rPr>
        <w:t>и телом и детская косметика.</w:t>
      </w:r>
      <w:r w:rsidR="00A64747" w:rsidRPr="008120D4">
        <w:rPr>
          <w:rFonts w:ascii="Times New Roman" w:hAnsi="Times New Roman" w:cs="Times New Roman"/>
          <w:sz w:val="28"/>
        </w:rPr>
        <w:t xml:space="preserve"> </w:t>
      </w:r>
      <w:r w:rsidRPr="008120D4">
        <w:rPr>
          <w:rFonts w:ascii="Times New Roman" w:hAnsi="Times New Roman" w:cs="Times New Roman"/>
          <w:sz w:val="28"/>
        </w:rPr>
        <w:t xml:space="preserve">При этом концерн занимает лидирующие позиции на </w:t>
      </w:r>
      <w:r w:rsidRPr="008120D4">
        <w:rPr>
          <w:rFonts w:ascii="Times New Roman" w:hAnsi="Times New Roman" w:cs="Times New Roman"/>
          <w:sz w:val="28"/>
        </w:rPr>
        <w:lastRenderedPageBreak/>
        <w:t>российском рынке  сегменте по уходу за лицом 30,4%, а также на рынке по уходу за кожей тела и рук 34%</w:t>
      </w:r>
      <w:r w:rsidR="00F423A7" w:rsidRPr="008120D4">
        <w:rPr>
          <w:rFonts w:ascii="Times New Roman" w:hAnsi="Times New Roman" w:cs="Times New Roman"/>
          <w:sz w:val="28"/>
        </w:rPr>
        <w:t xml:space="preserve">, что является дополнительным мотивом для компании Unilever </w:t>
      </w:r>
      <w:proofErr w:type="gramStart"/>
      <w:r w:rsidR="00393F6B">
        <w:rPr>
          <w:rFonts w:ascii="Times New Roman" w:hAnsi="Times New Roman" w:cs="Times New Roman"/>
          <w:sz w:val="28"/>
        </w:rPr>
        <w:t>при</w:t>
      </w:r>
      <w:proofErr w:type="gramEnd"/>
      <w:r w:rsidR="00F423A7" w:rsidRPr="008120D4">
        <w:rPr>
          <w:rFonts w:ascii="Times New Roman" w:hAnsi="Times New Roman" w:cs="Times New Roman"/>
          <w:sz w:val="28"/>
        </w:rPr>
        <w:t xml:space="preserve"> совершения слияния.</w:t>
      </w:r>
    </w:p>
    <w:p w:rsidR="00A64747" w:rsidRPr="008120D4" w:rsidRDefault="00A64747" w:rsidP="00A64747">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Концерн осуществляет свою деятельность</w:t>
      </w:r>
      <w:r w:rsidR="00F423A7" w:rsidRPr="008120D4">
        <w:rPr>
          <w:rFonts w:ascii="Times New Roman" w:hAnsi="Times New Roman" w:cs="Times New Roman"/>
          <w:sz w:val="28"/>
        </w:rPr>
        <w:t>,</w:t>
      </w:r>
      <w:r w:rsidRPr="008120D4">
        <w:rPr>
          <w:rFonts w:ascii="Times New Roman" w:hAnsi="Times New Roman" w:cs="Times New Roman"/>
          <w:sz w:val="28"/>
        </w:rPr>
        <w:t xml:space="preserve"> как в России, так и в Европе, однако подавляющее большинство продукции продается на российском рынке (80 %), на Украине (9%) и в Казахстане (5 %), а также в других странах СНГ. Также в состав концерна</w:t>
      </w:r>
      <w:r w:rsidR="00F1345C">
        <w:rPr>
          <w:rFonts w:ascii="Times New Roman" w:hAnsi="Times New Roman" w:cs="Times New Roman"/>
          <w:sz w:val="28"/>
        </w:rPr>
        <w:t>,</w:t>
      </w:r>
      <w:r w:rsidRPr="008120D4">
        <w:rPr>
          <w:rFonts w:ascii="Times New Roman" w:hAnsi="Times New Roman" w:cs="Times New Roman"/>
          <w:sz w:val="28"/>
        </w:rPr>
        <w:t xml:space="preserve"> помимо головной компании в Екатеринбурге</w:t>
      </w:r>
      <w:r w:rsidR="00F1345C">
        <w:rPr>
          <w:rFonts w:ascii="Times New Roman" w:hAnsi="Times New Roman" w:cs="Times New Roman"/>
          <w:sz w:val="28"/>
        </w:rPr>
        <w:t>,</w:t>
      </w:r>
      <w:r w:rsidRPr="008120D4">
        <w:rPr>
          <w:rFonts w:ascii="Times New Roman" w:hAnsi="Times New Roman" w:cs="Times New Roman"/>
          <w:sz w:val="28"/>
        </w:rPr>
        <w:t xml:space="preserve"> входят предприятия: «Паллада-Украина», «</w:t>
      </w:r>
      <w:proofErr w:type="gramStart"/>
      <w:r w:rsidRPr="008120D4">
        <w:rPr>
          <w:rFonts w:ascii="Times New Roman" w:hAnsi="Times New Roman" w:cs="Times New Roman"/>
          <w:sz w:val="28"/>
        </w:rPr>
        <w:t>Глав-сказка</w:t>
      </w:r>
      <w:proofErr w:type="gramEnd"/>
      <w:r w:rsidRPr="008120D4">
        <w:rPr>
          <w:rFonts w:ascii="Times New Roman" w:hAnsi="Times New Roman" w:cs="Times New Roman"/>
          <w:sz w:val="28"/>
        </w:rPr>
        <w:t xml:space="preserve"> Интернешнл», «</w:t>
      </w:r>
      <w:r w:rsidRPr="008120D4">
        <w:rPr>
          <w:rFonts w:ascii="Times New Roman" w:hAnsi="Times New Roman" w:cs="Times New Roman"/>
          <w:sz w:val="28"/>
          <w:lang w:val="en-US"/>
        </w:rPr>
        <w:t>Dr</w:t>
      </w:r>
      <w:r w:rsidRPr="008120D4">
        <w:rPr>
          <w:rFonts w:ascii="Times New Roman" w:hAnsi="Times New Roman" w:cs="Times New Roman"/>
          <w:sz w:val="28"/>
        </w:rPr>
        <w:t xml:space="preserve">. </w:t>
      </w:r>
      <w:proofErr w:type="spellStart"/>
      <w:proofErr w:type="gramStart"/>
      <w:r w:rsidRPr="008120D4">
        <w:rPr>
          <w:rFonts w:ascii="Times New Roman" w:hAnsi="Times New Roman" w:cs="Times New Roman"/>
          <w:sz w:val="28"/>
          <w:lang w:val="en-US"/>
        </w:rPr>
        <w:t>Scheller</w:t>
      </w:r>
      <w:proofErr w:type="spellEnd"/>
      <w:r w:rsidRPr="008120D4">
        <w:rPr>
          <w:rFonts w:ascii="Times New Roman" w:hAnsi="Times New Roman" w:cs="Times New Roman"/>
          <w:sz w:val="28"/>
        </w:rPr>
        <w:t xml:space="preserve"> </w:t>
      </w:r>
      <w:r w:rsidRPr="008120D4">
        <w:rPr>
          <w:rFonts w:ascii="Times New Roman" w:hAnsi="Times New Roman" w:cs="Times New Roman"/>
          <w:sz w:val="28"/>
          <w:lang w:val="en-US"/>
        </w:rPr>
        <w:t>Beauty</w:t>
      </w:r>
      <w:r w:rsidRPr="008120D4">
        <w:rPr>
          <w:rFonts w:ascii="Times New Roman" w:hAnsi="Times New Roman" w:cs="Times New Roman"/>
          <w:sz w:val="28"/>
        </w:rPr>
        <w:t xml:space="preserve"> </w:t>
      </w:r>
      <w:r w:rsidRPr="008120D4">
        <w:rPr>
          <w:rFonts w:ascii="Times New Roman" w:hAnsi="Times New Roman" w:cs="Times New Roman"/>
          <w:sz w:val="28"/>
          <w:lang w:val="en-US"/>
        </w:rPr>
        <w:t>Center</w:t>
      </w:r>
      <w:r w:rsidRPr="008120D4">
        <w:rPr>
          <w:rFonts w:ascii="Times New Roman" w:hAnsi="Times New Roman" w:cs="Times New Roman"/>
          <w:sz w:val="28"/>
        </w:rPr>
        <w:t xml:space="preserve">» (Германия), </w:t>
      </w:r>
      <w:r w:rsidRPr="008120D4">
        <w:rPr>
          <w:rFonts w:ascii="Times New Roman" w:hAnsi="Times New Roman" w:cs="Times New Roman"/>
          <w:sz w:val="28"/>
          <w:lang w:val="en-US"/>
        </w:rPr>
        <w:t>Kalina</w:t>
      </w:r>
      <w:r w:rsidRPr="008120D4">
        <w:rPr>
          <w:rFonts w:ascii="Times New Roman" w:hAnsi="Times New Roman" w:cs="Times New Roman"/>
          <w:sz w:val="28"/>
        </w:rPr>
        <w:t xml:space="preserve"> </w:t>
      </w:r>
      <w:r w:rsidRPr="008120D4">
        <w:rPr>
          <w:rFonts w:ascii="Times New Roman" w:hAnsi="Times New Roman" w:cs="Times New Roman"/>
          <w:sz w:val="28"/>
          <w:lang w:val="en-US"/>
        </w:rPr>
        <w:t>International</w:t>
      </w:r>
      <w:r w:rsidRPr="008120D4">
        <w:rPr>
          <w:rFonts w:ascii="Times New Roman" w:hAnsi="Times New Roman" w:cs="Times New Roman"/>
          <w:sz w:val="28"/>
        </w:rPr>
        <w:t xml:space="preserve"> </w:t>
      </w:r>
      <w:r w:rsidRPr="008120D4">
        <w:rPr>
          <w:rFonts w:ascii="Times New Roman" w:hAnsi="Times New Roman" w:cs="Times New Roman"/>
          <w:sz w:val="28"/>
          <w:lang w:val="en-US"/>
        </w:rPr>
        <w:t>SA</w:t>
      </w:r>
      <w:r w:rsidRPr="008120D4">
        <w:rPr>
          <w:rFonts w:ascii="Times New Roman" w:hAnsi="Times New Roman" w:cs="Times New Roman"/>
          <w:sz w:val="28"/>
        </w:rPr>
        <w:t xml:space="preserve"> (Швейцария), </w:t>
      </w:r>
      <w:r w:rsidRPr="008120D4">
        <w:rPr>
          <w:rFonts w:ascii="Times New Roman" w:hAnsi="Times New Roman" w:cs="Times New Roman"/>
          <w:sz w:val="28"/>
          <w:lang w:val="en-US"/>
        </w:rPr>
        <w:t>Kalina</w:t>
      </w:r>
      <w:r w:rsidRPr="008120D4">
        <w:rPr>
          <w:rFonts w:ascii="Times New Roman" w:hAnsi="Times New Roman" w:cs="Times New Roman"/>
          <w:sz w:val="28"/>
        </w:rPr>
        <w:t xml:space="preserve"> </w:t>
      </w:r>
      <w:r w:rsidRPr="008120D4">
        <w:rPr>
          <w:rFonts w:ascii="Times New Roman" w:hAnsi="Times New Roman" w:cs="Times New Roman"/>
          <w:sz w:val="28"/>
          <w:lang w:val="en-US"/>
        </w:rPr>
        <w:t>Overseas</w:t>
      </w:r>
      <w:r w:rsidRPr="008120D4">
        <w:rPr>
          <w:rFonts w:ascii="Times New Roman" w:hAnsi="Times New Roman" w:cs="Times New Roman"/>
          <w:sz w:val="28"/>
        </w:rPr>
        <w:t xml:space="preserve"> </w:t>
      </w:r>
      <w:r w:rsidRPr="008120D4">
        <w:rPr>
          <w:rFonts w:ascii="Times New Roman" w:hAnsi="Times New Roman" w:cs="Times New Roman"/>
          <w:sz w:val="28"/>
          <w:lang w:val="en-US"/>
        </w:rPr>
        <w:t>Holding</w:t>
      </w:r>
      <w:r w:rsidRPr="008120D4">
        <w:rPr>
          <w:rFonts w:ascii="Times New Roman" w:hAnsi="Times New Roman" w:cs="Times New Roman"/>
          <w:sz w:val="28"/>
        </w:rPr>
        <w:t xml:space="preserve"> </w:t>
      </w:r>
      <w:r w:rsidRPr="008120D4">
        <w:rPr>
          <w:rFonts w:ascii="Times New Roman" w:hAnsi="Times New Roman" w:cs="Times New Roman"/>
          <w:sz w:val="28"/>
          <w:lang w:val="en-US"/>
        </w:rPr>
        <w:t>B</w:t>
      </w:r>
      <w:r w:rsidRPr="008120D4">
        <w:rPr>
          <w:rFonts w:ascii="Times New Roman" w:hAnsi="Times New Roman" w:cs="Times New Roman"/>
          <w:sz w:val="28"/>
        </w:rPr>
        <w:t>.</w:t>
      </w:r>
      <w:r w:rsidRPr="008120D4">
        <w:rPr>
          <w:rFonts w:ascii="Times New Roman" w:hAnsi="Times New Roman" w:cs="Times New Roman"/>
          <w:sz w:val="28"/>
          <w:lang w:val="en-US"/>
        </w:rPr>
        <w:t>V</w:t>
      </w:r>
      <w:r w:rsidRPr="008120D4">
        <w:rPr>
          <w:rFonts w:ascii="Times New Roman" w:hAnsi="Times New Roman" w:cs="Times New Roman"/>
          <w:sz w:val="28"/>
        </w:rPr>
        <w:t xml:space="preserve">. (Нидерланды), </w:t>
      </w:r>
      <w:r w:rsidRPr="008120D4">
        <w:rPr>
          <w:rFonts w:ascii="Times New Roman" w:hAnsi="Times New Roman" w:cs="Times New Roman"/>
          <w:sz w:val="28"/>
          <w:lang w:val="en-US"/>
        </w:rPr>
        <w:t>DSN</w:t>
      </w:r>
      <w:r w:rsidRPr="008120D4">
        <w:rPr>
          <w:rFonts w:ascii="Times New Roman" w:hAnsi="Times New Roman" w:cs="Times New Roman"/>
          <w:sz w:val="28"/>
        </w:rPr>
        <w:t xml:space="preserve"> </w:t>
      </w:r>
      <w:r w:rsidRPr="008120D4">
        <w:rPr>
          <w:rFonts w:ascii="Times New Roman" w:hAnsi="Times New Roman" w:cs="Times New Roman"/>
          <w:sz w:val="28"/>
          <w:lang w:val="en-US"/>
        </w:rPr>
        <w:t>Cosmetics</w:t>
      </w:r>
      <w:r w:rsidRPr="008120D4">
        <w:rPr>
          <w:rFonts w:ascii="Times New Roman" w:hAnsi="Times New Roman" w:cs="Times New Roman"/>
          <w:sz w:val="28"/>
        </w:rPr>
        <w:t xml:space="preserve"> </w:t>
      </w:r>
      <w:r w:rsidRPr="008120D4">
        <w:rPr>
          <w:rFonts w:ascii="Times New Roman" w:hAnsi="Times New Roman" w:cs="Times New Roman"/>
          <w:sz w:val="28"/>
          <w:lang w:val="en-US"/>
        </w:rPr>
        <w:t>GmbH</w:t>
      </w:r>
      <w:r w:rsidRPr="008120D4">
        <w:rPr>
          <w:rFonts w:ascii="Times New Roman" w:hAnsi="Times New Roman" w:cs="Times New Roman"/>
          <w:sz w:val="28"/>
        </w:rPr>
        <w:t xml:space="preserve"> (Германия) и </w:t>
      </w:r>
      <w:proofErr w:type="spellStart"/>
      <w:r w:rsidRPr="008120D4">
        <w:rPr>
          <w:rFonts w:ascii="Times New Roman" w:hAnsi="Times New Roman" w:cs="Times New Roman"/>
          <w:sz w:val="28"/>
        </w:rPr>
        <w:t>Rychkon</w:t>
      </w:r>
      <w:proofErr w:type="spellEnd"/>
      <w:r w:rsidRPr="008120D4">
        <w:rPr>
          <w:rFonts w:ascii="Times New Roman" w:hAnsi="Times New Roman" w:cs="Times New Roman"/>
          <w:sz w:val="28"/>
        </w:rPr>
        <w:t xml:space="preserve"> </w:t>
      </w:r>
      <w:proofErr w:type="spellStart"/>
      <w:r w:rsidRPr="008120D4">
        <w:rPr>
          <w:rFonts w:ascii="Times New Roman" w:hAnsi="Times New Roman" w:cs="Times New Roman"/>
          <w:sz w:val="28"/>
        </w:rPr>
        <w:t>Limit</w:t>
      </w:r>
      <w:r w:rsidR="007D3D3C" w:rsidRPr="008120D4">
        <w:rPr>
          <w:rFonts w:ascii="Times New Roman" w:hAnsi="Times New Roman" w:cs="Times New Roman"/>
          <w:sz w:val="28"/>
        </w:rPr>
        <w:t>ed</w:t>
      </w:r>
      <w:proofErr w:type="spellEnd"/>
      <w:r w:rsidR="007D3D3C" w:rsidRPr="008120D4">
        <w:rPr>
          <w:rFonts w:ascii="Times New Roman" w:hAnsi="Times New Roman" w:cs="Times New Roman"/>
          <w:sz w:val="28"/>
        </w:rPr>
        <w:t xml:space="preserve"> (Кипр) (рис. </w:t>
      </w:r>
      <w:r w:rsidR="00666B40" w:rsidRPr="008120D4">
        <w:rPr>
          <w:rFonts w:ascii="Times New Roman" w:hAnsi="Times New Roman" w:cs="Times New Roman"/>
          <w:sz w:val="28"/>
        </w:rPr>
        <w:t>4</w:t>
      </w:r>
      <w:r w:rsidR="007D3D3C" w:rsidRPr="008120D4">
        <w:rPr>
          <w:rFonts w:ascii="Times New Roman" w:hAnsi="Times New Roman" w:cs="Times New Roman"/>
          <w:sz w:val="28"/>
        </w:rPr>
        <w:t>).</w:t>
      </w:r>
      <w:proofErr w:type="gramEnd"/>
    </w:p>
    <w:p w:rsidR="00D327BB" w:rsidRPr="008120D4" w:rsidRDefault="00D327BB" w:rsidP="00D327BB">
      <w:pPr>
        <w:spacing w:after="0" w:line="360" w:lineRule="auto"/>
        <w:ind w:firstLine="709"/>
        <w:jc w:val="both"/>
        <w:rPr>
          <w:rFonts w:ascii="Times New Roman" w:hAnsi="Times New Roman" w:cs="Times New Roman"/>
          <w:sz w:val="28"/>
        </w:rPr>
      </w:pPr>
    </w:p>
    <w:tbl>
      <w:tblPr>
        <w:tblW w:w="8960" w:type="dxa"/>
        <w:tblInd w:w="93" w:type="dxa"/>
        <w:tblLook w:val="04A0" w:firstRow="1" w:lastRow="0" w:firstColumn="1" w:lastColumn="0" w:noHBand="0" w:noVBand="1"/>
      </w:tblPr>
      <w:tblGrid>
        <w:gridCol w:w="3280"/>
        <w:gridCol w:w="5680"/>
      </w:tblGrid>
      <w:tr w:rsidR="007D3D3C" w:rsidRPr="007D3D3C" w:rsidTr="007D3D3C">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D3C" w:rsidRPr="007D3D3C" w:rsidRDefault="007D3D3C" w:rsidP="007D3D3C">
            <w:pPr>
              <w:spacing w:after="0" w:line="240" w:lineRule="auto"/>
              <w:jc w:val="center"/>
              <w:rPr>
                <w:rFonts w:ascii="Times New Roman" w:eastAsia="Batang" w:hAnsi="Times New Roman" w:cs="Times New Roman"/>
                <w:b/>
                <w:bCs/>
                <w:color w:val="000000"/>
                <w:sz w:val="28"/>
                <w:lang w:eastAsia="ru-RU"/>
              </w:rPr>
            </w:pPr>
            <w:r w:rsidRPr="007D3D3C">
              <w:rPr>
                <w:rFonts w:ascii="Times New Roman" w:eastAsia="Batang" w:hAnsi="Times New Roman" w:cs="Times New Roman"/>
                <w:b/>
                <w:bCs/>
                <w:color w:val="000000"/>
                <w:sz w:val="28"/>
                <w:lang w:eastAsia="ru-RU"/>
              </w:rPr>
              <w:t>Наименование компании</w:t>
            </w:r>
          </w:p>
        </w:tc>
        <w:tc>
          <w:tcPr>
            <w:tcW w:w="5680" w:type="dxa"/>
            <w:tcBorders>
              <w:top w:val="single" w:sz="4" w:space="0" w:color="auto"/>
              <w:left w:val="nil"/>
              <w:bottom w:val="single" w:sz="4" w:space="0" w:color="auto"/>
              <w:right w:val="single" w:sz="4" w:space="0" w:color="auto"/>
            </w:tcBorders>
            <w:shd w:val="clear" w:color="auto" w:fill="auto"/>
            <w:noWrap/>
            <w:vAlign w:val="bottom"/>
            <w:hideMark/>
          </w:tcPr>
          <w:p w:rsidR="007D3D3C" w:rsidRPr="007D3D3C" w:rsidRDefault="007D3D3C" w:rsidP="007D3D3C">
            <w:pPr>
              <w:spacing w:after="0" w:line="240" w:lineRule="auto"/>
              <w:jc w:val="center"/>
              <w:rPr>
                <w:rFonts w:ascii="Times New Roman" w:eastAsia="Batang" w:hAnsi="Times New Roman" w:cs="Times New Roman"/>
                <w:b/>
                <w:bCs/>
                <w:color w:val="000000"/>
                <w:sz w:val="28"/>
                <w:lang w:eastAsia="ru-RU"/>
              </w:rPr>
            </w:pPr>
            <w:r w:rsidRPr="007D3D3C">
              <w:rPr>
                <w:rFonts w:ascii="Times New Roman" w:eastAsia="Batang" w:hAnsi="Times New Roman" w:cs="Times New Roman"/>
                <w:b/>
                <w:bCs/>
                <w:color w:val="000000"/>
                <w:sz w:val="28"/>
                <w:lang w:eastAsia="ru-RU"/>
              </w:rPr>
              <w:t>Вид деятельности</w:t>
            </w:r>
          </w:p>
        </w:tc>
      </w:tr>
      <w:tr w:rsidR="007D3D3C" w:rsidRPr="007D3D3C" w:rsidTr="007D3D3C">
        <w:trPr>
          <w:trHeight w:val="6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D3D3C" w:rsidRPr="007D3D3C" w:rsidRDefault="007D3D3C" w:rsidP="007D3D3C">
            <w:pPr>
              <w:spacing w:after="0" w:line="240" w:lineRule="auto"/>
              <w:rPr>
                <w:rFonts w:ascii="Times New Roman" w:eastAsia="Batang" w:hAnsi="Times New Roman" w:cs="Times New Roman"/>
                <w:color w:val="000000"/>
                <w:sz w:val="28"/>
                <w:lang w:eastAsia="ru-RU"/>
              </w:rPr>
            </w:pPr>
            <w:r w:rsidRPr="007D3D3C">
              <w:rPr>
                <w:rFonts w:ascii="Times New Roman" w:eastAsia="Batang" w:hAnsi="Times New Roman" w:cs="Times New Roman"/>
                <w:color w:val="000000"/>
                <w:sz w:val="28"/>
                <w:lang w:eastAsia="ru-RU"/>
              </w:rPr>
              <w:t>ООО Концерн "</w:t>
            </w:r>
            <w:r w:rsidR="00D03298">
              <w:rPr>
                <w:rFonts w:ascii="Times New Roman" w:eastAsia="Batang" w:hAnsi="Times New Roman" w:cs="Times New Roman"/>
                <w:color w:val="000000"/>
                <w:sz w:val="28"/>
                <w:lang w:eastAsia="ru-RU"/>
              </w:rPr>
              <w:t>«Калина»</w:t>
            </w:r>
            <w:r w:rsidRPr="007D3D3C">
              <w:rPr>
                <w:rFonts w:ascii="Times New Roman" w:eastAsia="Batang" w:hAnsi="Times New Roman" w:cs="Times New Roman"/>
                <w:color w:val="000000"/>
                <w:sz w:val="28"/>
                <w:lang w:eastAsia="ru-RU"/>
              </w:rPr>
              <w:t>"</w:t>
            </w:r>
          </w:p>
        </w:tc>
        <w:tc>
          <w:tcPr>
            <w:tcW w:w="5680" w:type="dxa"/>
            <w:tcBorders>
              <w:top w:val="nil"/>
              <w:left w:val="nil"/>
              <w:bottom w:val="single" w:sz="4" w:space="0" w:color="auto"/>
              <w:right w:val="single" w:sz="4" w:space="0" w:color="auto"/>
            </w:tcBorders>
            <w:shd w:val="clear" w:color="auto" w:fill="auto"/>
            <w:vAlign w:val="bottom"/>
            <w:hideMark/>
          </w:tcPr>
          <w:p w:rsidR="007D3D3C" w:rsidRPr="007D3D3C" w:rsidRDefault="007D3D3C" w:rsidP="007D3D3C">
            <w:pPr>
              <w:spacing w:after="0" w:line="240" w:lineRule="auto"/>
              <w:rPr>
                <w:rFonts w:ascii="Times New Roman" w:eastAsia="Batang" w:hAnsi="Times New Roman" w:cs="Times New Roman"/>
                <w:color w:val="000000"/>
                <w:sz w:val="28"/>
                <w:lang w:eastAsia="ru-RU"/>
              </w:rPr>
            </w:pPr>
            <w:r w:rsidRPr="007D3D3C">
              <w:rPr>
                <w:rFonts w:ascii="Times New Roman" w:eastAsia="Batang" w:hAnsi="Times New Roman" w:cs="Times New Roman"/>
                <w:color w:val="000000"/>
                <w:sz w:val="28"/>
                <w:lang w:eastAsia="ru-RU"/>
              </w:rPr>
              <w:t>Головная компания группы. Производство и реализация косметической и парфюмерной продукции</w:t>
            </w:r>
          </w:p>
        </w:tc>
      </w:tr>
      <w:tr w:rsidR="007D3D3C" w:rsidRPr="007D3D3C" w:rsidTr="007D3D3C">
        <w:trPr>
          <w:trHeight w:val="6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D3D3C" w:rsidRPr="007D3D3C" w:rsidRDefault="007D3D3C" w:rsidP="007D3D3C">
            <w:pPr>
              <w:spacing w:after="0" w:line="240" w:lineRule="auto"/>
              <w:rPr>
                <w:rFonts w:ascii="Times New Roman" w:eastAsia="Batang" w:hAnsi="Times New Roman" w:cs="Times New Roman"/>
                <w:color w:val="000000"/>
                <w:sz w:val="28"/>
                <w:lang w:eastAsia="ru-RU"/>
              </w:rPr>
            </w:pPr>
            <w:r w:rsidRPr="007D3D3C">
              <w:rPr>
                <w:rFonts w:ascii="Times New Roman" w:eastAsia="Batang" w:hAnsi="Times New Roman" w:cs="Times New Roman"/>
                <w:color w:val="000000"/>
                <w:sz w:val="28"/>
                <w:lang w:eastAsia="ru-RU"/>
              </w:rPr>
              <w:t xml:space="preserve">Kalina </w:t>
            </w:r>
            <w:proofErr w:type="spellStart"/>
            <w:r w:rsidRPr="007D3D3C">
              <w:rPr>
                <w:rFonts w:ascii="Times New Roman" w:eastAsia="Batang" w:hAnsi="Times New Roman" w:cs="Times New Roman"/>
                <w:color w:val="000000"/>
                <w:sz w:val="28"/>
                <w:lang w:eastAsia="ru-RU"/>
              </w:rPr>
              <w:t>International</w:t>
            </w:r>
            <w:proofErr w:type="spellEnd"/>
            <w:r w:rsidRPr="007D3D3C">
              <w:rPr>
                <w:rFonts w:ascii="Times New Roman" w:eastAsia="Batang" w:hAnsi="Times New Roman" w:cs="Times New Roman"/>
                <w:color w:val="000000"/>
                <w:sz w:val="28"/>
                <w:lang w:eastAsia="ru-RU"/>
              </w:rPr>
              <w:t xml:space="preserve"> SA</w:t>
            </w:r>
          </w:p>
        </w:tc>
        <w:tc>
          <w:tcPr>
            <w:tcW w:w="5680" w:type="dxa"/>
            <w:tcBorders>
              <w:top w:val="nil"/>
              <w:left w:val="nil"/>
              <w:bottom w:val="single" w:sz="4" w:space="0" w:color="auto"/>
              <w:right w:val="single" w:sz="4" w:space="0" w:color="auto"/>
            </w:tcBorders>
            <w:shd w:val="clear" w:color="auto" w:fill="auto"/>
            <w:vAlign w:val="bottom"/>
            <w:hideMark/>
          </w:tcPr>
          <w:p w:rsidR="007D3D3C" w:rsidRPr="007D3D3C" w:rsidRDefault="007D3D3C" w:rsidP="007D3D3C">
            <w:pPr>
              <w:spacing w:after="0" w:line="240" w:lineRule="auto"/>
              <w:rPr>
                <w:rFonts w:ascii="Times New Roman" w:eastAsia="Batang" w:hAnsi="Times New Roman" w:cs="Times New Roman"/>
                <w:color w:val="000000"/>
                <w:sz w:val="28"/>
                <w:lang w:eastAsia="ru-RU"/>
              </w:rPr>
            </w:pPr>
            <w:r w:rsidRPr="007D3D3C">
              <w:rPr>
                <w:rFonts w:ascii="Times New Roman" w:eastAsia="Batang" w:hAnsi="Times New Roman" w:cs="Times New Roman"/>
                <w:color w:val="000000"/>
                <w:sz w:val="28"/>
                <w:lang w:eastAsia="ru-RU"/>
              </w:rPr>
              <w:t>Управление активами группы в Европе. Деятельность по слияниям и поглощениям.</w:t>
            </w:r>
          </w:p>
        </w:tc>
      </w:tr>
      <w:tr w:rsidR="007D3D3C" w:rsidRPr="007D3D3C" w:rsidTr="007D3D3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D3D3C" w:rsidRPr="007D3D3C" w:rsidRDefault="007D3D3C" w:rsidP="007D3D3C">
            <w:pPr>
              <w:spacing w:after="0" w:line="240" w:lineRule="auto"/>
              <w:rPr>
                <w:rFonts w:ascii="Times New Roman" w:eastAsia="Batang" w:hAnsi="Times New Roman" w:cs="Times New Roman"/>
                <w:color w:val="000000"/>
                <w:sz w:val="28"/>
                <w:lang w:eastAsia="ru-RU"/>
              </w:rPr>
            </w:pPr>
            <w:r w:rsidRPr="007D3D3C">
              <w:rPr>
                <w:rFonts w:ascii="Times New Roman" w:eastAsia="Batang" w:hAnsi="Times New Roman" w:cs="Times New Roman"/>
                <w:color w:val="000000"/>
                <w:sz w:val="28"/>
                <w:lang w:eastAsia="ru-RU"/>
              </w:rPr>
              <w:t xml:space="preserve">DSN </w:t>
            </w:r>
            <w:proofErr w:type="spellStart"/>
            <w:r w:rsidRPr="007D3D3C">
              <w:rPr>
                <w:rFonts w:ascii="Times New Roman" w:eastAsia="Batang" w:hAnsi="Times New Roman" w:cs="Times New Roman"/>
                <w:color w:val="000000"/>
                <w:sz w:val="28"/>
                <w:lang w:eastAsia="ru-RU"/>
              </w:rPr>
              <w:t>Cosmetics</w:t>
            </w:r>
            <w:proofErr w:type="spellEnd"/>
            <w:r w:rsidRPr="007D3D3C">
              <w:rPr>
                <w:rFonts w:ascii="Times New Roman" w:eastAsia="Batang" w:hAnsi="Times New Roman" w:cs="Times New Roman"/>
                <w:color w:val="000000"/>
                <w:sz w:val="28"/>
                <w:lang w:eastAsia="ru-RU"/>
              </w:rPr>
              <w:t xml:space="preserve"> </w:t>
            </w:r>
            <w:proofErr w:type="spellStart"/>
            <w:r w:rsidRPr="007D3D3C">
              <w:rPr>
                <w:rFonts w:ascii="Times New Roman" w:eastAsia="Batang" w:hAnsi="Times New Roman" w:cs="Times New Roman"/>
                <w:color w:val="000000"/>
                <w:sz w:val="28"/>
                <w:lang w:eastAsia="ru-RU"/>
              </w:rPr>
              <w:t>GmbH</w:t>
            </w:r>
            <w:proofErr w:type="spellEnd"/>
          </w:p>
        </w:tc>
        <w:tc>
          <w:tcPr>
            <w:tcW w:w="5680" w:type="dxa"/>
            <w:tcBorders>
              <w:top w:val="nil"/>
              <w:left w:val="nil"/>
              <w:bottom w:val="single" w:sz="4" w:space="0" w:color="auto"/>
              <w:right w:val="single" w:sz="4" w:space="0" w:color="auto"/>
            </w:tcBorders>
            <w:shd w:val="clear" w:color="auto" w:fill="auto"/>
            <w:vAlign w:val="bottom"/>
            <w:hideMark/>
          </w:tcPr>
          <w:p w:rsidR="007D3D3C" w:rsidRPr="007D3D3C" w:rsidRDefault="007D3D3C" w:rsidP="007D3D3C">
            <w:pPr>
              <w:spacing w:after="0" w:line="240" w:lineRule="auto"/>
              <w:rPr>
                <w:rFonts w:ascii="Times New Roman" w:eastAsia="Batang" w:hAnsi="Times New Roman" w:cs="Times New Roman"/>
                <w:color w:val="000000"/>
                <w:sz w:val="28"/>
                <w:lang w:eastAsia="ru-RU"/>
              </w:rPr>
            </w:pPr>
            <w:r w:rsidRPr="007D3D3C">
              <w:rPr>
                <w:rFonts w:ascii="Times New Roman" w:eastAsia="Batang" w:hAnsi="Times New Roman" w:cs="Times New Roman"/>
                <w:color w:val="000000"/>
                <w:sz w:val="28"/>
                <w:lang w:eastAsia="ru-RU"/>
              </w:rPr>
              <w:t>Реализация косметической и парфюмерной продукции</w:t>
            </w:r>
          </w:p>
        </w:tc>
      </w:tr>
      <w:tr w:rsidR="007D3D3C" w:rsidRPr="007D3D3C" w:rsidTr="007D3D3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D3D3C" w:rsidRPr="007D3D3C" w:rsidRDefault="007D3D3C" w:rsidP="007D3D3C">
            <w:pPr>
              <w:spacing w:after="0" w:line="240" w:lineRule="auto"/>
              <w:rPr>
                <w:rFonts w:ascii="Times New Roman" w:eastAsia="Batang" w:hAnsi="Times New Roman" w:cs="Times New Roman"/>
                <w:color w:val="000000"/>
                <w:sz w:val="28"/>
                <w:lang w:val="en-US" w:eastAsia="ru-RU"/>
              </w:rPr>
            </w:pPr>
            <w:r w:rsidRPr="007D3D3C">
              <w:rPr>
                <w:rFonts w:ascii="Times New Roman" w:eastAsia="Batang" w:hAnsi="Times New Roman" w:cs="Times New Roman"/>
                <w:color w:val="000000"/>
                <w:sz w:val="28"/>
                <w:lang w:val="en-US" w:eastAsia="ru-RU"/>
              </w:rPr>
              <w:t>Kalina Overseas Holding B.V.</w:t>
            </w:r>
          </w:p>
        </w:tc>
        <w:tc>
          <w:tcPr>
            <w:tcW w:w="5680" w:type="dxa"/>
            <w:tcBorders>
              <w:top w:val="nil"/>
              <w:left w:val="nil"/>
              <w:bottom w:val="single" w:sz="4" w:space="0" w:color="auto"/>
              <w:right w:val="single" w:sz="4" w:space="0" w:color="auto"/>
            </w:tcBorders>
            <w:shd w:val="clear" w:color="auto" w:fill="auto"/>
            <w:vAlign w:val="bottom"/>
            <w:hideMark/>
          </w:tcPr>
          <w:p w:rsidR="007D3D3C" w:rsidRPr="007D3D3C" w:rsidRDefault="007D3D3C" w:rsidP="007D3D3C">
            <w:pPr>
              <w:spacing w:after="0" w:line="240" w:lineRule="auto"/>
              <w:rPr>
                <w:rFonts w:ascii="Times New Roman" w:eastAsia="Batang" w:hAnsi="Times New Roman" w:cs="Times New Roman"/>
                <w:color w:val="000000"/>
                <w:sz w:val="28"/>
                <w:lang w:eastAsia="ru-RU"/>
              </w:rPr>
            </w:pPr>
            <w:r w:rsidRPr="007D3D3C">
              <w:rPr>
                <w:rFonts w:ascii="Times New Roman" w:eastAsia="Batang" w:hAnsi="Times New Roman" w:cs="Times New Roman"/>
                <w:color w:val="000000"/>
                <w:sz w:val="28"/>
                <w:lang w:eastAsia="ru-RU"/>
              </w:rPr>
              <w:t>Защита интеллектуальной собственности</w:t>
            </w:r>
          </w:p>
        </w:tc>
      </w:tr>
      <w:tr w:rsidR="007D3D3C" w:rsidRPr="007D3D3C" w:rsidTr="007D3D3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D3D3C" w:rsidRPr="007D3D3C" w:rsidRDefault="007D3D3C" w:rsidP="007D3D3C">
            <w:pPr>
              <w:spacing w:after="0" w:line="240" w:lineRule="auto"/>
              <w:rPr>
                <w:rFonts w:ascii="Times New Roman" w:eastAsia="Batang" w:hAnsi="Times New Roman" w:cs="Times New Roman"/>
                <w:color w:val="000000"/>
                <w:sz w:val="28"/>
                <w:lang w:eastAsia="ru-RU"/>
              </w:rPr>
            </w:pPr>
            <w:proofErr w:type="spellStart"/>
            <w:r w:rsidRPr="007D3D3C">
              <w:rPr>
                <w:rFonts w:ascii="Times New Roman" w:eastAsia="Batang" w:hAnsi="Times New Roman" w:cs="Times New Roman"/>
                <w:color w:val="000000"/>
                <w:sz w:val="28"/>
                <w:lang w:eastAsia="ru-RU"/>
              </w:rPr>
              <w:t>Rychkon</w:t>
            </w:r>
            <w:proofErr w:type="spellEnd"/>
            <w:r w:rsidRPr="007D3D3C">
              <w:rPr>
                <w:rFonts w:ascii="Times New Roman" w:eastAsia="Batang" w:hAnsi="Times New Roman" w:cs="Times New Roman"/>
                <w:color w:val="000000"/>
                <w:sz w:val="28"/>
                <w:lang w:eastAsia="ru-RU"/>
              </w:rPr>
              <w:t xml:space="preserve"> </w:t>
            </w:r>
            <w:proofErr w:type="spellStart"/>
            <w:r w:rsidRPr="007D3D3C">
              <w:rPr>
                <w:rFonts w:ascii="Times New Roman" w:eastAsia="Batang" w:hAnsi="Times New Roman" w:cs="Times New Roman"/>
                <w:color w:val="000000"/>
                <w:sz w:val="28"/>
                <w:lang w:eastAsia="ru-RU"/>
              </w:rPr>
              <w:t>Limited</w:t>
            </w:r>
            <w:proofErr w:type="spellEnd"/>
          </w:p>
        </w:tc>
        <w:tc>
          <w:tcPr>
            <w:tcW w:w="5680" w:type="dxa"/>
            <w:tcBorders>
              <w:top w:val="nil"/>
              <w:left w:val="nil"/>
              <w:bottom w:val="single" w:sz="4" w:space="0" w:color="auto"/>
              <w:right w:val="single" w:sz="4" w:space="0" w:color="auto"/>
            </w:tcBorders>
            <w:shd w:val="clear" w:color="auto" w:fill="auto"/>
            <w:vAlign w:val="bottom"/>
            <w:hideMark/>
          </w:tcPr>
          <w:p w:rsidR="007D3D3C" w:rsidRPr="007D3D3C" w:rsidRDefault="007D3D3C" w:rsidP="007D3D3C">
            <w:pPr>
              <w:spacing w:after="0" w:line="240" w:lineRule="auto"/>
              <w:rPr>
                <w:rFonts w:ascii="Times New Roman" w:eastAsia="Batang" w:hAnsi="Times New Roman" w:cs="Times New Roman"/>
                <w:color w:val="000000"/>
                <w:sz w:val="28"/>
                <w:lang w:eastAsia="ru-RU"/>
              </w:rPr>
            </w:pPr>
            <w:r w:rsidRPr="007D3D3C">
              <w:rPr>
                <w:rFonts w:ascii="Times New Roman" w:eastAsia="Batang" w:hAnsi="Times New Roman" w:cs="Times New Roman"/>
                <w:color w:val="000000"/>
                <w:sz w:val="28"/>
                <w:lang w:eastAsia="ru-RU"/>
              </w:rPr>
              <w:t>Финансовая компания</w:t>
            </w:r>
          </w:p>
        </w:tc>
      </w:tr>
      <w:tr w:rsidR="007D3D3C" w:rsidRPr="007D3D3C" w:rsidTr="007D3D3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D3D3C" w:rsidRPr="007D3D3C" w:rsidRDefault="007D3D3C" w:rsidP="007D3D3C">
            <w:pPr>
              <w:spacing w:after="0" w:line="240" w:lineRule="auto"/>
              <w:rPr>
                <w:rFonts w:ascii="Times New Roman" w:eastAsia="Batang" w:hAnsi="Times New Roman" w:cs="Times New Roman"/>
                <w:color w:val="000000"/>
                <w:sz w:val="28"/>
                <w:lang w:eastAsia="ru-RU"/>
              </w:rPr>
            </w:pPr>
            <w:r w:rsidRPr="007D3D3C">
              <w:rPr>
                <w:rFonts w:ascii="Times New Roman" w:eastAsia="Batang" w:hAnsi="Times New Roman" w:cs="Times New Roman"/>
                <w:color w:val="000000"/>
                <w:sz w:val="28"/>
                <w:lang w:eastAsia="ru-RU"/>
              </w:rPr>
              <w:t>ООО "Паллада Украина"</w:t>
            </w:r>
          </w:p>
        </w:tc>
        <w:tc>
          <w:tcPr>
            <w:tcW w:w="5680" w:type="dxa"/>
            <w:tcBorders>
              <w:top w:val="nil"/>
              <w:left w:val="nil"/>
              <w:bottom w:val="single" w:sz="4" w:space="0" w:color="auto"/>
              <w:right w:val="single" w:sz="4" w:space="0" w:color="auto"/>
            </w:tcBorders>
            <w:shd w:val="clear" w:color="auto" w:fill="auto"/>
            <w:vAlign w:val="bottom"/>
            <w:hideMark/>
          </w:tcPr>
          <w:p w:rsidR="007D3D3C" w:rsidRPr="007D3D3C" w:rsidRDefault="007D3D3C" w:rsidP="00393F6B">
            <w:pPr>
              <w:spacing w:after="0" w:line="240" w:lineRule="auto"/>
              <w:rPr>
                <w:rFonts w:ascii="Times New Roman" w:eastAsia="Batang" w:hAnsi="Times New Roman" w:cs="Times New Roman"/>
                <w:color w:val="000000"/>
                <w:sz w:val="28"/>
                <w:lang w:eastAsia="ru-RU"/>
              </w:rPr>
            </w:pPr>
            <w:proofErr w:type="spellStart"/>
            <w:r w:rsidRPr="007D3D3C">
              <w:rPr>
                <w:rFonts w:ascii="Times New Roman" w:eastAsia="Batang" w:hAnsi="Times New Roman" w:cs="Times New Roman"/>
                <w:color w:val="000000"/>
                <w:sz w:val="28"/>
                <w:lang w:eastAsia="ru-RU"/>
              </w:rPr>
              <w:t>Дестр</w:t>
            </w:r>
            <w:r w:rsidR="00393F6B">
              <w:rPr>
                <w:rFonts w:ascii="Times New Roman" w:eastAsia="Batang" w:hAnsi="Times New Roman" w:cs="Times New Roman"/>
                <w:color w:val="000000"/>
                <w:sz w:val="28"/>
                <w:lang w:eastAsia="ru-RU"/>
              </w:rPr>
              <w:t>и</w:t>
            </w:r>
            <w:r w:rsidRPr="007D3D3C">
              <w:rPr>
                <w:rFonts w:ascii="Times New Roman" w:eastAsia="Batang" w:hAnsi="Times New Roman" w:cs="Times New Roman"/>
                <w:color w:val="000000"/>
                <w:sz w:val="28"/>
                <w:lang w:eastAsia="ru-RU"/>
              </w:rPr>
              <w:t>бьютор</w:t>
            </w:r>
            <w:proofErr w:type="spellEnd"/>
            <w:r w:rsidRPr="007D3D3C">
              <w:rPr>
                <w:rFonts w:ascii="Times New Roman" w:eastAsia="Batang" w:hAnsi="Times New Roman" w:cs="Times New Roman"/>
                <w:color w:val="000000"/>
                <w:sz w:val="28"/>
                <w:lang w:eastAsia="ru-RU"/>
              </w:rPr>
              <w:t xml:space="preserve"> на Украине</w:t>
            </w:r>
          </w:p>
        </w:tc>
      </w:tr>
      <w:tr w:rsidR="007D3D3C" w:rsidRPr="007D3D3C" w:rsidTr="007D3D3C">
        <w:trPr>
          <w:trHeight w:val="6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D3D3C" w:rsidRPr="007D3D3C" w:rsidRDefault="007D3D3C" w:rsidP="007D3D3C">
            <w:pPr>
              <w:spacing w:after="0" w:line="240" w:lineRule="auto"/>
              <w:rPr>
                <w:rFonts w:ascii="Times New Roman" w:eastAsia="Batang" w:hAnsi="Times New Roman" w:cs="Times New Roman"/>
                <w:color w:val="000000"/>
                <w:sz w:val="28"/>
                <w:lang w:eastAsia="ru-RU"/>
              </w:rPr>
            </w:pPr>
            <w:r w:rsidRPr="007D3D3C">
              <w:rPr>
                <w:rFonts w:ascii="Times New Roman" w:eastAsia="Batang" w:hAnsi="Times New Roman" w:cs="Times New Roman"/>
                <w:color w:val="000000"/>
                <w:sz w:val="28"/>
                <w:lang w:eastAsia="ru-RU"/>
              </w:rPr>
              <w:t>ООО "</w:t>
            </w:r>
            <w:proofErr w:type="spellStart"/>
            <w:r w:rsidRPr="007D3D3C">
              <w:rPr>
                <w:rFonts w:ascii="Times New Roman" w:eastAsia="Batang" w:hAnsi="Times New Roman" w:cs="Times New Roman"/>
                <w:color w:val="000000"/>
                <w:sz w:val="28"/>
                <w:lang w:eastAsia="ru-RU"/>
              </w:rPr>
              <w:t>Главсказка</w:t>
            </w:r>
            <w:proofErr w:type="spellEnd"/>
            <w:r w:rsidRPr="007D3D3C">
              <w:rPr>
                <w:rFonts w:ascii="Times New Roman" w:eastAsia="Batang" w:hAnsi="Times New Roman" w:cs="Times New Roman"/>
                <w:color w:val="000000"/>
                <w:sz w:val="28"/>
                <w:lang w:eastAsia="ru-RU"/>
              </w:rPr>
              <w:t xml:space="preserve"> </w:t>
            </w:r>
            <w:proofErr w:type="spellStart"/>
            <w:r w:rsidRPr="007D3D3C">
              <w:rPr>
                <w:rFonts w:ascii="Times New Roman" w:eastAsia="Batang" w:hAnsi="Times New Roman" w:cs="Times New Roman"/>
                <w:color w:val="000000"/>
                <w:sz w:val="28"/>
                <w:lang w:eastAsia="ru-RU"/>
              </w:rPr>
              <w:t>Интернешенл</w:t>
            </w:r>
            <w:proofErr w:type="spellEnd"/>
            <w:r w:rsidRPr="007D3D3C">
              <w:rPr>
                <w:rFonts w:ascii="Times New Roman" w:eastAsia="Batang" w:hAnsi="Times New Roman" w:cs="Times New Roman"/>
                <w:color w:val="000000"/>
                <w:sz w:val="28"/>
                <w:lang w:eastAsia="ru-RU"/>
              </w:rPr>
              <w:t>"</w:t>
            </w:r>
          </w:p>
        </w:tc>
        <w:tc>
          <w:tcPr>
            <w:tcW w:w="5680" w:type="dxa"/>
            <w:tcBorders>
              <w:top w:val="nil"/>
              <w:left w:val="nil"/>
              <w:bottom w:val="single" w:sz="4" w:space="0" w:color="auto"/>
              <w:right w:val="single" w:sz="4" w:space="0" w:color="auto"/>
            </w:tcBorders>
            <w:shd w:val="clear" w:color="auto" w:fill="auto"/>
            <w:vAlign w:val="bottom"/>
            <w:hideMark/>
          </w:tcPr>
          <w:p w:rsidR="007D3D3C" w:rsidRPr="007D3D3C" w:rsidRDefault="007D3D3C" w:rsidP="007D3D3C">
            <w:pPr>
              <w:spacing w:after="0" w:line="240" w:lineRule="auto"/>
              <w:rPr>
                <w:rFonts w:ascii="Times New Roman" w:eastAsia="Batang" w:hAnsi="Times New Roman" w:cs="Times New Roman"/>
                <w:color w:val="000000"/>
                <w:sz w:val="28"/>
                <w:lang w:eastAsia="ru-RU"/>
              </w:rPr>
            </w:pPr>
            <w:r w:rsidRPr="007D3D3C">
              <w:rPr>
                <w:rFonts w:ascii="Times New Roman" w:eastAsia="Batang" w:hAnsi="Times New Roman" w:cs="Times New Roman"/>
                <w:color w:val="000000"/>
                <w:sz w:val="28"/>
                <w:lang w:eastAsia="ru-RU"/>
              </w:rPr>
              <w:t>Развитие и продвижение брендов на рынке детских товаров</w:t>
            </w:r>
          </w:p>
        </w:tc>
      </w:tr>
      <w:tr w:rsidR="007D3D3C" w:rsidRPr="007D3D3C" w:rsidTr="007D3D3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D3D3C" w:rsidRPr="007D3D3C" w:rsidRDefault="007D3D3C" w:rsidP="007D3D3C">
            <w:pPr>
              <w:spacing w:after="0" w:line="240" w:lineRule="auto"/>
              <w:rPr>
                <w:rFonts w:ascii="Times New Roman" w:eastAsia="Batang" w:hAnsi="Times New Roman" w:cs="Times New Roman"/>
                <w:color w:val="000000"/>
                <w:sz w:val="28"/>
                <w:lang w:val="en-US" w:eastAsia="ru-RU"/>
              </w:rPr>
            </w:pPr>
            <w:r w:rsidRPr="007D3D3C">
              <w:rPr>
                <w:rFonts w:ascii="Times New Roman" w:eastAsia="Batang" w:hAnsi="Times New Roman" w:cs="Times New Roman"/>
                <w:color w:val="000000"/>
                <w:sz w:val="28"/>
                <w:lang w:val="en-US" w:eastAsia="ru-RU"/>
              </w:rPr>
              <w:t xml:space="preserve">OOO "Dr. </w:t>
            </w:r>
            <w:proofErr w:type="spellStart"/>
            <w:r w:rsidRPr="007D3D3C">
              <w:rPr>
                <w:rFonts w:ascii="Times New Roman" w:eastAsia="Batang" w:hAnsi="Times New Roman" w:cs="Times New Roman"/>
                <w:color w:val="000000"/>
                <w:sz w:val="28"/>
                <w:lang w:val="en-US" w:eastAsia="ru-RU"/>
              </w:rPr>
              <w:t>Scheller</w:t>
            </w:r>
            <w:proofErr w:type="spellEnd"/>
            <w:r w:rsidRPr="007D3D3C">
              <w:rPr>
                <w:rFonts w:ascii="Times New Roman" w:eastAsia="Batang" w:hAnsi="Times New Roman" w:cs="Times New Roman"/>
                <w:color w:val="000000"/>
                <w:sz w:val="28"/>
                <w:lang w:val="en-US" w:eastAsia="ru-RU"/>
              </w:rPr>
              <w:t xml:space="preserve"> Beauty Centre"</w:t>
            </w:r>
          </w:p>
        </w:tc>
        <w:tc>
          <w:tcPr>
            <w:tcW w:w="5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3D3C" w:rsidRPr="007D3D3C" w:rsidRDefault="007D3D3C" w:rsidP="007D3D3C">
            <w:pPr>
              <w:spacing w:after="0" w:line="240" w:lineRule="auto"/>
              <w:jc w:val="center"/>
              <w:rPr>
                <w:rFonts w:ascii="Times New Roman" w:eastAsia="Batang" w:hAnsi="Times New Roman" w:cs="Times New Roman"/>
                <w:color w:val="000000"/>
                <w:sz w:val="28"/>
                <w:lang w:eastAsia="ru-RU"/>
              </w:rPr>
            </w:pPr>
            <w:r w:rsidRPr="007D3D3C">
              <w:rPr>
                <w:rFonts w:ascii="Times New Roman" w:eastAsia="Batang" w:hAnsi="Times New Roman" w:cs="Times New Roman"/>
                <w:color w:val="000000"/>
                <w:sz w:val="28"/>
                <w:lang w:eastAsia="ru-RU"/>
              </w:rPr>
              <w:t>Сеть салонов красоты</w:t>
            </w:r>
          </w:p>
        </w:tc>
      </w:tr>
      <w:tr w:rsidR="007D3D3C" w:rsidRPr="008E08D1" w:rsidTr="007D3D3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D3D3C" w:rsidRPr="007D3D3C" w:rsidRDefault="007D3D3C" w:rsidP="007D3D3C">
            <w:pPr>
              <w:spacing w:after="0" w:line="240" w:lineRule="auto"/>
              <w:rPr>
                <w:rFonts w:ascii="Times New Roman" w:eastAsia="Batang" w:hAnsi="Times New Roman" w:cs="Times New Roman"/>
                <w:color w:val="000000"/>
                <w:sz w:val="28"/>
                <w:lang w:val="en-US" w:eastAsia="ru-RU"/>
              </w:rPr>
            </w:pPr>
            <w:r w:rsidRPr="007D3D3C">
              <w:rPr>
                <w:rFonts w:ascii="Times New Roman" w:eastAsia="Batang" w:hAnsi="Times New Roman" w:cs="Times New Roman"/>
                <w:color w:val="000000"/>
                <w:sz w:val="28"/>
                <w:lang w:val="en-US" w:eastAsia="ru-RU"/>
              </w:rPr>
              <w:t xml:space="preserve">Dr. </w:t>
            </w:r>
            <w:proofErr w:type="spellStart"/>
            <w:r w:rsidRPr="007D3D3C">
              <w:rPr>
                <w:rFonts w:ascii="Times New Roman" w:eastAsia="Batang" w:hAnsi="Times New Roman" w:cs="Times New Roman"/>
                <w:color w:val="000000"/>
                <w:sz w:val="28"/>
                <w:lang w:val="en-US" w:eastAsia="ru-RU"/>
              </w:rPr>
              <w:t>Scheller</w:t>
            </w:r>
            <w:proofErr w:type="spellEnd"/>
            <w:r w:rsidRPr="007D3D3C">
              <w:rPr>
                <w:rFonts w:ascii="Times New Roman" w:eastAsia="Batang" w:hAnsi="Times New Roman" w:cs="Times New Roman"/>
                <w:color w:val="000000"/>
                <w:sz w:val="28"/>
                <w:lang w:val="en-US" w:eastAsia="ru-RU"/>
              </w:rPr>
              <w:t xml:space="preserve"> - Center Beauty LLC</w:t>
            </w:r>
          </w:p>
        </w:tc>
        <w:tc>
          <w:tcPr>
            <w:tcW w:w="5680" w:type="dxa"/>
            <w:vMerge/>
            <w:tcBorders>
              <w:top w:val="nil"/>
              <w:left w:val="single" w:sz="4" w:space="0" w:color="auto"/>
              <w:bottom w:val="single" w:sz="4" w:space="0" w:color="000000"/>
              <w:right w:val="single" w:sz="4" w:space="0" w:color="auto"/>
            </w:tcBorders>
            <w:vAlign w:val="center"/>
            <w:hideMark/>
          </w:tcPr>
          <w:p w:rsidR="007D3D3C" w:rsidRPr="007D3D3C" w:rsidRDefault="007D3D3C" w:rsidP="007D3D3C">
            <w:pPr>
              <w:spacing w:after="0" w:line="240" w:lineRule="auto"/>
              <w:rPr>
                <w:rFonts w:ascii="Times New Roman" w:eastAsia="Batang" w:hAnsi="Times New Roman" w:cs="Times New Roman"/>
                <w:color w:val="000000"/>
                <w:sz w:val="28"/>
                <w:lang w:val="en-US" w:eastAsia="ru-RU"/>
              </w:rPr>
            </w:pPr>
          </w:p>
        </w:tc>
      </w:tr>
      <w:tr w:rsidR="007D3D3C" w:rsidRPr="008E08D1" w:rsidTr="007D3D3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D3D3C" w:rsidRPr="007D3D3C" w:rsidRDefault="007D3D3C" w:rsidP="007D3D3C">
            <w:pPr>
              <w:spacing w:after="0" w:line="240" w:lineRule="auto"/>
              <w:rPr>
                <w:rFonts w:ascii="Times New Roman" w:eastAsia="Batang" w:hAnsi="Times New Roman" w:cs="Times New Roman"/>
                <w:color w:val="000000"/>
                <w:sz w:val="28"/>
                <w:lang w:val="en-US" w:eastAsia="ru-RU"/>
              </w:rPr>
            </w:pPr>
            <w:r w:rsidRPr="007D3D3C">
              <w:rPr>
                <w:rFonts w:ascii="Times New Roman" w:eastAsia="Batang" w:hAnsi="Times New Roman" w:cs="Times New Roman"/>
                <w:color w:val="000000"/>
                <w:sz w:val="28"/>
                <w:lang w:val="en-US" w:eastAsia="ru-RU"/>
              </w:rPr>
              <w:t xml:space="preserve">Dr. </w:t>
            </w:r>
            <w:proofErr w:type="spellStart"/>
            <w:r w:rsidRPr="007D3D3C">
              <w:rPr>
                <w:rFonts w:ascii="Times New Roman" w:eastAsia="Batang" w:hAnsi="Times New Roman" w:cs="Times New Roman"/>
                <w:color w:val="000000"/>
                <w:sz w:val="28"/>
                <w:lang w:val="en-US" w:eastAsia="ru-RU"/>
              </w:rPr>
              <w:t>Scheller</w:t>
            </w:r>
            <w:proofErr w:type="spellEnd"/>
            <w:r w:rsidRPr="007D3D3C">
              <w:rPr>
                <w:rFonts w:ascii="Times New Roman" w:eastAsia="Batang" w:hAnsi="Times New Roman" w:cs="Times New Roman"/>
                <w:color w:val="000000"/>
                <w:sz w:val="28"/>
                <w:lang w:val="en-US" w:eastAsia="ru-RU"/>
              </w:rPr>
              <w:t xml:space="preserve"> - Center </w:t>
            </w:r>
            <w:proofErr w:type="spellStart"/>
            <w:r w:rsidRPr="007D3D3C">
              <w:rPr>
                <w:rFonts w:ascii="Times New Roman" w:eastAsia="Batang" w:hAnsi="Times New Roman" w:cs="Times New Roman"/>
                <w:color w:val="000000"/>
                <w:sz w:val="28"/>
                <w:lang w:val="en-US" w:eastAsia="ru-RU"/>
              </w:rPr>
              <w:t>krasoty</w:t>
            </w:r>
            <w:proofErr w:type="spellEnd"/>
            <w:r w:rsidRPr="007D3D3C">
              <w:rPr>
                <w:rFonts w:ascii="Times New Roman" w:eastAsia="Batang" w:hAnsi="Times New Roman" w:cs="Times New Roman"/>
                <w:color w:val="000000"/>
                <w:sz w:val="28"/>
                <w:lang w:val="en-US" w:eastAsia="ru-RU"/>
              </w:rPr>
              <w:t xml:space="preserve"> LLC</w:t>
            </w:r>
          </w:p>
        </w:tc>
        <w:tc>
          <w:tcPr>
            <w:tcW w:w="5680" w:type="dxa"/>
            <w:vMerge/>
            <w:tcBorders>
              <w:top w:val="nil"/>
              <w:left w:val="single" w:sz="4" w:space="0" w:color="auto"/>
              <w:bottom w:val="single" w:sz="4" w:space="0" w:color="000000"/>
              <w:right w:val="single" w:sz="4" w:space="0" w:color="auto"/>
            </w:tcBorders>
            <w:vAlign w:val="center"/>
            <w:hideMark/>
          </w:tcPr>
          <w:p w:rsidR="007D3D3C" w:rsidRPr="007D3D3C" w:rsidRDefault="007D3D3C" w:rsidP="007D3D3C">
            <w:pPr>
              <w:spacing w:after="0" w:line="240" w:lineRule="auto"/>
              <w:rPr>
                <w:rFonts w:ascii="Times New Roman" w:eastAsia="Batang" w:hAnsi="Times New Roman" w:cs="Times New Roman"/>
                <w:color w:val="000000"/>
                <w:sz w:val="28"/>
                <w:lang w:val="en-US" w:eastAsia="ru-RU"/>
              </w:rPr>
            </w:pPr>
          </w:p>
        </w:tc>
      </w:tr>
    </w:tbl>
    <w:p w:rsidR="009D2DF8" w:rsidRPr="00B66B7A" w:rsidRDefault="009D2DF8" w:rsidP="00A64747">
      <w:pPr>
        <w:spacing w:after="0" w:line="360" w:lineRule="auto"/>
        <w:rPr>
          <w:rFonts w:ascii="Times New Roman" w:hAnsi="Times New Roman" w:cs="Times New Roman"/>
          <w:b/>
          <w:sz w:val="28"/>
          <w:lang w:val="en-US"/>
        </w:rPr>
      </w:pPr>
    </w:p>
    <w:p w:rsidR="007D3D3C" w:rsidRPr="008120D4" w:rsidRDefault="00666B40" w:rsidP="00187066">
      <w:pPr>
        <w:spacing w:after="0" w:line="360" w:lineRule="auto"/>
        <w:jc w:val="center"/>
        <w:rPr>
          <w:rFonts w:ascii="Times New Roman" w:hAnsi="Times New Roman" w:cs="Times New Roman"/>
          <w:b/>
          <w:sz w:val="28"/>
        </w:rPr>
      </w:pPr>
      <w:r w:rsidRPr="008120D4">
        <w:rPr>
          <w:rFonts w:ascii="Times New Roman" w:hAnsi="Times New Roman" w:cs="Times New Roman"/>
          <w:b/>
          <w:sz w:val="28"/>
        </w:rPr>
        <w:t>Рис. 4</w:t>
      </w:r>
      <w:r w:rsidR="007D3D3C" w:rsidRPr="008120D4">
        <w:rPr>
          <w:rFonts w:ascii="Times New Roman" w:hAnsi="Times New Roman" w:cs="Times New Roman"/>
          <w:b/>
          <w:sz w:val="28"/>
        </w:rPr>
        <w:t xml:space="preserve"> Структура ко</w:t>
      </w:r>
      <w:r w:rsidR="00A64998">
        <w:rPr>
          <w:rFonts w:ascii="Times New Roman" w:hAnsi="Times New Roman" w:cs="Times New Roman"/>
          <w:b/>
          <w:sz w:val="28"/>
        </w:rPr>
        <w:t>нцерна</w:t>
      </w:r>
      <w:r w:rsidR="007D3D3C" w:rsidRPr="008120D4">
        <w:rPr>
          <w:rFonts w:ascii="Times New Roman" w:hAnsi="Times New Roman" w:cs="Times New Roman"/>
          <w:b/>
          <w:sz w:val="28"/>
        </w:rPr>
        <w:t xml:space="preserve"> </w:t>
      </w:r>
      <w:r w:rsidR="00D03298">
        <w:rPr>
          <w:rFonts w:ascii="Times New Roman" w:hAnsi="Times New Roman" w:cs="Times New Roman"/>
          <w:b/>
          <w:sz w:val="28"/>
        </w:rPr>
        <w:t>«Калина»</w:t>
      </w:r>
      <w:r w:rsidR="00A64998">
        <w:rPr>
          <w:rFonts w:ascii="Times New Roman" w:hAnsi="Times New Roman" w:cs="Times New Roman"/>
          <w:b/>
          <w:sz w:val="28"/>
        </w:rPr>
        <w:t>.</w:t>
      </w:r>
    </w:p>
    <w:p w:rsidR="00666B40" w:rsidRPr="008120D4" w:rsidRDefault="00666B40" w:rsidP="00666B40">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Основные бренды, приносящие компании 80% совокупных продаж и 85% выручки: </w:t>
      </w:r>
      <w:r w:rsidR="00E3484B">
        <w:rPr>
          <w:rFonts w:ascii="Times New Roman" w:hAnsi="Times New Roman" w:cs="Times New Roman"/>
          <w:sz w:val="28"/>
        </w:rPr>
        <w:t>«</w:t>
      </w:r>
      <w:r w:rsidRPr="008120D4">
        <w:rPr>
          <w:rFonts w:ascii="Times New Roman" w:hAnsi="Times New Roman" w:cs="Times New Roman"/>
          <w:sz w:val="28"/>
        </w:rPr>
        <w:t>Чистая линия</w:t>
      </w:r>
      <w:r w:rsidR="00E3484B">
        <w:rPr>
          <w:rFonts w:ascii="Times New Roman" w:hAnsi="Times New Roman" w:cs="Times New Roman"/>
          <w:sz w:val="28"/>
        </w:rPr>
        <w:t>»</w:t>
      </w:r>
      <w:r w:rsidRPr="008120D4">
        <w:rPr>
          <w:rFonts w:ascii="Times New Roman" w:hAnsi="Times New Roman" w:cs="Times New Roman"/>
          <w:sz w:val="28"/>
        </w:rPr>
        <w:t xml:space="preserve">, </w:t>
      </w:r>
      <w:r w:rsidR="00E3484B">
        <w:rPr>
          <w:rFonts w:ascii="Times New Roman" w:hAnsi="Times New Roman" w:cs="Times New Roman"/>
          <w:sz w:val="28"/>
        </w:rPr>
        <w:t>«</w:t>
      </w:r>
      <w:r w:rsidRPr="008120D4">
        <w:rPr>
          <w:rFonts w:ascii="Times New Roman" w:hAnsi="Times New Roman" w:cs="Times New Roman"/>
          <w:sz w:val="28"/>
        </w:rPr>
        <w:t>100 рецептов красоты</w:t>
      </w:r>
      <w:r w:rsidR="00E3484B">
        <w:rPr>
          <w:rFonts w:ascii="Times New Roman" w:hAnsi="Times New Roman" w:cs="Times New Roman"/>
          <w:sz w:val="28"/>
        </w:rPr>
        <w:t>»</w:t>
      </w:r>
      <w:r w:rsidRPr="008120D4">
        <w:rPr>
          <w:rFonts w:ascii="Times New Roman" w:hAnsi="Times New Roman" w:cs="Times New Roman"/>
          <w:sz w:val="28"/>
        </w:rPr>
        <w:t xml:space="preserve">, </w:t>
      </w:r>
      <w:r w:rsidR="00E3484B">
        <w:rPr>
          <w:rFonts w:ascii="Times New Roman" w:hAnsi="Times New Roman" w:cs="Times New Roman"/>
          <w:sz w:val="28"/>
        </w:rPr>
        <w:t>«</w:t>
      </w:r>
      <w:r w:rsidRPr="008120D4">
        <w:rPr>
          <w:rFonts w:ascii="Times New Roman" w:hAnsi="Times New Roman" w:cs="Times New Roman"/>
          <w:sz w:val="28"/>
        </w:rPr>
        <w:t xml:space="preserve">Бархатные </w:t>
      </w:r>
      <w:r w:rsidRPr="008120D4">
        <w:rPr>
          <w:rFonts w:ascii="Times New Roman" w:hAnsi="Times New Roman" w:cs="Times New Roman"/>
          <w:sz w:val="28"/>
        </w:rPr>
        <w:lastRenderedPageBreak/>
        <w:t>ручки</w:t>
      </w:r>
      <w:r w:rsidR="00E3484B">
        <w:rPr>
          <w:rFonts w:ascii="Times New Roman" w:hAnsi="Times New Roman" w:cs="Times New Roman"/>
          <w:sz w:val="28"/>
        </w:rPr>
        <w:t>»</w:t>
      </w:r>
      <w:r w:rsidRPr="008120D4">
        <w:rPr>
          <w:rFonts w:ascii="Times New Roman" w:hAnsi="Times New Roman" w:cs="Times New Roman"/>
          <w:sz w:val="28"/>
        </w:rPr>
        <w:t xml:space="preserve">, </w:t>
      </w:r>
      <w:r w:rsidR="00E3484B">
        <w:rPr>
          <w:rFonts w:ascii="Times New Roman" w:hAnsi="Times New Roman" w:cs="Times New Roman"/>
          <w:sz w:val="28"/>
        </w:rPr>
        <w:t>«</w:t>
      </w:r>
      <w:r w:rsidRPr="008120D4">
        <w:rPr>
          <w:rFonts w:ascii="Times New Roman" w:hAnsi="Times New Roman" w:cs="Times New Roman"/>
          <w:sz w:val="28"/>
        </w:rPr>
        <w:t>Черный жемчуг</w:t>
      </w:r>
      <w:r w:rsidR="00E3484B">
        <w:rPr>
          <w:rFonts w:ascii="Times New Roman" w:hAnsi="Times New Roman" w:cs="Times New Roman"/>
          <w:sz w:val="28"/>
        </w:rPr>
        <w:t>»</w:t>
      </w:r>
      <w:r w:rsidRPr="008120D4">
        <w:rPr>
          <w:rFonts w:ascii="Times New Roman" w:hAnsi="Times New Roman" w:cs="Times New Roman"/>
          <w:sz w:val="28"/>
        </w:rPr>
        <w:t xml:space="preserve">, </w:t>
      </w:r>
      <w:r w:rsidR="00E3484B">
        <w:rPr>
          <w:rFonts w:ascii="Times New Roman" w:hAnsi="Times New Roman" w:cs="Times New Roman"/>
          <w:sz w:val="28"/>
        </w:rPr>
        <w:t>«</w:t>
      </w:r>
      <w:r w:rsidRPr="008120D4">
        <w:rPr>
          <w:rFonts w:ascii="Times New Roman" w:hAnsi="Times New Roman" w:cs="Times New Roman"/>
          <w:sz w:val="28"/>
        </w:rPr>
        <w:t>Лесной бальзам</w:t>
      </w:r>
      <w:r w:rsidR="00E3484B">
        <w:rPr>
          <w:rFonts w:ascii="Times New Roman" w:hAnsi="Times New Roman" w:cs="Times New Roman"/>
          <w:sz w:val="28"/>
        </w:rPr>
        <w:t>»</w:t>
      </w:r>
      <w:r w:rsidRPr="008120D4">
        <w:rPr>
          <w:rFonts w:ascii="Times New Roman" w:hAnsi="Times New Roman" w:cs="Times New Roman"/>
          <w:sz w:val="28"/>
        </w:rPr>
        <w:t xml:space="preserve">. В портфеле также представлены такие известные бренды как </w:t>
      </w:r>
      <w:r w:rsidR="00E3484B">
        <w:rPr>
          <w:rFonts w:ascii="Times New Roman" w:hAnsi="Times New Roman" w:cs="Times New Roman"/>
          <w:sz w:val="28"/>
        </w:rPr>
        <w:t>«</w:t>
      </w:r>
      <w:r w:rsidRPr="008120D4">
        <w:rPr>
          <w:rFonts w:ascii="Times New Roman" w:hAnsi="Times New Roman" w:cs="Times New Roman"/>
          <w:sz w:val="28"/>
        </w:rPr>
        <w:t>Маленькая фея</w:t>
      </w:r>
      <w:r w:rsidR="00E3484B">
        <w:rPr>
          <w:rFonts w:ascii="Times New Roman" w:hAnsi="Times New Roman" w:cs="Times New Roman"/>
          <w:sz w:val="28"/>
        </w:rPr>
        <w:t>»</w:t>
      </w:r>
      <w:r w:rsidRPr="008120D4">
        <w:rPr>
          <w:rFonts w:ascii="Times New Roman" w:hAnsi="Times New Roman" w:cs="Times New Roman"/>
          <w:sz w:val="28"/>
        </w:rPr>
        <w:t xml:space="preserve">, </w:t>
      </w:r>
      <w:r w:rsidR="00E3484B">
        <w:rPr>
          <w:rFonts w:ascii="Times New Roman" w:hAnsi="Times New Roman" w:cs="Times New Roman"/>
          <w:sz w:val="28"/>
        </w:rPr>
        <w:t>«</w:t>
      </w:r>
      <w:r w:rsidRPr="008120D4">
        <w:rPr>
          <w:rFonts w:ascii="Times New Roman" w:hAnsi="Times New Roman" w:cs="Times New Roman"/>
          <w:sz w:val="28"/>
        </w:rPr>
        <w:t>32</w:t>
      </w:r>
      <w:r w:rsidR="00E3484B">
        <w:rPr>
          <w:rFonts w:ascii="Times New Roman" w:hAnsi="Times New Roman" w:cs="Times New Roman"/>
          <w:sz w:val="28"/>
        </w:rPr>
        <w:t>»</w:t>
      </w:r>
      <w:r w:rsidRPr="008120D4">
        <w:rPr>
          <w:rFonts w:ascii="Times New Roman" w:hAnsi="Times New Roman" w:cs="Times New Roman"/>
          <w:sz w:val="28"/>
        </w:rPr>
        <w:t xml:space="preserve">, </w:t>
      </w:r>
      <w:r w:rsidR="00E3484B">
        <w:rPr>
          <w:rFonts w:ascii="Times New Roman" w:hAnsi="Times New Roman" w:cs="Times New Roman"/>
          <w:sz w:val="28"/>
        </w:rPr>
        <w:t>«</w:t>
      </w:r>
      <w:r w:rsidRPr="008120D4">
        <w:rPr>
          <w:rFonts w:ascii="Times New Roman" w:hAnsi="Times New Roman" w:cs="Times New Roman"/>
          <w:sz w:val="28"/>
        </w:rPr>
        <w:t>Дракоша</w:t>
      </w:r>
      <w:r w:rsidR="00E3484B">
        <w:rPr>
          <w:rFonts w:ascii="Times New Roman" w:hAnsi="Times New Roman" w:cs="Times New Roman"/>
          <w:sz w:val="28"/>
        </w:rPr>
        <w:t>»</w:t>
      </w:r>
      <w:r w:rsidRPr="008120D4">
        <w:rPr>
          <w:rFonts w:ascii="Times New Roman" w:hAnsi="Times New Roman" w:cs="Times New Roman"/>
          <w:sz w:val="28"/>
        </w:rPr>
        <w:t>.</w:t>
      </w:r>
    </w:p>
    <w:p w:rsidR="009D2DF8" w:rsidRPr="008120D4" w:rsidRDefault="00666B40" w:rsidP="00E343A0">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В период с 2008-2010 год бизнес </w:t>
      </w:r>
      <w:r w:rsidR="00E3484B">
        <w:rPr>
          <w:rFonts w:ascii="Times New Roman" w:hAnsi="Times New Roman" w:cs="Times New Roman"/>
          <w:sz w:val="28"/>
        </w:rPr>
        <w:t>концерна «Калина»</w:t>
      </w:r>
      <w:r w:rsidRPr="008120D4">
        <w:rPr>
          <w:rFonts w:ascii="Times New Roman" w:hAnsi="Times New Roman" w:cs="Times New Roman"/>
          <w:sz w:val="28"/>
        </w:rPr>
        <w:t xml:space="preserve"> показывал стабильный рост со среднегодовым темпом 13%. Высокие показатели можно объяснить сегментацией продукции по ценовому признаку и выделение целевой аудитории (старше 30 лет), которая позволяет избежать основной конкуренции с ведущими брендами </w:t>
      </w:r>
      <w:proofErr w:type="spellStart"/>
      <w:r w:rsidRPr="008120D4">
        <w:rPr>
          <w:rFonts w:ascii="Times New Roman" w:hAnsi="Times New Roman" w:cs="Times New Roman"/>
          <w:sz w:val="28"/>
        </w:rPr>
        <w:t>L’Oreal</w:t>
      </w:r>
      <w:proofErr w:type="spellEnd"/>
      <w:r w:rsidRPr="008120D4">
        <w:rPr>
          <w:rFonts w:ascii="Times New Roman" w:hAnsi="Times New Roman" w:cs="Times New Roman"/>
          <w:sz w:val="28"/>
        </w:rPr>
        <w:t xml:space="preserve"> и P &amp; G.</w:t>
      </w:r>
    </w:p>
    <w:p w:rsidR="00666B40" w:rsidRPr="008120D4" w:rsidRDefault="00666B40" w:rsidP="00666B40">
      <w:pPr>
        <w:spacing w:after="0" w:line="360" w:lineRule="auto"/>
        <w:ind w:firstLine="709"/>
        <w:rPr>
          <w:rFonts w:ascii="Times New Roman" w:hAnsi="Times New Roman" w:cs="Times New Roman"/>
          <w:b/>
          <w:sz w:val="28"/>
        </w:rPr>
      </w:pPr>
    </w:p>
    <w:p w:rsidR="009D2DF8" w:rsidRPr="008120D4" w:rsidRDefault="009D2DF8" w:rsidP="001E0B6B">
      <w:pPr>
        <w:spacing w:after="0" w:line="480" w:lineRule="auto"/>
        <w:ind w:firstLine="709"/>
        <w:jc w:val="center"/>
        <w:rPr>
          <w:rFonts w:ascii="Times New Roman" w:hAnsi="Times New Roman" w:cs="Times New Roman"/>
          <w:b/>
          <w:sz w:val="28"/>
        </w:rPr>
      </w:pPr>
      <w:r w:rsidRPr="008120D4">
        <w:rPr>
          <w:rFonts w:ascii="Times New Roman" w:hAnsi="Times New Roman" w:cs="Times New Roman"/>
          <w:b/>
          <w:sz w:val="28"/>
        </w:rPr>
        <w:t>3.2.Оценка синергетических эффектов</w:t>
      </w:r>
      <w:r w:rsidR="00AA0900">
        <w:rPr>
          <w:rFonts w:ascii="Times New Roman" w:hAnsi="Times New Roman" w:cs="Times New Roman"/>
          <w:b/>
          <w:sz w:val="28"/>
        </w:rPr>
        <w:t>, выявленных при анализе слияния.</w:t>
      </w:r>
    </w:p>
    <w:p w:rsidR="00E340E2" w:rsidRPr="008120D4" w:rsidRDefault="00E340E2" w:rsidP="00E340E2">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Оценка синергий, которые могут появиться в процессе объединения компании </w:t>
      </w:r>
      <w:r w:rsidR="00E42A37" w:rsidRPr="008120D4">
        <w:rPr>
          <w:rFonts w:ascii="Times New Roman" w:hAnsi="Times New Roman" w:cs="Times New Roman"/>
          <w:sz w:val="28"/>
        </w:rPr>
        <w:t>Unilever</w:t>
      </w:r>
      <w:r w:rsidRPr="008120D4">
        <w:rPr>
          <w:rFonts w:ascii="Times New Roman" w:hAnsi="Times New Roman" w:cs="Times New Roman"/>
          <w:sz w:val="28"/>
        </w:rPr>
        <w:t xml:space="preserve"> и концерна </w:t>
      </w:r>
      <w:r w:rsidR="00D03298">
        <w:rPr>
          <w:rFonts w:ascii="Times New Roman" w:hAnsi="Times New Roman" w:cs="Times New Roman"/>
          <w:sz w:val="28"/>
        </w:rPr>
        <w:t>«Калина»</w:t>
      </w:r>
      <w:r w:rsidRPr="008120D4">
        <w:rPr>
          <w:rFonts w:ascii="Times New Roman" w:hAnsi="Times New Roman" w:cs="Times New Roman"/>
          <w:sz w:val="28"/>
        </w:rPr>
        <w:t>, производилась двумя способами</w:t>
      </w:r>
      <w:r w:rsidR="00676F2B" w:rsidRPr="008120D4">
        <w:rPr>
          <w:rFonts w:ascii="Times New Roman" w:hAnsi="Times New Roman" w:cs="Times New Roman"/>
          <w:sz w:val="28"/>
        </w:rPr>
        <w:t>, которые были определены во второй главе данного исследования</w:t>
      </w:r>
      <w:r w:rsidRPr="008120D4">
        <w:rPr>
          <w:rFonts w:ascii="Times New Roman" w:hAnsi="Times New Roman" w:cs="Times New Roman"/>
          <w:sz w:val="28"/>
        </w:rPr>
        <w:t xml:space="preserve">. По итогам оценки </w:t>
      </w:r>
      <w:r w:rsidR="00676F2B" w:rsidRPr="008120D4">
        <w:rPr>
          <w:rFonts w:ascii="Times New Roman" w:hAnsi="Times New Roman" w:cs="Times New Roman"/>
          <w:sz w:val="28"/>
        </w:rPr>
        <w:t>было произведено сравнение результатов</w:t>
      </w:r>
      <w:r w:rsidRPr="008120D4">
        <w:rPr>
          <w:rFonts w:ascii="Times New Roman" w:hAnsi="Times New Roman" w:cs="Times New Roman"/>
          <w:sz w:val="28"/>
        </w:rPr>
        <w:t xml:space="preserve"> и </w:t>
      </w:r>
      <w:r w:rsidR="00676F2B" w:rsidRPr="008120D4">
        <w:rPr>
          <w:rFonts w:ascii="Times New Roman" w:hAnsi="Times New Roman" w:cs="Times New Roman"/>
          <w:sz w:val="28"/>
        </w:rPr>
        <w:t>сделаны выводы по удобству применения каждого из методов, а также</w:t>
      </w:r>
      <w:r w:rsidRPr="008120D4">
        <w:rPr>
          <w:rFonts w:ascii="Times New Roman" w:hAnsi="Times New Roman" w:cs="Times New Roman"/>
          <w:sz w:val="28"/>
        </w:rPr>
        <w:t xml:space="preserve"> </w:t>
      </w:r>
      <w:r w:rsidR="00676F2B" w:rsidRPr="008120D4">
        <w:rPr>
          <w:rFonts w:ascii="Times New Roman" w:hAnsi="Times New Roman" w:cs="Times New Roman"/>
          <w:sz w:val="28"/>
        </w:rPr>
        <w:t xml:space="preserve">корректности использования </w:t>
      </w:r>
      <w:r w:rsidR="00CF5F23">
        <w:rPr>
          <w:rFonts w:ascii="Times New Roman" w:hAnsi="Times New Roman" w:cs="Times New Roman"/>
          <w:sz w:val="28"/>
        </w:rPr>
        <w:t>выбранных</w:t>
      </w:r>
      <w:r w:rsidRPr="008120D4">
        <w:rPr>
          <w:rFonts w:ascii="Times New Roman" w:hAnsi="Times New Roman" w:cs="Times New Roman"/>
          <w:sz w:val="28"/>
        </w:rPr>
        <w:t xml:space="preserve"> способ расчетов</w:t>
      </w:r>
      <w:r w:rsidR="00676F2B" w:rsidRPr="008120D4">
        <w:rPr>
          <w:rFonts w:ascii="Times New Roman" w:hAnsi="Times New Roman" w:cs="Times New Roman"/>
          <w:sz w:val="28"/>
        </w:rPr>
        <w:t xml:space="preserve"> синергетических эффектов</w:t>
      </w:r>
      <w:r w:rsidRPr="008120D4">
        <w:rPr>
          <w:rFonts w:ascii="Times New Roman" w:hAnsi="Times New Roman" w:cs="Times New Roman"/>
          <w:sz w:val="28"/>
        </w:rPr>
        <w:t>.</w:t>
      </w:r>
    </w:p>
    <w:p w:rsidR="00E340E2" w:rsidRPr="008120D4" w:rsidRDefault="00E340E2" w:rsidP="00E340E2">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Первый способ </w:t>
      </w:r>
      <w:r w:rsidR="007029B2" w:rsidRPr="008120D4">
        <w:rPr>
          <w:rFonts w:ascii="Times New Roman" w:hAnsi="Times New Roman" w:cs="Times New Roman"/>
          <w:sz w:val="28"/>
        </w:rPr>
        <w:t xml:space="preserve">оценки выявленных синергий </w:t>
      </w:r>
      <w:r w:rsidRPr="008120D4">
        <w:rPr>
          <w:rFonts w:ascii="Times New Roman" w:hAnsi="Times New Roman" w:cs="Times New Roman"/>
          <w:sz w:val="28"/>
        </w:rPr>
        <w:t>предполагает оценку каждого конкретного эффекта по отдельности, а затем суммирование всех количественных оценок для получения общей оценки синергии.</w:t>
      </w:r>
    </w:p>
    <w:p w:rsidR="00E340E2" w:rsidRPr="008120D4" w:rsidRDefault="00A9553A" w:rsidP="00E340E2">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На подготовительном этапе перед оценкой синергетических эффектов необходимо определить типы синергий, а также источники их возникновения. </w:t>
      </w:r>
      <w:r w:rsidR="00E16E8E" w:rsidRPr="008120D4">
        <w:rPr>
          <w:rFonts w:ascii="Times New Roman" w:hAnsi="Times New Roman" w:cs="Times New Roman"/>
          <w:sz w:val="28"/>
        </w:rPr>
        <w:t>В данном исследовании оценивались</w:t>
      </w:r>
      <w:r w:rsidRPr="008120D4">
        <w:rPr>
          <w:rFonts w:ascii="Times New Roman" w:hAnsi="Times New Roman" w:cs="Times New Roman"/>
          <w:sz w:val="28"/>
        </w:rPr>
        <w:t xml:space="preserve"> только количественные синергии, а именно операционные, так как оценка управленческих синергетических эффектов подразумевает применение экспертной оценки. </w:t>
      </w:r>
      <w:r w:rsidR="00E340E2" w:rsidRPr="008120D4">
        <w:rPr>
          <w:rFonts w:ascii="Times New Roman" w:hAnsi="Times New Roman" w:cs="Times New Roman"/>
          <w:sz w:val="28"/>
        </w:rPr>
        <w:t xml:space="preserve">По итогам анализа были выявлены следующие наиболее возможные </w:t>
      </w:r>
      <w:r w:rsidRPr="008120D4">
        <w:rPr>
          <w:rFonts w:ascii="Times New Roman" w:hAnsi="Times New Roman" w:cs="Times New Roman"/>
          <w:sz w:val="28"/>
        </w:rPr>
        <w:t xml:space="preserve">операционные </w:t>
      </w:r>
      <w:r w:rsidR="00E340E2" w:rsidRPr="008120D4">
        <w:rPr>
          <w:rFonts w:ascii="Times New Roman" w:hAnsi="Times New Roman" w:cs="Times New Roman"/>
          <w:sz w:val="28"/>
        </w:rPr>
        <w:t>синергетические эффекты, возможные к оценке количественным методом:</w:t>
      </w:r>
    </w:p>
    <w:p w:rsidR="00E340E2" w:rsidRPr="008120D4" w:rsidRDefault="00A43FD4" w:rsidP="00E340E2">
      <w:pPr>
        <w:pStyle w:val="a6"/>
        <w:numPr>
          <w:ilvl w:val="0"/>
          <w:numId w:val="17"/>
        </w:numPr>
        <w:spacing w:after="0" w:line="360" w:lineRule="auto"/>
        <w:ind w:left="0" w:firstLine="709"/>
        <w:jc w:val="both"/>
        <w:rPr>
          <w:rFonts w:ascii="Times New Roman" w:hAnsi="Times New Roman" w:cs="Times New Roman"/>
          <w:sz w:val="28"/>
        </w:rPr>
      </w:pPr>
      <w:r w:rsidRPr="008120D4">
        <w:rPr>
          <w:rFonts w:ascii="Times New Roman" w:hAnsi="Times New Roman" w:cs="Times New Roman"/>
          <w:sz w:val="28"/>
        </w:rPr>
        <w:t>с</w:t>
      </w:r>
      <w:r w:rsidR="00E340E2" w:rsidRPr="008120D4">
        <w:rPr>
          <w:rFonts w:ascii="Times New Roman" w:hAnsi="Times New Roman" w:cs="Times New Roman"/>
          <w:sz w:val="28"/>
        </w:rPr>
        <w:t>инергия в закупке сырья</w:t>
      </w:r>
      <w:r w:rsidRPr="008120D4">
        <w:rPr>
          <w:rFonts w:ascii="Times New Roman" w:hAnsi="Times New Roman" w:cs="Times New Roman"/>
          <w:sz w:val="28"/>
        </w:rPr>
        <w:t>;</w:t>
      </w:r>
    </w:p>
    <w:p w:rsidR="00E340E2" w:rsidRPr="008120D4" w:rsidRDefault="00A43FD4" w:rsidP="00E340E2">
      <w:pPr>
        <w:pStyle w:val="a6"/>
        <w:numPr>
          <w:ilvl w:val="0"/>
          <w:numId w:val="17"/>
        </w:numPr>
        <w:spacing w:after="0" w:line="360" w:lineRule="auto"/>
        <w:ind w:left="0" w:firstLine="709"/>
        <w:jc w:val="both"/>
        <w:rPr>
          <w:rFonts w:ascii="Times New Roman" w:hAnsi="Times New Roman" w:cs="Times New Roman"/>
          <w:sz w:val="28"/>
        </w:rPr>
      </w:pPr>
      <w:r w:rsidRPr="008120D4">
        <w:rPr>
          <w:rFonts w:ascii="Times New Roman" w:hAnsi="Times New Roman" w:cs="Times New Roman"/>
          <w:sz w:val="28"/>
        </w:rPr>
        <w:lastRenderedPageBreak/>
        <w:t>с</w:t>
      </w:r>
      <w:r w:rsidR="00E340E2" w:rsidRPr="008120D4">
        <w:rPr>
          <w:rFonts w:ascii="Times New Roman" w:hAnsi="Times New Roman" w:cs="Times New Roman"/>
          <w:sz w:val="28"/>
        </w:rPr>
        <w:t>инергия в закуп</w:t>
      </w:r>
      <w:r w:rsidR="00CF5F23">
        <w:rPr>
          <w:rFonts w:ascii="Times New Roman" w:hAnsi="Times New Roman" w:cs="Times New Roman"/>
          <w:sz w:val="28"/>
        </w:rPr>
        <w:t>ке медиа-</w:t>
      </w:r>
      <w:r w:rsidR="00E340E2" w:rsidRPr="008120D4">
        <w:rPr>
          <w:rFonts w:ascii="Times New Roman" w:hAnsi="Times New Roman" w:cs="Times New Roman"/>
          <w:sz w:val="28"/>
        </w:rPr>
        <w:t>услуг</w:t>
      </w:r>
      <w:r w:rsidRPr="008120D4">
        <w:rPr>
          <w:rFonts w:ascii="Times New Roman" w:hAnsi="Times New Roman" w:cs="Times New Roman"/>
          <w:sz w:val="28"/>
        </w:rPr>
        <w:t>;</w:t>
      </w:r>
    </w:p>
    <w:p w:rsidR="00E340E2" w:rsidRPr="008120D4" w:rsidRDefault="00A43FD4" w:rsidP="00E340E2">
      <w:pPr>
        <w:pStyle w:val="a6"/>
        <w:numPr>
          <w:ilvl w:val="0"/>
          <w:numId w:val="17"/>
        </w:numPr>
        <w:spacing w:after="0" w:line="360" w:lineRule="auto"/>
        <w:ind w:left="0" w:firstLine="709"/>
        <w:jc w:val="both"/>
        <w:rPr>
          <w:rFonts w:ascii="Times New Roman" w:hAnsi="Times New Roman" w:cs="Times New Roman"/>
          <w:sz w:val="28"/>
        </w:rPr>
      </w:pPr>
      <w:r w:rsidRPr="008120D4">
        <w:rPr>
          <w:rFonts w:ascii="Times New Roman" w:hAnsi="Times New Roman" w:cs="Times New Roman"/>
          <w:sz w:val="28"/>
        </w:rPr>
        <w:t>с</w:t>
      </w:r>
      <w:r w:rsidR="00E340E2" w:rsidRPr="008120D4">
        <w:rPr>
          <w:rFonts w:ascii="Times New Roman" w:hAnsi="Times New Roman" w:cs="Times New Roman"/>
          <w:sz w:val="28"/>
        </w:rPr>
        <w:t>инергия за счет снижения затрат на транспорт и топливо</w:t>
      </w:r>
      <w:r w:rsidRPr="008120D4">
        <w:rPr>
          <w:rFonts w:ascii="Times New Roman" w:hAnsi="Times New Roman" w:cs="Times New Roman"/>
          <w:sz w:val="28"/>
        </w:rPr>
        <w:t>;</w:t>
      </w:r>
    </w:p>
    <w:p w:rsidR="00E340E2" w:rsidRPr="008120D4" w:rsidRDefault="00A43FD4" w:rsidP="00A43FD4">
      <w:pPr>
        <w:pStyle w:val="a6"/>
        <w:numPr>
          <w:ilvl w:val="0"/>
          <w:numId w:val="17"/>
        </w:numPr>
        <w:spacing w:after="0" w:line="360" w:lineRule="auto"/>
        <w:ind w:left="0" w:firstLine="709"/>
        <w:jc w:val="both"/>
        <w:rPr>
          <w:rFonts w:ascii="Times New Roman" w:hAnsi="Times New Roman" w:cs="Times New Roman"/>
          <w:sz w:val="28"/>
        </w:rPr>
      </w:pPr>
      <w:r w:rsidRPr="008120D4">
        <w:rPr>
          <w:rFonts w:ascii="Times New Roman" w:hAnsi="Times New Roman" w:cs="Times New Roman"/>
          <w:sz w:val="28"/>
        </w:rPr>
        <w:t>с</w:t>
      </w:r>
      <w:r w:rsidR="00E340E2" w:rsidRPr="008120D4">
        <w:rPr>
          <w:rFonts w:ascii="Times New Roman" w:hAnsi="Times New Roman" w:cs="Times New Roman"/>
          <w:sz w:val="28"/>
        </w:rPr>
        <w:t>инергия за счет сокращения дублирующего штата</w:t>
      </w:r>
      <w:r w:rsidRPr="008120D4">
        <w:rPr>
          <w:rFonts w:ascii="Times New Roman" w:hAnsi="Times New Roman" w:cs="Times New Roman"/>
          <w:sz w:val="28"/>
        </w:rPr>
        <w:t>;</w:t>
      </w:r>
    </w:p>
    <w:p w:rsidR="001C3670" w:rsidRPr="008120D4" w:rsidRDefault="00A43FD4" w:rsidP="00E340E2">
      <w:pPr>
        <w:pStyle w:val="a6"/>
        <w:numPr>
          <w:ilvl w:val="0"/>
          <w:numId w:val="17"/>
        </w:numPr>
        <w:spacing w:after="0" w:line="360" w:lineRule="auto"/>
        <w:ind w:left="0" w:firstLine="709"/>
        <w:jc w:val="both"/>
        <w:rPr>
          <w:rFonts w:ascii="Times New Roman" w:hAnsi="Times New Roman" w:cs="Times New Roman"/>
          <w:sz w:val="28"/>
        </w:rPr>
      </w:pPr>
      <w:r w:rsidRPr="008120D4">
        <w:rPr>
          <w:rFonts w:ascii="Times New Roman" w:hAnsi="Times New Roman" w:cs="Times New Roman"/>
          <w:sz w:val="28"/>
        </w:rPr>
        <w:t>с</w:t>
      </w:r>
      <w:r w:rsidR="00E340E2" w:rsidRPr="008120D4">
        <w:rPr>
          <w:rFonts w:ascii="Times New Roman" w:hAnsi="Times New Roman" w:cs="Times New Roman"/>
          <w:sz w:val="28"/>
        </w:rPr>
        <w:t xml:space="preserve">инергия от внедрения инновационных разработок </w:t>
      </w:r>
      <w:r w:rsidR="00E42A37" w:rsidRPr="008120D4">
        <w:rPr>
          <w:rFonts w:ascii="Times New Roman" w:hAnsi="Times New Roman" w:cs="Times New Roman"/>
          <w:sz w:val="28"/>
        </w:rPr>
        <w:t>Unilever</w:t>
      </w:r>
      <w:r w:rsidRPr="008120D4">
        <w:rPr>
          <w:rFonts w:ascii="Times New Roman" w:hAnsi="Times New Roman" w:cs="Times New Roman"/>
          <w:sz w:val="28"/>
        </w:rPr>
        <w:t>;</w:t>
      </w:r>
    </w:p>
    <w:p w:rsidR="001C3670" w:rsidRPr="008120D4" w:rsidRDefault="00A43FD4" w:rsidP="001C3670">
      <w:pPr>
        <w:pStyle w:val="a6"/>
        <w:numPr>
          <w:ilvl w:val="0"/>
          <w:numId w:val="17"/>
        </w:numPr>
        <w:spacing w:after="0" w:line="360" w:lineRule="auto"/>
        <w:ind w:left="0" w:firstLine="709"/>
        <w:jc w:val="both"/>
        <w:rPr>
          <w:rFonts w:ascii="Times New Roman" w:hAnsi="Times New Roman" w:cs="Times New Roman"/>
          <w:sz w:val="28"/>
        </w:rPr>
      </w:pPr>
      <w:r w:rsidRPr="008120D4">
        <w:rPr>
          <w:rFonts w:ascii="Times New Roman" w:hAnsi="Times New Roman" w:cs="Times New Roman"/>
          <w:sz w:val="28"/>
        </w:rPr>
        <w:t>с</w:t>
      </w:r>
      <w:r w:rsidR="001C3670" w:rsidRPr="008120D4">
        <w:rPr>
          <w:rFonts w:ascii="Times New Roman" w:hAnsi="Times New Roman" w:cs="Times New Roman"/>
          <w:sz w:val="28"/>
        </w:rPr>
        <w:t xml:space="preserve">инергия за счет роста выручки концерна </w:t>
      </w:r>
      <w:r w:rsidR="00D03298">
        <w:rPr>
          <w:rFonts w:ascii="Times New Roman" w:hAnsi="Times New Roman" w:cs="Times New Roman"/>
          <w:sz w:val="28"/>
        </w:rPr>
        <w:t>«Калина»</w:t>
      </w:r>
      <w:r w:rsidRPr="008120D4">
        <w:rPr>
          <w:rFonts w:ascii="Times New Roman" w:hAnsi="Times New Roman" w:cs="Times New Roman"/>
          <w:sz w:val="28"/>
        </w:rPr>
        <w:t>;</w:t>
      </w:r>
    </w:p>
    <w:p w:rsidR="00E340E2" w:rsidRPr="008120D4" w:rsidRDefault="00A43FD4" w:rsidP="001C3670">
      <w:pPr>
        <w:pStyle w:val="a6"/>
        <w:numPr>
          <w:ilvl w:val="0"/>
          <w:numId w:val="17"/>
        </w:numPr>
        <w:spacing w:after="0" w:line="360" w:lineRule="auto"/>
        <w:ind w:left="0" w:firstLine="709"/>
        <w:jc w:val="both"/>
        <w:rPr>
          <w:rFonts w:ascii="Times New Roman" w:hAnsi="Times New Roman" w:cs="Times New Roman"/>
          <w:sz w:val="28"/>
        </w:rPr>
      </w:pPr>
      <w:r w:rsidRPr="008120D4">
        <w:rPr>
          <w:rFonts w:ascii="Times New Roman" w:hAnsi="Times New Roman" w:cs="Times New Roman"/>
          <w:sz w:val="28"/>
        </w:rPr>
        <w:t>с</w:t>
      </w:r>
      <w:r w:rsidR="001C3670" w:rsidRPr="008120D4">
        <w:rPr>
          <w:rFonts w:ascii="Times New Roman" w:hAnsi="Times New Roman" w:cs="Times New Roman"/>
          <w:sz w:val="28"/>
        </w:rPr>
        <w:t>инергия за счет роста выручки компании Unilever</w:t>
      </w:r>
      <w:r w:rsidRPr="008120D4">
        <w:rPr>
          <w:rFonts w:ascii="Times New Roman" w:hAnsi="Times New Roman" w:cs="Times New Roman"/>
          <w:sz w:val="28"/>
        </w:rPr>
        <w:t>.</w:t>
      </w:r>
    </w:p>
    <w:p w:rsidR="00A9553A" w:rsidRPr="008120D4" w:rsidRDefault="00A9553A" w:rsidP="00A9553A">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Из 7 выявленных синергий </w:t>
      </w:r>
      <w:r w:rsidR="00E343A0">
        <w:rPr>
          <w:rFonts w:ascii="Times New Roman" w:hAnsi="Times New Roman" w:cs="Times New Roman"/>
          <w:sz w:val="28"/>
        </w:rPr>
        <w:t>1</w:t>
      </w:r>
      <w:r w:rsidRPr="008120D4">
        <w:rPr>
          <w:rFonts w:ascii="Times New Roman" w:hAnsi="Times New Roman" w:cs="Times New Roman"/>
          <w:sz w:val="28"/>
        </w:rPr>
        <w:t xml:space="preserve"> </w:t>
      </w:r>
      <w:r w:rsidR="00E343A0">
        <w:rPr>
          <w:rFonts w:ascii="Times New Roman" w:hAnsi="Times New Roman" w:cs="Times New Roman"/>
          <w:sz w:val="28"/>
        </w:rPr>
        <w:t>оказывает</w:t>
      </w:r>
      <w:r w:rsidR="00F1345C">
        <w:rPr>
          <w:rFonts w:ascii="Times New Roman" w:hAnsi="Times New Roman" w:cs="Times New Roman"/>
          <w:sz w:val="28"/>
        </w:rPr>
        <w:t xml:space="preserve"> влияние</w:t>
      </w:r>
      <w:r w:rsidR="00F1345C" w:rsidRPr="008120D4">
        <w:rPr>
          <w:rFonts w:ascii="Times New Roman" w:hAnsi="Times New Roman" w:cs="Times New Roman"/>
          <w:sz w:val="28"/>
        </w:rPr>
        <w:t xml:space="preserve"> </w:t>
      </w:r>
      <w:r w:rsidR="00E343A0">
        <w:rPr>
          <w:rFonts w:ascii="Times New Roman" w:hAnsi="Times New Roman" w:cs="Times New Roman"/>
          <w:sz w:val="28"/>
        </w:rPr>
        <w:t xml:space="preserve">только </w:t>
      </w:r>
      <w:r w:rsidRPr="008120D4">
        <w:rPr>
          <w:rFonts w:ascii="Times New Roman" w:hAnsi="Times New Roman" w:cs="Times New Roman"/>
          <w:sz w:val="28"/>
        </w:rPr>
        <w:t xml:space="preserve">на деятельность компании Unilever </w:t>
      </w:r>
      <w:r w:rsidR="00E343A0">
        <w:rPr>
          <w:rFonts w:ascii="Times New Roman" w:hAnsi="Times New Roman" w:cs="Times New Roman"/>
          <w:sz w:val="28"/>
        </w:rPr>
        <w:t>(рост выручки компании), 5</w:t>
      </w:r>
      <w:r w:rsidRPr="008120D4">
        <w:rPr>
          <w:rFonts w:ascii="Times New Roman" w:hAnsi="Times New Roman" w:cs="Times New Roman"/>
          <w:sz w:val="28"/>
        </w:rPr>
        <w:t xml:space="preserve"> производят эффект на финансовые результаты концерна </w:t>
      </w:r>
      <w:r w:rsidR="00F1345C">
        <w:rPr>
          <w:rFonts w:ascii="Times New Roman" w:hAnsi="Times New Roman" w:cs="Times New Roman"/>
          <w:sz w:val="28"/>
        </w:rPr>
        <w:t>«</w:t>
      </w:r>
      <w:r w:rsidR="00D03298">
        <w:rPr>
          <w:rFonts w:ascii="Times New Roman" w:hAnsi="Times New Roman" w:cs="Times New Roman"/>
          <w:sz w:val="28"/>
        </w:rPr>
        <w:t>«Калина»</w:t>
      </w:r>
      <w:r w:rsidR="00E343A0">
        <w:rPr>
          <w:rFonts w:ascii="Times New Roman" w:hAnsi="Times New Roman" w:cs="Times New Roman"/>
          <w:sz w:val="28"/>
        </w:rPr>
        <w:t xml:space="preserve">, и 1 эффект имеет общее влияние на деятельность, как </w:t>
      </w:r>
      <w:r w:rsidR="00E343A0" w:rsidRPr="008120D4">
        <w:rPr>
          <w:rFonts w:ascii="Times New Roman" w:hAnsi="Times New Roman" w:cs="Times New Roman"/>
          <w:sz w:val="28"/>
        </w:rPr>
        <w:t>Unilever</w:t>
      </w:r>
      <w:r w:rsidR="00E343A0">
        <w:rPr>
          <w:rFonts w:ascii="Times New Roman" w:hAnsi="Times New Roman" w:cs="Times New Roman"/>
          <w:sz w:val="28"/>
        </w:rPr>
        <w:t xml:space="preserve">, так и концерна. </w:t>
      </w:r>
      <w:r w:rsidR="003340E2" w:rsidRPr="008120D4">
        <w:rPr>
          <w:rFonts w:ascii="Times New Roman" w:hAnsi="Times New Roman" w:cs="Times New Roman"/>
          <w:sz w:val="28"/>
        </w:rPr>
        <w:t xml:space="preserve"> Первые </w:t>
      </w:r>
      <w:r w:rsidR="00CF5F23">
        <w:rPr>
          <w:rFonts w:ascii="Times New Roman" w:hAnsi="Times New Roman" w:cs="Times New Roman"/>
          <w:sz w:val="28"/>
        </w:rPr>
        <w:t>5</w:t>
      </w:r>
      <w:r w:rsidR="003340E2" w:rsidRPr="008120D4">
        <w:rPr>
          <w:rFonts w:ascii="Times New Roman" w:hAnsi="Times New Roman" w:cs="Times New Roman"/>
          <w:sz w:val="28"/>
        </w:rPr>
        <w:t xml:space="preserve"> эффектов согласно классификации</w:t>
      </w:r>
      <w:r w:rsidR="007B20EF" w:rsidRPr="008120D4">
        <w:rPr>
          <w:rFonts w:ascii="Times New Roman" w:hAnsi="Times New Roman" w:cs="Times New Roman"/>
          <w:sz w:val="28"/>
        </w:rPr>
        <w:t xml:space="preserve"> Веселова А.И.</w:t>
      </w:r>
      <w:r w:rsidR="00CF5F23">
        <w:rPr>
          <w:rFonts w:ascii="Times New Roman" w:hAnsi="Times New Roman" w:cs="Times New Roman"/>
          <w:sz w:val="28"/>
        </w:rPr>
        <w:t>,</w:t>
      </w:r>
      <w:r w:rsidR="00230894" w:rsidRPr="008120D4">
        <w:rPr>
          <w:rFonts w:ascii="Times New Roman" w:hAnsi="Times New Roman" w:cs="Times New Roman"/>
          <w:sz w:val="28"/>
        </w:rPr>
        <w:t xml:space="preserve"> приведённой </w:t>
      </w:r>
      <w:r w:rsidR="007B20EF" w:rsidRPr="008120D4">
        <w:rPr>
          <w:rFonts w:ascii="Times New Roman" w:hAnsi="Times New Roman" w:cs="Times New Roman"/>
          <w:sz w:val="28"/>
        </w:rPr>
        <w:t>в</w:t>
      </w:r>
      <w:r w:rsidR="00230894" w:rsidRPr="008120D4">
        <w:rPr>
          <w:rFonts w:ascii="Times New Roman" w:hAnsi="Times New Roman" w:cs="Times New Roman"/>
          <w:sz w:val="28"/>
        </w:rPr>
        <w:t>о</w:t>
      </w:r>
      <w:r w:rsidR="007B20EF" w:rsidRPr="008120D4">
        <w:rPr>
          <w:rFonts w:ascii="Times New Roman" w:hAnsi="Times New Roman" w:cs="Times New Roman"/>
          <w:sz w:val="28"/>
        </w:rPr>
        <w:t xml:space="preserve"> второй части исследования</w:t>
      </w:r>
      <w:r w:rsidR="003340E2" w:rsidRPr="008120D4">
        <w:rPr>
          <w:rFonts w:ascii="Times New Roman" w:hAnsi="Times New Roman" w:cs="Times New Roman"/>
          <w:sz w:val="28"/>
        </w:rPr>
        <w:t xml:space="preserve"> можно отнести к </w:t>
      </w:r>
      <w:proofErr w:type="spellStart"/>
      <w:r w:rsidR="003340E2" w:rsidRPr="008120D4">
        <w:rPr>
          <w:rFonts w:ascii="Times New Roman" w:hAnsi="Times New Roman" w:cs="Times New Roman"/>
          <w:sz w:val="28"/>
        </w:rPr>
        <w:t>суббадитивным</w:t>
      </w:r>
      <w:proofErr w:type="spellEnd"/>
      <w:r w:rsidR="007B20EF" w:rsidRPr="008120D4">
        <w:rPr>
          <w:rFonts w:ascii="Times New Roman" w:hAnsi="Times New Roman" w:cs="Times New Roman"/>
          <w:sz w:val="28"/>
        </w:rPr>
        <w:t xml:space="preserve">, а последние </w:t>
      </w:r>
      <w:r w:rsidR="00CF5F23">
        <w:rPr>
          <w:rFonts w:ascii="Times New Roman" w:hAnsi="Times New Roman" w:cs="Times New Roman"/>
          <w:sz w:val="28"/>
        </w:rPr>
        <w:t>2</w:t>
      </w:r>
      <w:r w:rsidR="007B20EF" w:rsidRPr="008120D4">
        <w:rPr>
          <w:rFonts w:ascii="Times New Roman" w:hAnsi="Times New Roman" w:cs="Times New Roman"/>
          <w:sz w:val="28"/>
        </w:rPr>
        <w:t xml:space="preserve"> </w:t>
      </w:r>
      <w:r w:rsidR="00F3256A">
        <w:rPr>
          <w:rFonts w:ascii="Times New Roman" w:hAnsi="Times New Roman" w:cs="Times New Roman"/>
          <w:sz w:val="28"/>
        </w:rPr>
        <w:t xml:space="preserve"> - </w:t>
      </w:r>
      <w:r w:rsidR="007B20EF" w:rsidRPr="008120D4">
        <w:rPr>
          <w:rFonts w:ascii="Times New Roman" w:hAnsi="Times New Roman" w:cs="Times New Roman"/>
          <w:sz w:val="28"/>
        </w:rPr>
        <w:t xml:space="preserve">к </w:t>
      </w:r>
      <w:proofErr w:type="spellStart"/>
      <w:r w:rsidR="007B20EF" w:rsidRPr="008120D4">
        <w:rPr>
          <w:rFonts w:ascii="Times New Roman" w:hAnsi="Times New Roman" w:cs="Times New Roman"/>
          <w:sz w:val="28"/>
        </w:rPr>
        <w:t>суперадд</w:t>
      </w:r>
      <w:r w:rsidR="00807944" w:rsidRPr="008120D4">
        <w:rPr>
          <w:rFonts w:ascii="Times New Roman" w:hAnsi="Times New Roman" w:cs="Times New Roman"/>
          <w:sz w:val="28"/>
        </w:rPr>
        <w:t>итивным</w:t>
      </w:r>
      <w:proofErr w:type="spellEnd"/>
      <w:r w:rsidR="00807944" w:rsidRPr="008120D4">
        <w:rPr>
          <w:rFonts w:ascii="Times New Roman" w:hAnsi="Times New Roman" w:cs="Times New Roman"/>
          <w:sz w:val="28"/>
        </w:rPr>
        <w:t>, д</w:t>
      </w:r>
      <w:r w:rsidR="00230894" w:rsidRPr="008120D4">
        <w:rPr>
          <w:rFonts w:ascii="Times New Roman" w:hAnsi="Times New Roman" w:cs="Times New Roman"/>
          <w:sz w:val="28"/>
        </w:rPr>
        <w:t>анная классификация далее будет применяться при расчетах.</w:t>
      </w:r>
    </w:p>
    <w:p w:rsidR="00E340E2" w:rsidRPr="008120D4" w:rsidRDefault="00E340E2" w:rsidP="00E340E2">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Задача работы </w:t>
      </w:r>
      <w:r w:rsidR="00F3256A">
        <w:rPr>
          <w:rFonts w:ascii="Times New Roman" w:hAnsi="Times New Roman" w:cs="Times New Roman"/>
          <w:sz w:val="28"/>
        </w:rPr>
        <w:t xml:space="preserve">- </w:t>
      </w:r>
      <w:r w:rsidRPr="008120D4">
        <w:rPr>
          <w:rFonts w:ascii="Times New Roman" w:hAnsi="Times New Roman" w:cs="Times New Roman"/>
          <w:sz w:val="28"/>
        </w:rPr>
        <w:t>определить удобство и качество оценки сделок слияния, проводимых непосредственно до объединения компаний, а не анализ уже совершенной сделки, поэтому, так как предполагается, что компании произведут объединение в 2012 году, в качестве исторических были использованы данные отчётностей 2008-2010 годов, а данные отчетностей 2011 года прогнозировались.</w:t>
      </w:r>
    </w:p>
    <w:p w:rsidR="00E340E2" w:rsidRPr="008120D4" w:rsidRDefault="00717BA3" w:rsidP="00E340E2">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Объединени</w:t>
      </w:r>
      <w:r w:rsidR="00F3256A">
        <w:rPr>
          <w:rFonts w:ascii="Times New Roman" w:hAnsi="Times New Roman" w:cs="Times New Roman"/>
          <w:sz w:val="28"/>
        </w:rPr>
        <w:t>е</w:t>
      </w:r>
      <w:r w:rsidRPr="008120D4">
        <w:rPr>
          <w:rFonts w:ascii="Times New Roman" w:hAnsi="Times New Roman" w:cs="Times New Roman"/>
          <w:sz w:val="28"/>
        </w:rPr>
        <w:t xml:space="preserve"> компаний является длительным процессом, и на практике интеграция крупных копаний занимает много времени. В исследовании в</w:t>
      </w:r>
      <w:r w:rsidR="00E340E2" w:rsidRPr="008120D4">
        <w:rPr>
          <w:rFonts w:ascii="Times New Roman" w:hAnsi="Times New Roman" w:cs="Times New Roman"/>
          <w:sz w:val="28"/>
        </w:rPr>
        <w:t xml:space="preserve">се синергии оценивались исходя из предположения, что интеграция компаний происходит постепенно и для достижения 100% эффекта синергии потребуется 5 лет. </w:t>
      </w:r>
    </w:p>
    <w:p w:rsidR="00E340E2" w:rsidRPr="008120D4" w:rsidRDefault="00E340E2" w:rsidP="00A76544">
      <w:pPr>
        <w:spacing w:after="0" w:line="360" w:lineRule="auto"/>
        <w:ind w:firstLine="709"/>
        <w:jc w:val="both"/>
        <w:rPr>
          <w:rFonts w:ascii="Times New Roman" w:eastAsiaTheme="minorEastAsia" w:hAnsi="Times New Roman"/>
          <w:sz w:val="28"/>
          <w:szCs w:val="28"/>
        </w:rPr>
      </w:pPr>
      <w:r w:rsidRPr="008120D4">
        <w:rPr>
          <w:rFonts w:ascii="Times New Roman" w:hAnsi="Times New Roman" w:cs="Times New Roman"/>
          <w:sz w:val="28"/>
        </w:rPr>
        <w:t>Для справедливой оценки экономии</w:t>
      </w:r>
      <w:r w:rsidR="00147640" w:rsidRPr="008120D4">
        <w:rPr>
          <w:rFonts w:ascii="Times New Roman" w:hAnsi="Times New Roman" w:cs="Times New Roman"/>
          <w:sz w:val="28"/>
        </w:rPr>
        <w:t xml:space="preserve"> и дополнительных доходов, которые</w:t>
      </w:r>
      <w:r w:rsidRPr="008120D4">
        <w:rPr>
          <w:rFonts w:ascii="Times New Roman" w:hAnsi="Times New Roman" w:cs="Times New Roman"/>
          <w:sz w:val="28"/>
        </w:rPr>
        <w:t xml:space="preserve"> приносит каждая синергия</w:t>
      </w:r>
      <w:proofErr w:type="gramStart"/>
      <w:r w:rsidR="00F3256A">
        <w:rPr>
          <w:rFonts w:ascii="Times New Roman" w:hAnsi="Times New Roman" w:cs="Times New Roman"/>
          <w:sz w:val="28"/>
        </w:rPr>
        <w:t>.</w:t>
      </w:r>
      <w:proofErr w:type="gramEnd"/>
      <w:r w:rsidRPr="008120D4">
        <w:rPr>
          <w:rFonts w:ascii="Times New Roman" w:hAnsi="Times New Roman" w:cs="Times New Roman"/>
          <w:sz w:val="28"/>
        </w:rPr>
        <w:t xml:space="preserve"> </w:t>
      </w:r>
      <w:proofErr w:type="gramStart"/>
      <w:r w:rsidRPr="008120D4">
        <w:rPr>
          <w:rFonts w:ascii="Times New Roman" w:hAnsi="Times New Roman" w:cs="Times New Roman"/>
          <w:sz w:val="28"/>
        </w:rPr>
        <w:t>н</w:t>
      </w:r>
      <w:proofErr w:type="gramEnd"/>
      <w:r w:rsidRPr="008120D4">
        <w:rPr>
          <w:rFonts w:ascii="Times New Roman" w:hAnsi="Times New Roman" w:cs="Times New Roman"/>
          <w:sz w:val="28"/>
        </w:rPr>
        <w:t xml:space="preserve">еобходимо </w:t>
      </w:r>
      <w:proofErr w:type="spellStart"/>
      <w:r w:rsidRPr="008120D4">
        <w:rPr>
          <w:rFonts w:ascii="Times New Roman" w:hAnsi="Times New Roman" w:cs="Times New Roman"/>
          <w:sz w:val="28"/>
        </w:rPr>
        <w:t>продисконтировать</w:t>
      </w:r>
      <w:proofErr w:type="spellEnd"/>
      <w:r w:rsidRPr="008120D4">
        <w:rPr>
          <w:rFonts w:ascii="Times New Roman" w:hAnsi="Times New Roman" w:cs="Times New Roman"/>
          <w:sz w:val="28"/>
        </w:rPr>
        <w:t xml:space="preserve"> полученные </w:t>
      </w:r>
      <w:r w:rsidR="00147640" w:rsidRPr="008120D4">
        <w:rPr>
          <w:rFonts w:ascii="Times New Roman" w:hAnsi="Times New Roman" w:cs="Times New Roman"/>
          <w:sz w:val="28"/>
        </w:rPr>
        <w:t>при прогнозировании результаты</w:t>
      </w:r>
      <w:r w:rsidRPr="008120D4">
        <w:rPr>
          <w:rFonts w:ascii="Times New Roman" w:hAnsi="Times New Roman" w:cs="Times New Roman"/>
          <w:sz w:val="28"/>
        </w:rPr>
        <w:t xml:space="preserve">. </w:t>
      </w:r>
      <w:r w:rsidR="00147640" w:rsidRPr="008120D4">
        <w:rPr>
          <w:rFonts w:ascii="Times New Roman" w:hAnsi="Times New Roman" w:cs="Times New Roman"/>
          <w:sz w:val="28"/>
        </w:rPr>
        <w:t>При дисконтировании</w:t>
      </w:r>
      <w:r w:rsidRPr="008120D4">
        <w:rPr>
          <w:rFonts w:ascii="Times New Roman" w:hAnsi="Times New Roman" w:cs="Times New Roman"/>
          <w:sz w:val="28"/>
        </w:rPr>
        <w:t xml:space="preserve"> синергий, имеющих эффект на денежные потоки компании </w:t>
      </w:r>
      <w:r w:rsidR="00F3256A">
        <w:rPr>
          <w:rFonts w:ascii="Times New Roman" w:hAnsi="Times New Roman" w:cs="Times New Roman"/>
          <w:sz w:val="28"/>
          <w:lang w:val="en-US"/>
        </w:rPr>
        <w:t>Unilever</w:t>
      </w:r>
      <w:r w:rsidRPr="008120D4">
        <w:rPr>
          <w:rFonts w:ascii="Times New Roman" w:hAnsi="Times New Roman" w:cs="Times New Roman"/>
          <w:sz w:val="28"/>
        </w:rPr>
        <w:t xml:space="preserve">, использовалась ставка </w:t>
      </w:r>
      <w:r w:rsidRPr="008120D4">
        <w:rPr>
          <w:rFonts w:ascii="Times New Roman" w:hAnsi="Times New Roman" w:cs="Times New Roman"/>
          <w:sz w:val="28"/>
          <w:lang w:val="en-US"/>
        </w:rPr>
        <w:t>WACC</w:t>
      </w:r>
      <w:r w:rsidRPr="008120D4">
        <w:rPr>
          <w:rFonts w:ascii="Times New Roman" w:hAnsi="Times New Roman" w:cs="Times New Roman"/>
          <w:sz w:val="28"/>
        </w:rPr>
        <w:t xml:space="preserve"> = 9,89% (по данным отчета компании </w:t>
      </w:r>
      <w:r w:rsidRPr="008120D4">
        <w:rPr>
          <w:rFonts w:ascii="Times New Roman" w:hAnsi="Times New Roman" w:cs="Times New Roman"/>
          <w:sz w:val="28"/>
          <w:lang w:val="en-US"/>
        </w:rPr>
        <w:lastRenderedPageBreak/>
        <w:t>Unilever</w:t>
      </w:r>
      <w:r w:rsidRPr="008120D4">
        <w:rPr>
          <w:rFonts w:ascii="Times New Roman" w:hAnsi="Times New Roman" w:cs="Times New Roman"/>
          <w:sz w:val="28"/>
        </w:rPr>
        <w:t>)</w:t>
      </w:r>
      <w:r w:rsidRPr="008120D4">
        <w:rPr>
          <w:rStyle w:val="a5"/>
          <w:rFonts w:ascii="Times New Roman" w:hAnsi="Times New Roman" w:cs="Times New Roman"/>
          <w:sz w:val="28"/>
        </w:rPr>
        <w:footnoteReference w:id="54"/>
      </w:r>
      <w:r w:rsidRPr="008120D4">
        <w:rPr>
          <w:rFonts w:ascii="Times New Roman" w:hAnsi="Times New Roman" w:cs="Times New Roman"/>
          <w:sz w:val="28"/>
        </w:rPr>
        <w:t xml:space="preserve">. Для дисконтирования потоков  концерна </w:t>
      </w:r>
      <w:r w:rsidR="00D03298">
        <w:rPr>
          <w:rFonts w:ascii="Times New Roman" w:hAnsi="Times New Roman" w:cs="Times New Roman"/>
          <w:sz w:val="28"/>
        </w:rPr>
        <w:t>«Калина»</w:t>
      </w:r>
      <w:r w:rsidRPr="008120D4">
        <w:rPr>
          <w:rFonts w:ascii="Times New Roman" w:hAnsi="Times New Roman" w:cs="Times New Roman"/>
          <w:sz w:val="28"/>
        </w:rPr>
        <w:t xml:space="preserve"> необходимо было самостоятельно рассчитать ставку </w:t>
      </w:r>
      <w:r w:rsidR="00147640" w:rsidRPr="008120D4">
        <w:rPr>
          <w:rFonts w:ascii="Times New Roman" w:hAnsi="Times New Roman" w:cs="Times New Roman"/>
          <w:sz w:val="28"/>
        </w:rPr>
        <w:t>сред</w:t>
      </w:r>
      <w:r w:rsidR="00DA164C">
        <w:rPr>
          <w:rFonts w:ascii="Times New Roman" w:hAnsi="Times New Roman" w:cs="Times New Roman"/>
          <w:sz w:val="28"/>
        </w:rPr>
        <w:t>невзвешенной стоимости капитала</w:t>
      </w:r>
      <w:r w:rsidRPr="008120D4">
        <w:rPr>
          <w:rFonts w:ascii="Times New Roman" w:hAnsi="Times New Roman" w:cs="Times New Roman"/>
          <w:sz w:val="28"/>
        </w:rPr>
        <w:t xml:space="preserve">. </w:t>
      </w:r>
      <w:r w:rsidR="00DA164C">
        <w:rPr>
          <w:rFonts w:ascii="Times New Roman" w:hAnsi="Times New Roman" w:cs="Times New Roman"/>
          <w:sz w:val="28"/>
        </w:rPr>
        <w:t xml:space="preserve">Для этого дополнительно были произведены оценки коэффициента </w:t>
      </w:r>
      <w:proofErr w:type="spellStart"/>
      <w:r w:rsidR="00DA164C">
        <w:rPr>
          <w:rFonts w:ascii="Times New Roman" w:hAnsi="Times New Roman" w:cs="Times New Roman"/>
          <w:sz w:val="28"/>
        </w:rPr>
        <w:t>бэта</w:t>
      </w:r>
      <w:proofErr w:type="spellEnd"/>
      <w:r w:rsidR="00DA164C">
        <w:rPr>
          <w:rFonts w:ascii="Times New Roman" w:hAnsi="Times New Roman" w:cs="Times New Roman"/>
          <w:sz w:val="28"/>
        </w:rPr>
        <w:t>, так как структура капитала компании не совпадает со среднеотраслевой, и ставки доходности собственного капитала концерна.</w:t>
      </w:r>
    </w:p>
    <w:p w:rsidR="00E340E2" w:rsidRPr="008120D4" w:rsidRDefault="00E340E2" w:rsidP="00E340E2">
      <w:pPr>
        <w:spacing w:before="120" w:after="120" w:line="360" w:lineRule="auto"/>
        <w:ind w:firstLine="709"/>
        <w:jc w:val="both"/>
        <w:rPr>
          <w:rFonts w:ascii="Times New Roman" w:hAnsi="Times New Roman" w:cs="Times New Roman"/>
          <w:bCs/>
          <w:color w:val="252525"/>
          <w:sz w:val="28"/>
          <w:szCs w:val="21"/>
          <w:shd w:val="clear" w:color="auto" w:fill="FFFFFF"/>
        </w:rPr>
      </w:pPr>
      <w:r w:rsidRPr="00DA164C">
        <w:rPr>
          <w:rFonts w:ascii="Times New Roman" w:eastAsiaTheme="minorEastAsia" w:hAnsi="Times New Roman"/>
          <w:sz w:val="28"/>
          <w:szCs w:val="28"/>
        </w:rPr>
        <w:t>Расчет коэффициента</w:t>
      </w:r>
      <w:r w:rsidRPr="008120D4">
        <w:rPr>
          <w:rFonts w:ascii="Times New Roman" w:eastAsiaTheme="minorEastAsia" w:hAnsi="Times New Roman"/>
          <w:sz w:val="28"/>
          <w:szCs w:val="28"/>
        </w:rPr>
        <w:t xml:space="preserve"> </w:t>
      </w:r>
      <w:proofErr w:type="spellStart"/>
      <w:r w:rsidRPr="008120D4">
        <w:rPr>
          <w:rFonts w:ascii="Times New Roman" w:eastAsiaTheme="minorEastAsia" w:hAnsi="Times New Roman"/>
          <w:sz w:val="28"/>
          <w:szCs w:val="28"/>
        </w:rPr>
        <w:t>бэта</w:t>
      </w:r>
      <w:proofErr w:type="spellEnd"/>
      <w:r w:rsidRPr="008120D4">
        <w:rPr>
          <w:rFonts w:ascii="Times New Roman" w:eastAsiaTheme="minorEastAsia" w:hAnsi="Times New Roman"/>
          <w:sz w:val="28"/>
          <w:szCs w:val="28"/>
        </w:rPr>
        <w:t xml:space="preserve"> для концерна </w:t>
      </w:r>
      <w:r w:rsidR="00D03298">
        <w:rPr>
          <w:rFonts w:ascii="Times New Roman" w:eastAsiaTheme="minorEastAsia" w:hAnsi="Times New Roman"/>
          <w:sz w:val="28"/>
          <w:szCs w:val="28"/>
        </w:rPr>
        <w:t>«Калина»</w:t>
      </w:r>
      <w:r w:rsidRPr="008120D4">
        <w:rPr>
          <w:rFonts w:ascii="Times New Roman" w:eastAsiaTheme="minorEastAsia" w:hAnsi="Times New Roman"/>
          <w:sz w:val="28"/>
          <w:szCs w:val="28"/>
        </w:rPr>
        <w:t xml:space="preserve"> (</w:t>
      </w:r>
      <w:r w:rsidR="00666B40" w:rsidRPr="008120D4">
        <w:rPr>
          <w:rFonts w:ascii="Times New Roman" w:eastAsiaTheme="minorEastAsia" w:hAnsi="Times New Roman"/>
          <w:sz w:val="28"/>
          <w:szCs w:val="28"/>
        </w:rPr>
        <w:t>Таблица 4</w:t>
      </w:r>
      <w:r w:rsidRPr="008120D4">
        <w:rPr>
          <w:rFonts w:ascii="Times New Roman" w:eastAsiaTheme="minorEastAsia" w:hAnsi="Times New Roman"/>
          <w:sz w:val="28"/>
          <w:szCs w:val="28"/>
        </w:rPr>
        <w:t xml:space="preserve">) производился на основе данных отчетности и базового </w:t>
      </w:r>
      <w:r w:rsidR="00147640" w:rsidRPr="008120D4">
        <w:rPr>
          <w:rFonts w:ascii="Times New Roman" w:eastAsiaTheme="minorEastAsia" w:hAnsi="Times New Roman"/>
          <w:sz w:val="28"/>
          <w:szCs w:val="28"/>
        </w:rPr>
        <w:t xml:space="preserve">отраслевого </w:t>
      </w:r>
      <w:r w:rsidRPr="008120D4">
        <w:rPr>
          <w:rFonts w:ascii="Times New Roman" w:eastAsiaTheme="minorEastAsia" w:hAnsi="Times New Roman"/>
          <w:sz w:val="28"/>
          <w:szCs w:val="28"/>
        </w:rPr>
        <w:t xml:space="preserve">коэффициента </w:t>
      </w:r>
      <w:proofErr w:type="spellStart"/>
      <w:r w:rsidRPr="008120D4">
        <w:rPr>
          <w:rFonts w:ascii="Times New Roman" w:eastAsiaTheme="minorEastAsia" w:hAnsi="Times New Roman"/>
          <w:sz w:val="28"/>
          <w:szCs w:val="28"/>
        </w:rPr>
        <w:t>бэта</w:t>
      </w:r>
      <w:proofErr w:type="spellEnd"/>
      <w:r w:rsidRPr="008120D4">
        <w:rPr>
          <w:rFonts w:ascii="Times New Roman" w:eastAsiaTheme="minorEastAsia" w:hAnsi="Times New Roman"/>
          <w:sz w:val="28"/>
          <w:szCs w:val="28"/>
        </w:rPr>
        <w:t xml:space="preserve"> представленного компанией </w:t>
      </w:r>
      <w:proofErr w:type="spellStart"/>
      <w:r w:rsidRPr="008120D4">
        <w:rPr>
          <w:rFonts w:ascii="Times New Roman" w:hAnsi="Times New Roman" w:cs="Times New Roman"/>
          <w:bCs/>
          <w:color w:val="252525"/>
          <w:sz w:val="28"/>
          <w:szCs w:val="21"/>
          <w:shd w:val="clear" w:color="auto" w:fill="FFFFFF"/>
        </w:rPr>
        <w:t>Bloomberg</w:t>
      </w:r>
      <w:proofErr w:type="spellEnd"/>
      <w:r w:rsidRPr="008120D4">
        <w:rPr>
          <w:rStyle w:val="a5"/>
          <w:rFonts w:ascii="Times New Roman" w:hAnsi="Times New Roman" w:cs="Times New Roman"/>
          <w:bCs/>
          <w:color w:val="252525"/>
          <w:sz w:val="28"/>
          <w:szCs w:val="21"/>
          <w:shd w:val="clear" w:color="auto" w:fill="FFFFFF"/>
        </w:rPr>
        <w:footnoteReference w:id="55"/>
      </w:r>
      <w:r w:rsidRPr="008120D4">
        <w:rPr>
          <w:rFonts w:ascii="Times New Roman" w:hAnsi="Times New Roman" w:cs="Times New Roman"/>
          <w:bCs/>
          <w:color w:val="252525"/>
          <w:sz w:val="28"/>
          <w:szCs w:val="21"/>
          <w:shd w:val="clear" w:color="auto" w:fill="FFFFFF"/>
        </w:rPr>
        <w:t>.</w:t>
      </w:r>
    </w:p>
    <w:p w:rsidR="00E340E2" w:rsidRPr="008120D4" w:rsidRDefault="00666B40" w:rsidP="00E340E2">
      <w:pPr>
        <w:spacing w:after="0" w:line="360" w:lineRule="auto"/>
        <w:ind w:firstLine="709"/>
        <w:jc w:val="right"/>
        <w:rPr>
          <w:rFonts w:ascii="Times New Roman" w:hAnsi="Times New Roman"/>
          <w:sz w:val="28"/>
          <w:szCs w:val="28"/>
        </w:rPr>
      </w:pPr>
      <w:r w:rsidRPr="008120D4">
        <w:rPr>
          <w:rFonts w:ascii="Times New Roman" w:hAnsi="Times New Roman"/>
          <w:sz w:val="28"/>
          <w:szCs w:val="28"/>
        </w:rPr>
        <w:t>Таблица 4</w:t>
      </w:r>
    </w:p>
    <w:p w:rsidR="00E340E2" w:rsidRPr="00A12302" w:rsidRDefault="00E340E2" w:rsidP="00E340E2">
      <w:pPr>
        <w:spacing w:after="0" w:line="360" w:lineRule="auto"/>
        <w:ind w:firstLine="709"/>
        <w:jc w:val="right"/>
        <w:rPr>
          <w:rFonts w:ascii="Times New Roman" w:hAnsi="Times New Roman"/>
          <w:b/>
          <w:sz w:val="28"/>
          <w:szCs w:val="28"/>
        </w:rPr>
      </w:pPr>
      <w:r w:rsidRPr="00A12302">
        <w:rPr>
          <w:rFonts w:ascii="Times New Roman" w:hAnsi="Times New Roman"/>
          <w:b/>
          <w:sz w:val="28"/>
          <w:szCs w:val="28"/>
        </w:rPr>
        <w:t xml:space="preserve">Расчет коэффициента </w:t>
      </w:r>
      <w:proofErr w:type="spellStart"/>
      <w:r w:rsidRPr="00A12302">
        <w:rPr>
          <w:rFonts w:ascii="Times New Roman" w:hAnsi="Times New Roman"/>
          <w:b/>
          <w:sz w:val="28"/>
          <w:szCs w:val="28"/>
        </w:rPr>
        <w:t>бэта</w:t>
      </w:r>
      <w:proofErr w:type="spellEnd"/>
      <w:r w:rsidRPr="00A12302">
        <w:rPr>
          <w:rFonts w:ascii="Times New Roman" w:hAnsi="Times New Roman"/>
          <w:b/>
          <w:sz w:val="28"/>
          <w:szCs w:val="28"/>
        </w:rPr>
        <w:t xml:space="preserve"> </w:t>
      </w:r>
      <w:r w:rsidR="00047DB3">
        <w:rPr>
          <w:rFonts w:ascii="Times New Roman" w:hAnsi="Times New Roman"/>
          <w:b/>
          <w:sz w:val="28"/>
          <w:szCs w:val="28"/>
        </w:rPr>
        <w:t xml:space="preserve">по формуле </w:t>
      </w:r>
      <w:proofErr w:type="spellStart"/>
      <w:r w:rsidR="00047DB3" w:rsidRPr="00047DB3">
        <w:rPr>
          <w:rFonts w:ascii="Times New Roman" w:hAnsi="Times New Roman"/>
          <w:b/>
          <w:sz w:val="28"/>
          <w:szCs w:val="28"/>
        </w:rPr>
        <w:t>Хамады</w:t>
      </w:r>
      <w:proofErr w:type="spellEnd"/>
      <w:r w:rsidR="00047DB3" w:rsidRPr="00047DB3">
        <w:rPr>
          <w:rFonts w:ascii="Times New Roman" w:hAnsi="Times New Roman"/>
          <w:b/>
          <w:sz w:val="28"/>
          <w:szCs w:val="28"/>
        </w:rPr>
        <w:t xml:space="preserve"> </w:t>
      </w:r>
      <w:r w:rsidRPr="00A12302">
        <w:rPr>
          <w:rFonts w:ascii="Times New Roman" w:hAnsi="Times New Roman"/>
          <w:b/>
          <w:sz w:val="28"/>
          <w:szCs w:val="28"/>
        </w:rPr>
        <w:t xml:space="preserve">для концерна </w:t>
      </w:r>
      <w:r w:rsidR="00D03298" w:rsidRPr="00A12302">
        <w:rPr>
          <w:rFonts w:ascii="Times New Roman" w:hAnsi="Times New Roman"/>
          <w:b/>
          <w:sz w:val="28"/>
          <w:szCs w:val="28"/>
        </w:rPr>
        <w:t>«Калина»</w:t>
      </w:r>
    </w:p>
    <w:p w:rsidR="00E340E2" w:rsidRPr="008120D4" w:rsidRDefault="00E340E2" w:rsidP="00E340E2">
      <w:pPr>
        <w:jc w:val="center"/>
        <w:rPr>
          <w:rFonts w:ascii="Times New Roman" w:hAnsi="Times New Roman" w:cs="Times New Roman"/>
          <w:sz w:val="28"/>
          <w:szCs w:val="28"/>
        </w:rPr>
      </w:pPr>
      <w:r w:rsidRPr="008120D4">
        <w:rPr>
          <w:noProof/>
          <w:lang w:eastAsia="ru-RU"/>
        </w:rPr>
        <w:drawing>
          <wp:inline distT="0" distB="0" distL="0" distR="0" wp14:anchorId="6A9C6C72" wp14:editId="0DF94734">
            <wp:extent cx="2313407" cy="946298"/>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13164" cy="946199"/>
                    </a:xfrm>
                    <a:prstGeom prst="rect">
                      <a:avLst/>
                    </a:prstGeom>
                    <a:noFill/>
                    <a:ln>
                      <a:noFill/>
                    </a:ln>
                  </pic:spPr>
                </pic:pic>
              </a:graphicData>
            </a:graphic>
          </wp:inline>
        </w:drawing>
      </w:r>
    </w:p>
    <w:p w:rsidR="00E340E2" w:rsidRDefault="003340E2" w:rsidP="00E340E2">
      <w:pPr>
        <w:spacing w:after="0"/>
        <w:ind w:firstLine="709"/>
        <w:jc w:val="both"/>
        <w:rPr>
          <w:rFonts w:ascii="Times New Roman" w:hAnsi="Times New Roman" w:cs="Times New Roman"/>
          <w:sz w:val="28"/>
          <w:szCs w:val="28"/>
        </w:rPr>
      </w:pPr>
      <w:r w:rsidRPr="008120D4">
        <w:rPr>
          <w:rFonts w:ascii="Times New Roman" w:hAnsi="Times New Roman" w:cs="Times New Roman"/>
          <w:sz w:val="28"/>
          <w:szCs w:val="28"/>
        </w:rPr>
        <w:t xml:space="preserve">По итогам расчетов мы получили коэффициент </w:t>
      </w:r>
      <w:proofErr w:type="spellStart"/>
      <w:r w:rsidRPr="008120D4">
        <w:rPr>
          <w:rFonts w:ascii="Times New Roman" w:hAnsi="Times New Roman" w:cs="Times New Roman"/>
          <w:sz w:val="28"/>
          <w:szCs w:val="28"/>
        </w:rPr>
        <w:t>бэта</w:t>
      </w:r>
      <w:proofErr w:type="spellEnd"/>
      <w:r w:rsidRPr="008120D4">
        <w:rPr>
          <w:rFonts w:ascii="Times New Roman" w:hAnsi="Times New Roman" w:cs="Times New Roman"/>
          <w:sz w:val="28"/>
          <w:szCs w:val="28"/>
        </w:rPr>
        <w:t xml:space="preserve"> равный</w:t>
      </w:r>
      <w:r w:rsidR="00E340E2" w:rsidRPr="008120D4">
        <w:rPr>
          <w:rFonts w:ascii="Times New Roman" w:hAnsi="Times New Roman" w:cs="Times New Roman"/>
          <w:sz w:val="28"/>
          <w:szCs w:val="28"/>
        </w:rPr>
        <w:t xml:space="preserve"> 0,96. </w:t>
      </w:r>
      <w:proofErr w:type="spellStart"/>
      <w:r w:rsidR="00836597">
        <w:rPr>
          <w:rFonts w:ascii="Times New Roman" w:hAnsi="Times New Roman" w:cs="Times New Roman"/>
          <w:sz w:val="28"/>
          <w:szCs w:val="28"/>
        </w:rPr>
        <w:t>Безрисковая</w:t>
      </w:r>
      <w:proofErr w:type="spellEnd"/>
      <w:r w:rsidR="00836597">
        <w:rPr>
          <w:rFonts w:ascii="Times New Roman" w:hAnsi="Times New Roman" w:cs="Times New Roman"/>
          <w:sz w:val="28"/>
          <w:szCs w:val="28"/>
        </w:rPr>
        <w:t xml:space="preserve"> ставка определялась согла</w:t>
      </w:r>
      <w:r w:rsidR="00F3256A">
        <w:rPr>
          <w:rFonts w:ascii="Times New Roman" w:hAnsi="Times New Roman" w:cs="Times New Roman"/>
          <w:sz w:val="28"/>
          <w:szCs w:val="28"/>
        </w:rPr>
        <w:t>сно прогнозу доходности по 10-ле</w:t>
      </w:r>
      <w:r w:rsidR="00836597">
        <w:rPr>
          <w:rFonts w:ascii="Times New Roman" w:hAnsi="Times New Roman" w:cs="Times New Roman"/>
          <w:sz w:val="28"/>
          <w:szCs w:val="28"/>
        </w:rPr>
        <w:t xml:space="preserve">тним казначейским облигациям США. </w:t>
      </w:r>
      <w:r w:rsidR="00E340E2" w:rsidRPr="008120D4">
        <w:rPr>
          <w:rFonts w:ascii="Times New Roman" w:hAnsi="Times New Roman" w:cs="Times New Roman"/>
          <w:sz w:val="28"/>
          <w:szCs w:val="28"/>
        </w:rPr>
        <w:t>Далее был произведен расчет требуемой ставки доходности по собственному капиталу</w:t>
      </w:r>
      <w:r w:rsidR="00F3256A">
        <w:rPr>
          <w:rFonts w:ascii="Times New Roman" w:hAnsi="Times New Roman" w:cs="Times New Roman"/>
          <w:sz w:val="28"/>
          <w:szCs w:val="28"/>
        </w:rPr>
        <w:t xml:space="preserve"> (СК)</w:t>
      </w:r>
      <w:r w:rsidR="00E340E2" w:rsidRPr="008120D4">
        <w:rPr>
          <w:rFonts w:ascii="Times New Roman" w:hAnsi="Times New Roman" w:cs="Times New Roman"/>
          <w:sz w:val="28"/>
          <w:szCs w:val="28"/>
        </w:rPr>
        <w:t xml:space="preserve"> (</w:t>
      </w:r>
      <w:r w:rsidR="00666B40" w:rsidRPr="008120D4">
        <w:rPr>
          <w:rFonts w:ascii="Times New Roman" w:hAnsi="Times New Roman" w:cs="Times New Roman"/>
          <w:sz w:val="28"/>
          <w:szCs w:val="28"/>
        </w:rPr>
        <w:t>таблица 5</w:t>
      </w:r>
      <w:r w:rsidR="00E340E2" w:rsidRPr="008120D4">
        <w:rPr>
          <w:rFonts w:ascii="Times New Roman" w:hAnsi="Times New Roman" w:cs="Times New Roman"/>
          <w:sz w:val="28"/>
          <w:szCs w:val="28"/>
        </w:rPr>
        <w:t>).</w:t>
      </w:r>
    </w:p>
    <w:p w:rsidR="00AF7961" w:rsidRPr="008120D4" w:rsidRDefault="00AF7961" w:rsidP="00E340E2">
      <w:pPr>
        <w:spacing w:after="0"/>
        <w:ind w:firstLine="709"/>
        <w:jc w:val="both"/>
        <w:rPr>
          <w:rFonts w:ascii="Times New Roman" w:hAnsi="Times New Roman" w:cs="Times New Roman"/>
          <w:sz w:val="28"/>
          <w:szCs w:val="28"/>
        </w:rPr>
      </w:pPr>
    </w:p>
    <w:p w:rsidR="00E340E2" w:rsidRPr="008120D4" w:rsidRDefault="00666B40" w:rsidP="00E340E2">
      <w:pPr>
        <w:spacing w:after="0" w:line="360" w:lineRule="auto"/>
        <w:ind w:firstLine="709"/>
        <w:jc w:val="right"/>
        <w:rPr>
          <w:rFonts w:ascii="Times New Roman" w:hAnsi="Times New Roman"/>
          <w:sz w:val="28"/>
          <w:szCs w:val="28"/>
        </w:rPr>
      </w:pPr>
      <w:r w:rsidRPr="008120D4">
        <w:rPr>
          <w:rFonts w:ascii="Times New Roman" w:hAnsi="Times New Roman"/>
          <w:sz w:val="28"/>
          <w:szCs w:val="28"/>
        </w:rPr>
        <w:t>Таблица 5</w:t>
      </w:r>
    </w:p>
    <w:p w:rsidR="00E340E2" w:rsidRPr="00A12302" w:rsidRDefault="00E340E2" w:rsidP="00E340E2">
      <w:pPr>
        <w:spacing w:after="0" w:line="360" w:lineRule="auto"/>
        <w:ind w:firstLine="709"/>
        <w:jc w:val="right"/>
        <w:rPr>
          <w:rFonts w:ascii="Times New Roman" w:hAnsi="Times New Roman"/>
          <w:b/>
          <w:sz w:val="28"/>
          <w:szCs w:val="28"/>
        </w:rPr>
      </w:pPr>
      <w:r w:rsidRPr="00A12302">
        <w:rPr>
          <w:rFonts w:ascii="Times New Roman" w:hAnsi="Times New Roman"/>
          <w:b/>
          <w:sz w:val="28"/>
          <w:szCs w:val="28"/>
        </w:rPr>
        <w:t xml:space="preserve">Расчет ставки доходности для СК Калины по модели </w:t>
      </w:r>
      <w:r w:rsidRPr="00A12302">
        <w:rPr>
          <w:rFonts w:ascii="Times New Roman" w:hAnsi="Times New Roman"/>
          <w:b/>
          <w:sz w:val="28"/>
          <w:szCs w:val="28"/>
          <w:lang w:val="en-US"/>
        </w:rPr>
        <w:t>CAPM</w:t>
      </w:r>
    </w:p>
    <w:p w:rsidR="00E340E2" w:rsidRPr="008120D4" w:rsidRDefault="00E340E2" w:rsidP="00E340E2">
      <w:pPr>
        <w:jc w:val="center"/>
        <w:rPr>
          <w:rFonts w:ascii="Times New Roman" w:hAnsi="Times New Roman" w:cs="Times New Roman"/>
          <w:sz w:val="28"/>
          <w:szCs w:val="28"/>
        </w:rPr>
      </w:pPr>
      <w:r w:rsidRPr="008120D4">
        <w:rPr>
          <w:noProof/>
          <w:lang w:eastAsia="ru-RU"/>
        </w:rPr>
        <w:drawing>
          <wp:inline distT="0" distB="0" distL="0" distR="0" wp14:anchorId="2F2D5E0C" wp14:editId="7A7DC920">
            <wp:extent cx="2684981" cy="1190846"/>
            <wp:effectExtent l="0" t="0" r="127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85127" cy="1190911"/>
                    </a:xfrm>
                    <a:prstGeom prst="rect">
                      <a:avLst/>
                    </a:prstGeom>
                    <a:noFill/>
                    <a:ln>
                      <a:noFill/>
                    </a:ln>
                  </pic:spPr>
                </pic:pic>
              </a:graphicData>
            </a:graphic>
          </wp:inline>
        </w:drawing>
      </w:r>
    </w:p>
    <w:p w:rsidR="00E340E2" w:rsidRPr="008120D4" w:rsidRDefault="00E340E2" w:rsidP="00E340E2">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 xml:space="preserve">По модели </w:t>
      </w:r>
      <w:r w:rsidRPr="008120D4">
        <w:rPr>
          <w:rFonts w:ascii="Times New Roman" w:hAnsi="Times New Roman" w:cs="Times New Roman"/>
          <w:sz w:val="28"/>
          <w:szCs w:val="28"/>
          <w:lang w:val="en-US"/>
        </w:rPr>
        <w:t>CAPM</w:t>
      </w:r>
      <w:r w:rsidRPr="008120D4">
        <w:rPr>
          <w:rFonts w:ascii="Times New Roman" w:hAnsi="Times New Roman" w:cs="Times New Roman"/>
          <w:sz w:val="28"/>
          <w:szCs w:val="28"/>
        </w:rPr>
        <w:t xml:space="preserve"> требуемая ставка равна 19.9%, что дает возможность оценить средневзвешенную стоимость капитала для концерна </w:t>
      </w:r>
      <w:r w:rsidR="00D03298">
        <w:rPr>
          <w:rFonts w:ascii="Times New Roman" w:hAnsi="Times New Roman" w:cs="Times New Roman"/>
          <w:sz w:val="28"/>
          <w:szCs w:val="28"/>
        </w:rPr>
        <w:lastRenderedPageBreak/>
        <w:t>«Калина»</w:t>
      </w:r>
      <w:r w:rsidRPr="008120D4">
        <w:rPr>
          <w:rFonts w:ascii="Times New Roman" w:hAnsi="Times New Roman" w:cs="Times New Roman"/>
          <w:sz w:val="28"/>
          <w:szCs w:val="28"/>
        </w:rPr>
        <w:t>, по которой далее производилось дисконтирование денежных потоков. Анализируя структуру капитала компании</w:t>
      </w:r>
      <w:r w:rsidR="00F1345C">
        <w:rPr>
          <w:rFonts w:ascii="Times New Roman" w:hAnsi="Times New Roman" w:cs="Times New Roman"/>
          <w:sz w:val="28"/>
          <w:szCs w:val="28"/>
        </w:rPr>
        <w:t>,</w:t>
      </w:r>
      <w:r w:rsidRPr="008120D4">
        <w:rPr>
          <w:rFonts w:ascii="Times New Roman" w:hAnsi="Times New Roman" w:cs="Times New Roman"/>
          <w:sz w:val="28"/>
          <w:szCs w:val="28"/>
        </w:rPr>
        <w:t xml:space="preserve"> можно отметить, что в ней преобладает собственный капитал -</w:t>
      </w:r>
      <w:r w:rsidR="005A09E7" w:rsidRPr="008120D4">
        <w:rPr>
          <w:rFonts w:ascii="Times New Roman" w:hAnsi="Times New Roman" w:cs="Times New Roman"/>
          <w:sz w:val="28"/>
          <w:szCs w:val="28"/>
        </w:rPr>
        <w:t xml:space="preserve"> </w:t>
      </w:r>
      <w:r w:rsidRPr="008120D4">
        <w:rPr>
          <w:rFonts w:ascii="Times New Roman" w:hAnsi="Times New Roman" w:cs="Times New Roman"/>
          <w:sz w:val="28"/>
          <w:szCs w:val="28"/>
        </w:rPr>
        <w:t xml:space="preserve">69%, соответственно заемный капитал </w:t>
      </w:r>
      <w:r w:rsidR="005A09E7" w:rsidRPr="008120D4">
        <w:rPr>
          <w:rFonts w:ascii="Times New Roman" w:hAnsi="Times New Roman" w:cs="Times New Roman"/>
          <w:sz w:val="28"/>
          <w:szCs w:val="28"/>
        </w:rPr>
        <w:t>составляет</w:t>
      </w:r>
      <w:r w:rsidRPr="008120D4">
        <w:rPr>
          <w:rFonts w:ascii="Times New Roman" w:hAnsi="Times New Roman" w:cs="Times New Roman"/>
          <w:sz w:val="28"/>
          <w:szCs w:val="28"/>
        </w:rPr>
        <w:t xml:space="preserve">  31%. Стоимость заемного капитала рассчитыв</w:t>
      </w:r>
      <w:r w:rsidR="005A09E7" w:rsidRPr="008120D4">
        <w:rPr>
          <w:rFonts w:ascii="Times New Roman" w:hAnsi="Times New Roman" w:cs="Times New Roman"/>
          <w:sz w:val="28"/>
          <w:szCs w:val="28"/>
        </w:rPr>
        <w:t>алась как средняя ставка по займ</w:t>
      </w:r>
      <w:r w:rsidRPr="008120D4">
        <w:rPr>
          <w:rFonts w:ascii="Times New Roman" w:hAnsi="Times New Roman" w:cs="Times New Roman"/>
          <w:sz w:val="28"/>
          <w:szCs w:val="28"/>
        </w:rPr>
        <w:t xml:space="preserve">ам компании. В нашем случае </w:t>
      </w:r>
      <w:r w:rsidRPr="008120D4">
        <w:rPr>
          <w:rFonts w:ascii="Times New Roman" w:hAnsi="Times New Roman" w:cs="Times New Roman"/>
          <w:sz w:val="28"/>
          <w:szCs w:val="28"/>
          <w:lang w:val="en-US"/>
        </w:rPr>
        <w:t>WACC</w:t>
      </w:r>
      <w:r w:rsidRPr="008120D4">
        <w:rPr>
          <w:rFonts w:ascii="Times New Roman" w:hAnsi="Times New Roman" w:cs="Times New Roman"/>
          <w:sz w:val="28"/>
          <w:szCs w:val="28"/>
        </w:rPr>
        <w:t xml:space="preserve"> получился равным 16,2%. Расчеты представлены в </w:t>
      </w:r>
      <w:r w:rsidR="00666B40" w:rsidRPr="008120D4">
        <w:rPr>
          <w:rFonts w:ascii="Times New Roman" w:hAnsi="Times New Roman" w:cs="Times New Roman"/>
          <w:sz w:val="28"/>
          <w:szCs w:val="28"/>
        </w:rPr>
        <w:t>таблице 6</w:t>
      </w:r>
      <w:r w:rsidRPr="008120D4">
        <w:rPr>
          <w:rFonts w:ascii="Times New Roman" w:hAnsi="Times New Roman" w:cs="Times New Roman"/>
          <w:sz w:val="28"/>
          <w:szCs w:val="28"/>
        </w:rPr>
        <w:t>.</w:t>
      </w:r>
    </w:p>
    <w:p w:rsidR="00E340E2" w:rsidRPr="008120D4" w:rsidRDefault="00666B40" w:rsidP="00E340E2">
      <w:pPr>
        <w:spacing w:after="0" w:line="360" w:lineRule="auto"/>
        <w:ind w:firstLine="709"/>
        <w:jc w:val="right"/>
        <w:rPr>
          <w:rFonts w:ascii="Times New Roman" w:hAnsi="Times New Roman"/>
          <w:sz w:val="28"/>
          <w:szCs w:val="28"/>
        </w:rPr>
      </w:pPr>
      <w:r w:rsidRPr="008120D4">
        <w:rPr>
          <w:rFonts w:ascii="Times New Roman" w:hAnsi="Times New Roman"/>
          <w:sz w:val="28"/>
          <w:szCs w:val="28"/>
        </w:rPr>
        <w:t>Таблица 6</w:t>
      </w:r>
    </w:p>
    <w:p w:rsidR="00E340E2" w:rsidRPr="00A12302" w:rsidRDefault="00E340E2" w:rsidP="00E340E2">
      <w:pPr>
        <w:spacing w:after="0" w:line="360" w:lineRule="auto"/>
        <w:ind w:firstLine="709"/>
        <w:jc w:val="right"/>
        <w:rPr>
          <w:rFonts w:ascii="Times New Roman" w:hAnsi="Times New Roman"/>
          <w:b/>
          <w:sz w:val="28"/>
          <w:szCs w:val="28"/>
        </w:rPr>
      </w:pPr>
      <w:r w:rsidRPr="00A12302">
        <w:rPr>
          <w:rFonts w:ascii="Times New Roman" w:hAnsi="Times New Roman"/>
          <w:b/>
          <w:sz w:val="28"/>
          <w:szCs w:val="28"/>
        </w:rPr>
        <w:t xml:space="preserve">Расчет </w:t>
      </w:r>
      <w:r w:rsidRPr="00A12302">
        <w:rPr>
          <w:rFonts w:ascii="Times New Roman" w:hAnsi="Times New Roman"/>
          <w:b/>
          <w:sz w:val="28"/>
          <w:szCs w:val="28"/>
          <w:lang w:val="en-US"/>
        </w:rPr>
        <w:t>WACC</w:t>
      </w:r>
      <w:r w:rsidRPr="00A12302">
        <w:rPr>
          <w:rFonts w:ascii="Times New Roman" w:hAnsi="Times New Roman"/>
          <w:b/>
          <w:sz w:val="28"/>
          <w:szCs w:val="28"/>
        </w:rPr>
        <w:t xml:space="preserve"> для концерна </w:t>
      </w:r>
      <w:r w:rsidR="00D03298" w:rsidRPr="00A12302">
        <w:rPr>
          <w:rFonts w:ascii="Times New Roman" w:hAnsi="Times New Roman"/>
          <w:b/>
          <w:sz w:val="28"/>
          <w:szCs w:val="28"/>
        </w:rPr>
        <w:t>«Калина»</w:t>
      </w:r>
    </w:p>
    <w:p w:rsidR="00E340E2" w:rsidRPr="008120D4" w:rsidRDefault="00E340E2" w:rsidP="00E340E2">
      <w:pPr>
        <w:spacing w:after="0" w:line="360" w:lineRule="auto"/>
        <w:ind w:left="761"/>
        <w:jc w:val="center"/>
        <w:rPr>
          <w:rFonts w:ascii="Times New Roman" w:hAnsi="Times New Roman" w:cs="Times New Roman"/>
          <w:sz w:val="28"/>
          <w:szCs w:val="28"/>
        </w:rPr>
      </w:pPr>
      <w:r w:rsidRPr="008120D4">
        <w:rPr>
          <w:noProof/>
          <w:lang w:eastAsia="ru-RU"/>
        </w:rPr>
        <w:drawing>
          <wp:inline distT="0" distB="0" distL="0" distR="0" wp14:anchorId="03163F03" wp14:editId="077C194E">
            <wp:extent cx="2371061" cy="1580707"/>
            <wp:effectExtent l="0" t="0" r="0" b="63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70873" cy="1580582"/>
                    </a:xfrm>
                    <a:prstGeom prst="rect">
                      <a:avLst/>
                    </a:prstGeom>
                    <a:noFill/>
                    <a:ln>
                      <a:noFill/>
                    </a:ln>
                  </pic:spPr>
                </pic:pic>
              </a:graphicData>
            </a:graphic>
          </wp:inline>
        </w:drawing>
      </w:r>
    </w:p>
    <w:p w:rsidR="00E340E2" w:rsidRPr="008120D4" w:rsidRDefault="00E340E2" w:rsidP="00E340E2">
      <w:pPr>
        <w:spacing w:after="0" w:line="360" w:lineRule="auto"/>
        <w:ind w:left="761"/>
        <w:jc w:val="both"/>
        <w:rPr>
          <w:rFonts w:ascii="Times New Roman" w:hAnsi="Times New Roman" w:cs="Times New Roman"/>
          <w:sz w:val="28"/>
          <w:szCs w:val="28"/>
        </w:rPr>
      </w:pPr>
      <w:r w:rsidRPr="008120D4">
        <w:rPr>
          <w:rFonts w:ascii="Times New Roman" w:hAnsi="Times New Roman" w:cs="Times New Roman"/>
          <w:sz w:val="28"/>
          <w:szCs w:val="28"/>
        </w:rPr>
        <w:t xml:space="preserve"> </w:t>
      </w:r>
    </w:p>
    <w:p w:rsidR="00E340E2" w:rsidRDefault="005A09E7" w:rsidP="00E340E2">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 xml:space="preserve">После </w:t>
      </w:r>
      <w:r w:rsidR="00F1345C" w:rsidRPr="008120D4">
        <w:rPr>
          <w:rFonts w:ascii="Times New Roman" w:hAnsi="Times New Roman" w:cs="Times New Roman"/>
          <w:sz w:val="28"/>
          <w:szCs w:val="28"/>
        </w:rPr>
        <w:t>проведени</w:t>
      </w:r>
      <w:r w:rsidR="00F1345C">
        <w:rPr>
          <w:rFonts w:ascii="Times New Roman" w:hAnsi="Times New Roman" w:cs="Times New Roman"/>
          <w:sz w:val="28"/>
          <w:szCs w:val="28"/>
        </w:rPr>
        <w:t>я</w:t>
      </w:r>
      <w:r w:rsidR="00F1345C" w:rsidRPr="008120D4">
        <w:rPr>
          <w:rFonts w:ascii="Times New Roman" w:hAnsi="Times New Roman" w:cs="Times New Roman"/>
          <w:sz w:val="28"/>
          <w:szCs w:val="28"/>
        </w:rPr>
        <w:t xml:space="preserve"> </w:t>
      </w:r>
      <w:r w:rsidRPr="008120D4">
        <w:rPr>
          <w:rFonts w:ascii="Times New Roman" w:hAnsi="Times New Roman" w:cs="Times New Roman"/>
          <w:sz w:val="28"/>
          <w:szCs w:val="28"/>
        </w:rPr>
        <w:t xml:space="preserve">подготовительных расчетов можно перейти к конкретной оценке синергетических эффектов. </w:t>
      </w:r>
      <w:r w:rsidR="00F1345C">
        <w:rPr>
          <w:rFonts w:ascii="Times New Roman" w:hAnsi="Times New Roman" w:cs="Times New Roman"/>
          <w:sz w:val="28"/>
          <w:szCs w:val="28"/>
        </w:rPr>
        <w:t>На первом этапе</w:t>
      </w:r>
      <w:r w:rsidR="00F1345C" w:rsidRPr="008120D4">
        <w:rPr>
          <w:rFonts w:ascii="Times New Roman" w:hAnsi="Times New Roman" w:cs="Times New Roman"/>
          <w:sz w:val="28"/>
          <w:szCs w:val="28"/>
        </w:rPr>
        <w:t xml:space="preserve"> </w:t>
      </w:r>
      <w:r w:rsidR="00E340E2" w:rsidRPr="008120D4">
        <w:rPr>
          <w:rFonts w:ascii="Times New Roman" w:hAnsi="Times New Roman" w:cs="Times New Roman"/>
          <w:sz w:val="28"/>
          <w:szCs w:val="28"/>
        </w:rPr>
        <w:t>была произведена оценка синергии в закупке сырья</w:t>
      </w:r>
      <w:r w:rsidRPr="008120D4">
        <w:rPr>
          <w:rFonts w:ascii="Times New Roman" w:hAnsi="Times New Roman" w:cs="Times New Roman"/>
          <w:sz w:val="28"/>
          <w:szCs w:val="28"/>
        </w:rPr>
        <w:t xml:space="preserve"> для производства концерна </w:t>
      </w:r>
      <w:r w:rsidR="00D03298">
        <w:rPr>
          <w:rFonts w:ascii="Times New Roman" w:hAnsi="Times New Roman" w:cs="Times New Roman"/>
          <w:sz w:val="28"/>
          <w:szCs w:val="28"/>
        </w:rPr>
        <w:t>«Калина»</w:t>
      </w:r>
      <w:r w:rsidR="00E340E2" w:rsidRPr="008120D4">
        <w:rPr>
          <w:rFonts w:ascii="Times New Roman" w:hAnsi="Times New Roman" w:cs="Times New Roman"/>
          <w:sz w:val="28"/>
          <w:szCs w:val="28"/>
        </w:rPr>
        <w:t xml:space="preserve">. Так как компания </w:t>
      </w:r>
      <w:r w:rsidR="00E42A37" w:rsidRPr="008120D4">
        <w:rPr>
          <w:rFonts w:ascii="Times New Roman" w:hAnsi="Times New Roman" w:cs="Times New Roman"/>
          <w:sz w:val="28"/>
          <w:szCs w:val="28"/>
        </w:rPr>
        <w:t>Unilever</w:t>
      </w:r>
      <w:r w:rsidR="00E340E2" w:rsidRPr="008120D4">
        <w:rPr>
          <w:rFonts w:ascii="Times New Roman" w:hAnsi="Times New Roman" w:cs="Times New Roman"/>
          <w:sz w:val="28"/>
          <w:szCs w:val="28"/>
        </w:rPr>
        <w:t xml:space="preserve"> уже </w:t>
      </w:r>
      <w:r w:rsidR="00661714">
        <w:rPr>
          <w:rFonts w:ascii="Times New Roman" w:hAnsi="Times New Roman" w:cs="Times New Roman"/>
          <w:sz w:val="28"/>
          <w:szCs w:val="28"/>
        </w:rPr>
        <w:t>имеет производство  в секторе</w:t>
      </w:r>
      <w:r w:rsidR="00836597">
        <w:rPr>
          <w:rFonts w:ascii="Times New Roman" w:hAnsi="Times New Roman" w:cs="Times New Roman"/>
          <w:sz w:val="28"/>
          <w:szCs w:val="28"/>
        </w:rPr>
        <w:t xml:space="preserve"> средств</w:t>
      </w:r>
      <w:r w:rsidR="00E340E2" w:rsidRPr="008120D4">
        <w:rPr>
          <w:rFonts w:ascii="Times New Roman" w:hAnsi="Times New Roman" w:cs="Times New Roman"/>
          <w:sz w:val="28"/>
          <w:szCs w:val="28"/>
        </w:rPr>
        <w:t xml:space="preserve"> </w:t>
      </w:r>
      <w:r w:rsidR="00661714">
        <w:rPr>
          <w:rFonts w:ascii="Times New Roman" w:hAnsi="Times New Roman" w:cs="Times New Roman"/>
          <w:sz w:val="28"/>
          <w:szCs w:val="28"/>
        </w:rPr>
        <w:t xml:space="preserve">по </w:t>
      </w:r>
      <w:r w:rsidR="00E340E2" w:rsidRPr="008120D4">
        <w:rPr>
          <w:rFonts w:ascii="Times New Roman" w:hAnsi="Times New Roman" w:cs="Times New Roman"/>
          <w:sz w:val="28"/>
          <w:szCs w:val="28"/>
        </w:rPr>
        <w:t xml:space="preserve">уходу за собой, это дает возможность объединить закупку базового сырья и материалов для производства продукции концерна </w:t>
      </w:r>
      <w:r w:rsidR="00D03298">
        <w:rPr>
          <w:rFonts w:ascii="Times New Roman" w:hAnsi="Times New Roman" w:cs="Times New Roman"/>
          <w:sz w:val="28"/>
          <w:szCs w:val="28"/>
        </w:rPr>
        <w:t>«Калина»</w:t>
      </w:r>
      <w:r w:rsidR="00E340E2" w:rsidRPr="008120D4">
        <w:rPr>
          <w:rFonts w:ascii="Times New Roman" w:hAnsi="Times New Roman" w:cs="Times New Roman"/>
          <w:sz w:val="28"/>
          <w:szCs w:val="28"/>
        </w:rPr>
        <w:t xml:space="preserve">. Увеличение масштабов общей закупки позволяет компании претендовать на скидку от поставщиков в размере 5-7%. Мы произвели оценку с учетом минимальной скидки в 5%. Эффект дисконта рассчитывался исходя из прогнозной себестоимости продаж, построенной на результатах деятельности компании за 2009-2010 года. Было установлено, что себестоимость будет расти в среднем  </w:t>
      </w:r>
      <w:r w:rsidR="00F3256A" w:rsidRPr="008120D4">
        <w:rPr>
          <w:rFonts w:ascii="Times New Roman" w:hAnsi="Times New Roman" w:cs="Times New Roman"/>
          <w:sz w:val="28"/>
          <w:szCs w:val="28"/>
        </w:rPr>
        <w:t xml:space="preserve">с темпом </w:t>
      </w:r>
      <w:r w:rsidR="00E340E2" w:rsidRPr="008120D4">
        <w:rPr>
          <w:rFonts w:ascii="Times New Roman" w:hAnsi="Times New Roman" w:cs="Times New Roman"/>
          <w:sz w:val="28"/>
          <w:szCs w:val="28"/>
        </w:rPr>
        <w:t>5% в год. По итогам оценки, учитывая, что затраты на сырье и материалы составляют примерно 45% от себестоимости, общая ежегодная  экономи</w:t>
      </w:r>
      <w:r w:rsidRPr="008120D4">
        <w:rPr>
          <w:rFonts w:ascii="Times New Roman" w:hAnsi="Times New Roman" w:cs="Times New Roman"/>
          <w:sz w:val="28"/>
          <w:szCs w:val="28"/>
        </w:rPr>
        <w:t xml:space="preserve">я </w:t>
      </w:r>
      <w:r w:rsidRPr="008120D4">
        <w:rPr>
          <w:rFonts w:ascii="Times New Roman" w:hAnsi="Times New Roman" w:cs="Times New Roman"/>
          <w:sz w:val="28"/>
          <w:szCs w:val="28"/>
        </w:rPr>
        <w:lastRenderedPageBreak/>
        <w:t>состави</w:t>
      </w:r>
      <w:r w:rsidR="00F3256A">
        <w:rPr>
          <w:rFonts w:ascii="Times New Roman" w:hAnsi="Times New Roman" w:cs="Times New Roman"/>
          <w:sz w:val="28"/>
          <w:szCs w:val="28"/>
        </w:rPr>
        <w:t>ла 1% от себестоимости, 362 млн. руб.</w:t>
      </w:r>
      <w:r w:rsidRPr="008120D4">
        <w:rPr>
          <w:rFonts w:ascii="Times New Roman" w:hAnsi="Times New Roman" w:cs="Times New Roman"/>
          <w:sz w:val="28"/>
          <w:szCs w:val="28"/>
        </w:rPr>
        <w:t xml:space="preserve"> в денежном выражении.</w:t>
      </w:r>
      <w:r w:rsidR="00E340E2" w:rsidRPr="008120D4">
        <w:rPr>
          <w:rFonts w:ascii="Times New Roman" w:hAnsi="Times New Roman" w:cs="Times New Roman"/>
          <w:sz w:val="28"/>
          <w:szCs w:val="28"/>
        </w:rPr>
        <w:t xml:space="preserve"> Подробные расчеты по годам представлены </w:t>
      </w:r>
      <w:r w:rsidR="00666B40" w:rsidRPr="008120D4">
        <w:rPr>
          <w:rFonts w:ascii="Times New Roman" w:hAnsi="Times New Roman" w:cs="Times New Roman"/>
          <w:sz w:val="28"/>
          <w:szCs w:val="28"/>
        </w:rPr>
        <w:t>в таблице 7</w:t>
      </w:r>
      <w:r w:rsidR="00E340E2" w:rsidRPr="008120D4">
        <w:rPr>
          <w:rFonts w:ascii="Times New Roman" w:hAnsi="Times New Roman" w:cs="Times New Roman"/>
          <w:sz w:val="28"/>
          <w:szCs w:val="28"/>
        </w:rPr>
        <w:t>.</w:t>
      </w:r>
    </w:p>
    <w:p w:rsidR="00E340E2" w:rsidRPr="008120D4" w:rsidRDefault="00666B40" w:rsidP="00E340E2">
      <w:pPr>
        <w:spacing w:after="0" w:line="360" w:lineRule="auto"/>
        <w:ind w:firstLine="709"/>
        <w:jc w:val="right"/>
        <w:rPr>
          <w:rFonts w:ascii="Times New Roman" w:hAnsi="Times New Roman"/>
          <w:sz w:val="28"/>
          <w:szCs w:val="28"/>
        </w:rPr>
      </w:pPr>
      <w:r w:rsidRPr="008120D4">
        <w:rPr>
          <w:rFonts w:ascii="Times New Roman" w:hAnsi="Times New Roman"/>
          <w:sz w:val="28"/>
          <w:szCs w:val="28"/>
        </w:rPr>
        <w:t>Таблица 7</w:t>
      </w:r>
    </w:p>
    <w:p w:rsidR="00E340E2" w:rsidRPr="00A12302" w:rsidRDefault="00E340E2" w:rsidP="00E340E2">
      <w:pPr>
        <w:spacing w:after="0" w:line="360" w:lineRule="auto"/>
        <w:ind w:firstLine="709"/>
        <w:jc w:val="right"/>
        <w:rPr>
          <w:rFonts w:ascii="Times New Roman" w:hAnsi="Times New Roman"/>
          <w:b/>
          <w:sz w:val="28"/>
          <w:szCs w:val="28"/>
        </w:rPr>
      </w:pPr>
      <w:r w:rsidRPr="00A12302">
        <w:rPr>
          <w:rFonts w:ascii="Times New Roman" w:hAnsi="Times New Roman"/>
          <w:b/>
          <w:sz w:val="28"/>
          <w:szCs w:val="28"/>
        </w:rPr>
        <w:t xml:space="preserve">Синергия в закупке сырья для концерна </w:t>
      </w:r>
      <w:r w:rsidR="00D03298" w:rsidRPr="00A12302">
        <w:rPr>
          <w:rFonts w:ascii="Times New Roman" w:hAnsi="Times New Roman"/>
          <w:b/>
          <w:sz w:val="28"/>
          <w:szCs w:val="28"/>
        </w:rPr>
        <w:t>«Калина»</w:t>
      </w:r>
      <w:r w:rsidRPr="00A12302">
        <w:rPr>
          <w:rFonts w:ascii="Times New Roman" w:hAnsi="Times New Roman"/>
          <w:b/>
          <w:sz w:val="28"/>
          <w:szCs w:val="28"/>
        </w:rPr>
        <w:t>, руб.</w:t>
      </w:r>
    </w:p>
    <w:p w:rsidR="00E340E2" w:rsidRPr="008120D4" w:rsidRDefault="00E340E2" w:rsidP="00E340E2">
      <w:pPr>
        <w:spacing w:after="0" w:line="360" w:lineRule="auto"/>
        <w:rPr>
          <w:rFonts w:ascii="Times New Roman" w:hAnsi="Times New Roman" w:cs="Times New Roman"/>
          <w:sz w:val="28"/>
          <w:szCs w:val="28"/>
        </w:rPr>
      </w:pPr>
      <w:r w:rsidRPr="008120D4">
        <w:rPr>
          <w:noProof/>
          <w:lang w:eastAsia="ru-RU"/>
        </w:rPr>
        <w:drawing>
          <wp:inline distT="0" distB="0" distL="0" distR="0" wp14:anchorId="5104F409" wp14:editId="4612E306">
            <wp:extent cx="5940425" cy="2376403"/>
            <wp:effectExtent l="0" t="0" r="3175" b="508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0425" cy="2376403"/>
                    </a:xfrm>
                    <a:prstGeom prst="rect">
                      <a:avLst/>
                    </a:prstGeom>
                    <a:noFill/>
                    <a:ln>
                      <a:noFill/>
                    </a:ln>
                  </pic:spPr>
                </pic:pic>
              </a:graphicData>
            </a:graphic>
          </wp:inline>
        </w:drawing>
      </w:r>
    </w:p>
    <w:p w:rsidR="00E340E2" w:rsidRPr="008120D4" w:rsidRDefault="00E340E2" w:rsidP="00E340E2">
      <w:pPr>
        <w:spacing w:after="0" w:line="360" w:lineRule="auto"/>
        <w:ind w:firstLine="709"/>
        <w:jc w:val="both"/>
        <w:rPr>
          <w:rFonts w:ascii="Times New Roman" w:hAnsi="Times New Roman" w:cs="Times New Roman"/>
          <w:sz w:val="28"/>
          <w:szCs w:val="28"/>
        </w:rPr>
      </w:pPr>
    </w:p>
    <w:p w:rsidR="00B62AB8" w:rsidRDefault="00B62AB8" w:rsidP="00B62AB8">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 xml:space="preserve">Следующий вид синергии, который был выявлен при анализе сделки по слиянию Unilever и </w:t>
      </w:r>
      <w:r w:rsidR="00F3256A">
        <w:rPr>
          <w:rFonts w:ascii="Times New Roman" w:hAnsi="Times New Roman" w:cs="Times New Roman"/>
          <w:sz w:val="28"/>
          <w:szCs w:val="28"/>
        </w:rPr>
        <w:t>концерна «Калина»</w:t>
      </w:r>
      <w:r w:rsidRPr="008120D4">
        <w:rPr>
          <w:rFonts w:ascii="Times New Roman" w:hAnsi="Times New Roman" w:cs="Times New Roman"/>
          <w:sz w:val="28"/>
          <w:szCs w:val="28"/>
        </w:rPr>
        <w:t xml:space="preserve"> – синергия от внедрения инновационных решений. Концерн </w:t>
      </w:r>
      <w:r w:rsidR="00D03298">
        <w:rPr>
          <w:rFonts w:ascii="Times New Roman" w:hAnsi="Times New Roman" w:cs="Times New Roman"/>
          <w:sz w:val="28"/>
          <w:szCs w:val="28"/>
        </w:rPr>
        <w:t>«Калина»</w:t>
      </w:r>
      <w:r w:rsidRPr="008120D4">
        <w:rPr>
          <w:rFonts w:ascii="Times New Roman" w:hAnsi="Times New Roman" w:cs="Times New Roman"/>
          <w:sz w:val="28"/>
          <w:szCs w:val="28"/>
        </w:rPr>
        <w:t xml:space="preserve"> имеет потенциал к получению экономии за счет инновационной установки </w:t>
      </w:r>
      <w:r w:rsidRPr="008120D4">
        <w:rPr>
          <w:rFonts w:ascii="Times New Roman" w:hAnsi="Times New Roman" w:cs="Times New Roman"/>
          <w:sz w:val="28"/>
          <w:szCs w:val="28"/>
          <w:lang w:val="en-US"/>
        </w:rPr>
        <w:t>Micro</w:t>
      </w:r>
      <w:r w:rsidRPr="008120D4">
        <w:rPr>
          <w:rFonts w:ascii="Times New Roman" w:hAnsi="Times New Roman" w:cs="Times New Roman"/>
          <w:sz w:val="28"/>
          <w:szCs w:val="28"/>
        </w:rPr>
        <w:t xml:space="preserve"> </w:t>
      </w:r>
      <w:r w:rsidRPr="008120D4">
        <w:rPr>
          <w:rFonts w:ascii="Times New Roman" w:hAnsi="Times New Roman" w:cs="Times New Roman"/>
          <w:sz w:val="28"/>
          <w:szCs w:val="28"/>
          <w:lang w:val="en-US"/>
        </w:rPr>
        <w:t>Motion</w:t>
      </w:r>
      <w:r w:rsidRPr="008120D4">
        <w:rPr>
          <w:rFonts w:ascii="Times New Roman" w:hAnsi="Times New Roman" w:cs="Times New Roman"/>
          <w:sz w:val="28"/>
          <w:szCs w:val="28"/>
        </w:rPr>
        <w:t xml:space="preserve">, используемой в производстве продукции Unilever. Установка </w:t>
      </w:r>
      <w:r w:rsidRPr="008120D4">
        <w:rPr>
          <w:rFonts w:ascii="Times New Roman" w:hAnsi="Times New Roman" w:cs="Times New Roman"/>
          <w:sz w:val="28"/>
          <w:szCs w:val="28"/>
          <w:lang w:val="en-US"/>
        </w:rPr>
        <w:t>Micro</w:t>
      </w:r>
      <w:r w:rsidRPr="008120D4">
        <w:rPr>
          <w:rFonts w:ascii="Times New Roman" w:hAnsi="Times New Roman" w:cs="Times New Roman"/>
          <w:sz w:val="28"/>
          <w:szCs w:val="28"/>
        </w:rPr>
        <w:t xml:space="preserve"> </w:t>
      </w:r>
      <w:r w:rsidRPr="008120D4">
        <w:rPr>
          <w:rFonts w:ascii="Times New Roman" w:hAnsi="Times New Roman" w:cs="Times New Roman"/>
          <w:sz w:val="28"/>
          <w:szCs w:val="28"/>
          <w:lang w:val="en-US"/>
        </w:rPr>
        <w:t>Motion</w:t>
      </w:r>
      <w:r w:rsidRPr="008120D4">
        <w:rPr>
          <w:rFonts w:ascii="Times New Roman" w:hAnsi="Times New Roman" w:cs="Times New Roman"/>
          <w:sz w:val="28"/>
          <w:szCs w:val="28"/>
        </w:rPr>
        <w:t xml:space="preserve">  представляет собой систему точной дозировки и смешивания составляющих в жидкостях и силикатных веществах типа: шампунь, жидкое мыло, крем. Данная установка позволяет сократить издержки на электроэнергию на 1,3%, а также уменьшить количество используемого сырья на 0,4%. Для производства Калины потребуется установка 12 таких систем, стоимость каждой из которых 93 000 рублей. Предполагается</w:t>
      </w:r>
      <w:r w:rsidR="00F3256A">
        <w:rPr>
          <w:rFonts w:ascii="Times New Roman" w:hAnsi="Times New Roman" w:cs="Times New Roman"/>
          <w:sz w:val="28"/>
          <w:szCs w:val="28"/>
        </w:rPr>
        <w:t>,</w:t>
      </w:r>
      <w:r w:rsidRPr="008120D4">
        <w:rPr>
          <w:rFonts w:ascii="Times New Roman" w:hAnsi="Times New Roman" w:cs="Times New Roman"/>
          <w:sz w:val="28"/>
          <w:szCs w:val="28"/>
        </w:rPr>
        <w:t xml:space="preserve"> что эффект от системы будет получен только в 2013 году, так как до данного периода будет происходить налаживание системы и приспосабливание  ее для  производства продукции Калины. Период эксплуатации каждой из установок 3 года, расчет амортизации производился линейным способом.  По итогам оценки экономия концерна составит 41 миллион рублей. </w:t>
      </w:r>
      <w:r w:rsidRPr="008120D4">
        <w:rPr>
          <w:rFonts w:ascii="Times New Roman" w:hAnsi="Times New Roman" w:cs="Times New Roman"/>
          <w:sz w:val="28"/>
          <w:szCs w:val="28"/>
        </w:rPr>
        <w:lastRenderedPageBreak/>
        <w:t xml:space="preserve">Подробные расчеты синергетического эффекта от внедрения инновационных решений представлены </w:t>
      </w:r>
      <w:r w:rsidR="00666B40" w:rsidRPr="008120D4">
        <w:rPr>
          <w:rFonts w:ascii="Times New Roman" w:hAnsi="Times New Roman" w:cs="Times New Roman"/>
          <w:sz w:val="28"/>
          <w:szCs w:val="28"/>
        </w:rPr>
        <w:t>в таблице 8</w:t>
      </w:r>
      <w:r w:rsidRPr="008120D4">
        <w:rPr>
          <w:rFonts w:ascii="Times New Roman" w:hAnsi="Times New Roman" w:cs="Times New Roman"/>
          <w:sz w:val="28"/>
          <w:szCs w:val="28"/>
        </w:rPr>
        <w:t>.</w:t>
      </w:r>
    </w:p>
    <w:p w:rsidR="00B62AB8" w:rsidRPr="008120D4" w:rsidRDefault="00666B40" w:rsidP="00B62AB8">
      <w:pPr>
        <w:spacing w:after="0" w:line="360" w:lineRule="auto"/>
        <w:jc w:val="right"/>
        <w:rPr>
          <w:rFonts w:ascii="Times New Roman" w:hAnsi="Times New Roman" w:cs="Times New Roman"/>
          <w:sz w:val="28"/>
          <w:szCs w:val="28"/>
        </w:rPr>
      </w:pPr>
      <w:r w:rsidRPr="008120D4">
        <w:rPr>
          <w:rFonts w:ascii="Times New Roman" w:hAnsi="Times New Roman" w:cs="Times New Roman"/>
          <w:sz w:val="28"/>
          <w:szCs w:val="28"/>
        </w:rPr>
        <w:t>Таблица 8</w:t>
      </w:r>
    </w:p>
    <w:p w:rsidR="00B62AB8" w:rsidRPr="00A12302" w:rsidRDefault="00B62AB8" w:rsidP="00B62AB8">
      <w:pPr>
        <w:spacing w:after="0" w:line="360" w:lineRule="auto"/>
        <w:jc w:val="right"/>
        <w:rPr>
          <w:rFonts w:ascii="Times New Roman" w:hAnsi="Times New Roman" w:cs="Times New Roman"/>
          <w:b/>
          <w:sz w:val="28"/>
          <w:szCs w:val="28"/>
        </w:rPr>
      </w:pPr>
      <w:r w:rsidRPr="00A12302">
        <w:rPr>
          <w:rFonts w:ascii="Times New Roman" w:hAnsi="Times New Roman" w:cs="Times New Roman"/>
          <w:b/>
          <w:sz w:val="28"/>
          <w:szCs w:val="28"/>
        </w:rPr>
        <w:t xml:space="preserve">Синергия от внедрения инноваций для  концерна </w:t>
      </w:r>
      <w:r w:rsidR="00D03298" w:rsidRPr="00A12302">
        <w:rPr>
          <w:rFonts w:ascii="Times New Roman" w:hAnsi="Times New Roman" w:cs="Times New Roman"/>
          <w:b/>
          <w:sz w:val="28"/>
          <w:szCs w:val="28"/>
        </w:rPr>
        <w:t>«Калина»</w:t>
      </w:r>
      <w:r w:rsidRPr="00A12302">
        <w:rPr>
          <w:rFonts w:ascii="Times New Roman" w:hAnsi="Times New Roman" w:cs="Times New Roman"/>
          <w:b/>
          <w:sz w:val="28"/>
          <w:szCs w:val="28"/>
        </w:rPr>
        <w:t>, руб.</w:t>
      </w:r>
    </w:p>
    <w:p w:rsidR="00B62AB8" w:rsidRPr="008120D4" w:rsidRDefault="00B62AB8" w:rsidP="00B62AB8">
      <w:pPr>
        <w:spacing w:after="0" w:line="360" w:lineRule="auto"/>
        <w:jc w:val="right"/>
        <w:rPr>
          <w:rFonts w:ascii="Times New Roman" w:hAnsi="Times New Roman" w:cs="Times New Roman"/>
          <w:sz w:val="28"/>
          <w:szCs w:val="28"/>
        </w:rPr>
      </w:pPr>
      <w:r w:rsidRPr="008120D4">
        <w:rPr>
          <w:noProof/>
          <w:lang w:eastAsia="ru-RU"/>
        </w:rPr>
        <w:drawing>
          <wp:inline distT="0" distB="0" distL="0" distR="0" wp14:anchorId="1211614D" wp14:editId="3FCE7FD8">
            <wp:extent cx="5795010" cy="379603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95010" cy="3796030"/>
                    </a:xfrm>
                    <a:prstGeom prst="rect">
                      <a:avLst/>
                    </a:prstGeom>
                    <a:noFill/>
                    <a:ln>
                      <a:noFill/>
                    </a:ln>
                  </pic:spPr>
                </pic:pic>
              </a:graphicData>
            </a:graphic>
          </wp:inline>
        </w:drawing>
      </w:r>
    </w:p>
    <w:p w:rsidR="00B62AB8" w:rsidRDefault="00B62AB8" w:rsidP="00B62AB8">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 xml:space="preserve">Далее производилась оценка синергии в транспортных расходах. Схожесть товаров и условий их транспортировки у обеих компаний позволяет объединить логистические цепи и сократить затраты на транспорт на 30%. Для расчета синергии было установлено, что логистические затраты концерна составляют 15% от себестоимости товара. Анализ показал, что затраты на логистику концерна растут с темпом 15%. Эффект от синергии проявляется постепенно, так как для налаживания транспортных путей необходимо время и поэтапная коррекция маршрутов для их оптимизации.  По итогам оценки синергии было получено, что ежегодная экономия с учетом дисконтирования составила 0,9% от общей себестоимости товара, 528 миллионов рублей в денежном выражении. Подробные расчеты по годам представлены </w:t>
      </w:r>
      <w:r w:rsidR="00666B40" w:rsidRPr="008120D4">
        <w:rPr>
          <w:rFonts w:ascii="Times New Roman" w:hAnsi="Times New Roman" w:cs="Times New Roman"/>
          <w:sz w:val="28"/>
          <w:szCs w:val="28"/>
        </w:rPr>
        <w:t>в таблице 9</w:t>
      </w:r>
      <w:r w:rsidRPr="008120D4">
        <w:rPr>
          <w:rFonts w:ascii="Times New Roman" w:hAnsi="Times New Roman" w:cs="Times New Roman"/>
          <w:sz w:val="28"/>
          <w:szCs w:val="28"/>
        </w:rPr>
        <w:t>.</w:t>
      </w:r>
    </w:p>
    <w:p w:rsidR="00AF7961" w:rsidRDefault="00AF7961" w:rsidP="00B62AB8">
      <w:pPr>
        <w:spacing w:after="0" w:line="360" w:lineRule="auto"/>
        <w:ind w:firstLine="709"/>
        <w:jc w:val="both"/>
        <w:rPr>
          <w:rFonts w:ascii="Times New Roman" w:hAnsi="Times New Roman" w:cs="Times New Roman"/>
          <w:sz w:val="28"/>
          <w:szCs w:val="28"/>
        </w:rPr>
      </w:pPr>
    </w:p>
    <w:p w:rsidR="00B62AB8" w:rsidRPr="008120D4" w:rsidRDefault="00666B40" w:rsidP="00B62AB8">
      <w:pPr>
        <w:spacing w:after="0" w:line="360" w:lineRule="auto"/>
        <w:ind w:firstLine="709"/>
        <w:jc w:val="right"/>
        <w:rPr>
          <w:rFonts w:ascii="Times New Roman" w:hAnsi="Times New Roman"/>
          <w:sz w:val="28"/>
          <w:szCs w:val="28"/>
        </w:rPr>
      </w:pPr>
      <w:r w:rsidRPr="008120D4">
        <w:rPr>
          <w:rFonts w:ascii="Times New Roman" w:hAnsi="Times New Roman"/>
          <w:sz w:val="28"/>
          <w:szCs w:val="28"/>
        </w:rPr>
        <w:lastRenderedPageBreak/>
        <w:t>Таблица 9</w:t>
      </w:r>
    </w:p>
    <w:p w:rsidR="00B62AB8" w:rsidRPr="00A12302" w:rsidRDefault="00B62AB8" w:rsidP="00B62AB8">
      <w:pPr>
        <w:spacing w:after="0" w:line="360" w:lineRule="auto"/>
        <w:ind w:firstLine="709"/>
        <w:jc w:val="right"/>
        <w:rPr>
          <w:rFonts w:ascii="Times New Roman" w:hAnsi="Times New Roman"/>
          <w:b/>
          <w:sz w:val="28"/>
          <w:szCs w:val="28"/>
        </w:rPr>
      </w:pPr>
      <w:r w:rsidRPr="00A12302">
        <w:rPr>
          <w:rFonts w:ascii="Times New Roman" w:hAnsi="Times New Roman"/>
          <w:b/>
          <w:sz w:val="28"/>
          <w:szCs w:val="28"/>
        </w:rPr>
        <w:t xml:space="preserve">Синергия в транспортных затратах для концерна </w:t>
      </w:r>
      <w:r w:rsidR="00D03298" w:rsidRPr="00A12302">
        <w:rPr>
          <w:rFonts w:ascii="Times New Roman" w:hAnsi="Times New Roman"/>
          <w:b/>
          <w:sz w:val="28"/>
          <w:szCs w:val="28"/>
        </w:rPr>
        <w:t>«Калина»</w:t>
      </w:r>
      <w:r w:rsidRPr="00A12302">
        <w:rPr>
          <w:rFonts w:ascii="Times New Roman" w:hAnsi="Times New Roman"/>
          <w:b/>
          <w:sz w:val="28"/>
          <w:szCs w:val="28"/>
        </w:rPr>
        <w:t>, руб.</w:t>
      </w:r>
    </w:p>
    <w:p w:rsidR="00B62AB8" w:rsidRPr="008120D4" w:rsidRDefault="00B62AB8" w:rsidP="00B62AB8">
      <w:pPr>
        <w:spacing w:after="0" w:line="360" w:lineRule="auto"/>
        <w:rPr>
          <w:rFonts w:ascii="Times New Roman" w:hAnsi="Times New Roman" w:cs="Times New Roman"/>
          <w:sz w:val="36"/>
          <w:szCs w:val="28"/>
        </w:rPr>
      </w:pPr>
      <w:r w:rsidRPr="008120D4">
        <w:rPr>
          <w:noProof/>
          <w:lang w:eastAsia="ru-RU"/>
        </w:rPr>
        <w:drawing>
          <wp:inline distT="0" distB="0" distL="0" distR="0" wp14:anchorId="7C21EC1E" wp14:editId="3C6C2286">
            <wp:extent cx="5784112" cy="3168502"/>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85764" cy="3169407"/>
                    </a:xfrm>
                    <a:prstGeom prst="rect">
                      <a:avLst/>
                    </a:prstGeom>
                    <a:noFill/>
                    <a:ln>
                      <a:noFill/>
                    </a:ln>
                  </pic:spPr>
                </pic:pic>
              </a:graphicData>
            </a:graphic>
          </wp:inline>
        </w:drawing>
      </w:r>
    </w:p>
    <w:p w:rsidR="00D81F61" w:rsidRPr="008120D4" w:rsidRDefault="00D81F61" w:rsidP="00D81F61">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 xml:space="preserve">На следующем этапе оценивалась синергия в закупке </w:t>
      </w:r>
      <w:r w:rsidR="00F3256A">
        <w:rPr>
          <w:rFonts w:ascii="Times New Roman" w:hAnsi="Times New Roman" w:cs="Times New Roman"/>
          <w:sz w:val="28"/>
          <w:szCs w:val="28"/>
        </w:rPr>
        <w:t>медиа-</w:t>
      </w:r>
      <w:r w:rsidRPr="008120D4">
        <w:rPr>
          <w:rFonts w:ascii="Times New Roman" w:hAnsi="Times New Roman" w:cs="Times New Roman"/>
          <w:sz w:val="28"/>
          <w:szCs w:val="28"/>
        </w:rPr>
        <w:t>услуг для обеих компаний. По размеру инвестиций в рекламу рынок косметических средств и товаров по уходу за собой является самым емким рынком в России. Размер скидок на предоставление медиа услуг рассчитывается индивидуально для каждой компании-клиента, поэтому переговорная позиция имеет большое значение. При расчете данной синергии рассматривался бюджет обеих компаний, так как скидка будет предоставляться на новый сводный бюджет об</w:t>
      </w:r>
      <w:r w:rsidR="00F3256A">
        <w:rPr>
          <w:rFonts w:ascii="Times New Roman" w:hAnsi="Times New Roman" w:cs="Times New Roman"/>
          <w:sz w:val="28"/>
          <w:szCs w:val="28"/>
        </w:rPr>
        <w:t>ъединенной</w:t>
      </w:r>
      <w:r w:rsidRPr="008120D4">
        <w:rPr>
          <w:rFonts w:ascii="Times New Roman" w:hAnsi="Times New Roman" w:cs="Times New Roman"/>
          <w:sz w:val="28"/>
          <w:szCs w:val="28"/>
        </w:rPr>
        <w:t xml:space="preserve"> компани</w:t>
      </w:r>
      <w:r w:rsidR="00F3256A">
        <w:rPr>
          <w:rFonts w:ascii="Times New Roman" w:hAnsi="Times New Roman" w:cs="Times New Roman"/>
          <w:sz w:val="28"/>
          <w:szCs w:val="28"/>
        </w:rPr>
        <w:t>и</w:t>
      </w:r>
      <w:r w:rsidRPr="008120D4">
        <w:rPr>
          <w:rFonts w:ascii="Times New Roman" w:hAnsi="Times New Roman" w:cs="Times New Roman"/>
          <w:sz w:val="28"/>
          <w:szCs w:val="28"/>
        </w:rPr>
        <w:t xml:space="preserve">, поэтому дисконтирование производилось по ставке </w:t>
      </w:r>
      <w:r w:rsidRPr="008120D4">
        <w:rPr>
          <w:rFonts w:ascii="Times New Roman" w:hAnsi="Times New Roman" w:cs="Times New Roman"/>
          <w:sz w:val="28"/>
          <w:szCs w:val="28"/>
          <w:lang w:val="en-US"/>
        </w:rPr>
        <w:t>WACC</w:t>
      </w:r>
      <w:r w:rsidRPr="008120D4">
        <w:rPr>
          <w:rFonts w:ascii="Times New Roman" w:hAnsi="Times New Roman" w:cs="Times New Roman"/>
          <w:sz w:val="28"/>
          <w:szCs w:val="28"/>
        </w:rPr>
        <w:t xml:space="preserve">  для компании Unilever. В расчет брался только бюджет компаний на </w:t>
      </w:r>
      <w:r w:rsidRPr="008120D4">
        <w:rPr>
          <w:rFonts w:ascii="Times New Roman" w:hAnsi="Times New Roman" w:cs="Times New Roman"/>
          <w:sz w:val="28"/>
          <w:szCs w:val="28"/>
          <w:lang w:val="en-US"/>
        </w:rPr>
        <w:t>ATL</w:t>
      </w:r>
      <w:r w:rsidRPr="008120D4">
        <w:rPr>
          <w:rFonts w:ascii="Times New Roman" w:hAnsi="Times New Roman" w:cs="Times New Roman"/>
          <w:sz w:val="28"/>
          <w:szCs w:val="28"/>
        </w:rPr>
        <w:t xml:space="preserve"> рекламу, так как реклама через </w:t>
      </w:r>
      <w:r w:rsidRPr="008120D4">
        <w:rPr>
          <w:rFonts w:ascii="Times New Roman" w:hAnsi="Times New Roman" w:cs="Times New Roman"/>
          <w:sz w:val="28"/>
          <w:szCs w:val="28"/>
          <w:lang w:val="en-US"/>
        </w:rPr>
        <w:t>BTL</w:t>
      </w:r>
      <w:r w:rsidRPr="008120D4">
        <w:rPr>
          <w:rFonts w:ascii="Times New Roman" w:hAnsi="Times New Roman" w:cs="Times New Roman"/>
          <w:sz w:val="28"/>
          <w:szCs w:val="28"/>
        </w:rPr>
        <w:t xml:space="preserve"> каналы индивидуальна для каждой из компаний и не имеет постоянной основы. Для каждого из типов </w:t>
      </w:r>
      <w:r w:rsidRPr="008120D4">
        <w:rPr>
          <w:rFonts w:ascii="Times New Roman" w:hAnsi="Times New Roman" w:cs="Times New Roman"/>
          <w:sz w:val="28"/>
          <w:szCs w:val="28"/>
          <w:lang w:val="en-US"/>
        </w:rPr>
        <w:t>ATL</w:t>
      </w:r>
      <w:r w:rsidRPr="008120D4">
        <w:rPr>
          <w:rFonts w:ascii="Times New Roman" w:hAnsi="Times New Roman" w:cs="Times New Roman"/>
          <w:sz w:val="28"/>
          <w:szCs w:val="28"/>
        </w:rPr>
        <w:t xml:space="preserve"> рекламы была определена возможная скидка на основе среднерыночной скидки, предоставляемой крупным компаниям на рынке. По результатам расчетов данная синергия позволит сократить себестоимость продукции на 10%-15% ежегодно. Подробные расчеты синергетического эффекта по годам представлены </w:t>
      </w:r>
      <w:r w:rsidR="00666B40" w:rsidRPr="008120D4">
        <w:rPr>
          <w:rFonts w:ascii="Times New Roman" w:hAnsi="Times New Roman" w:cs="Times New Roman"/>
          <w:sz w:val="28"/>
          <w:szCs w:val="28"/>
        </w:rPr>
        <w:t>в таблице 10</w:t>
      </w:r>
      <w:r w:rsidRPr="008120D4">
        <w:rPr>
          <w:rFonts w:ascii="Times New Roman" w:hAnsi="Times New Roman" w:cs="Times New Roman"/>
          <w:sz w:val="28"/>
          <w:szCs w:val="28"/>
        </w:rPr>
        <w:t>.</w:t>
      </w:r>
    </w:p>
    <w:p w:rsidR="00D81F61" w:rsidRPr="008120D4" w:rsidRDefault="00666B40" w:rsidP="00D81F61">
      <w:pPr>
        <w:spacing w:after="0" w:line="360" w:lineRule="auto"/>
        <w:ind w:firstLine="709"/>
        <w:jc w:val="right"/>
        <w:rPr>
          <w:rFonts w:ascii="Times New Roman" w:hAnsi="Times New Roman"/>
          <w:sz w:val="28"/>
          <w:szCs w:val="28"/>
        </w:rPr>
      </w:pPr>
      <w:r w:rsidRPr="008120D4">
        <w:rPr>
          <w:rFonts w:ascii="Times New Roman" w:hAnsi="Times New Roman"/>
          <w:sz w:val="28"/>
          <w:szCs w:val="28"/>
        </w:rPr>
        <w:lastRenderedPageBreak/>
        <w:t>Таблица 10</w:t>
      </w:r>
    </w:p>
    <w:p w:rsidR="00D81F61" w:rsidRPr="00A12302" w:rsidRDefault="00D81F61" w:rsidP="00D81F61">
      <w:pPr>
        <w:spacing w:after="0" w:line="360" w:lineRule="auto"/>
        <w:ind w:firstLine="709"/>
        <w:jc w:val="right"/>
        <w:rPr>
          <w:rFonts w:ascii="Times New Roman" w:hAnsi="Times New Roman"/>
          <w:b/>
          <w:sz w:val="28"/>
          <w:szCs w:val="28"/>
        </w:rPr>
      </w:pPr>
      <w:r w:rsidRPr="00A12302">
        <w:rPr>
          <w:rFonts w:ascii="Times New Roman" w:hAnsi="Times New Roman"/>
          <w:b/>
          <w:sz w:val="28"/>
          <w:szCs w:val="28"/>
        </w:rPr>
        <w:t xml:space="preserve">Синергия в закупке медиа услуг  для Unilever и </w:t>
      </w:r>
      <w:r w:rsidR="00AF7961" w:rsidRPr="00A12302">
        <w:rPr>
          <w:rFonts w:ascii="Times New Roman" w:hAnsi="Times New Roman"/>
          <w:b/>
          <w:sz w:val="28"/>
          <w:szCs w:val="28"/>
        </w:rPr>
        <w:t>«Калина»</w:t>
      </w:r>
      <w:r w:rsidRPr="00A12302">
        <w:rPr>
          <w:rFonts w:ascii="Times New Roman" w:hAnsi="Times New Roman"/>
          <w:b/>
          <w:sz w:val="28"/>
          <w:szCs w:val="28"/>
        </w:rPr>
        <w:t>, руб.</w:t>
      </w:r>
    </w:p>
    <w:p w:rsidR="00D81F61" w:rsidRPr="008120D4" w:rsidRDefault="00AF17B3" w:rsidP="00D81F61">
      <w:pPr>
        <w:spacing w:after="0" w:line="360" w:lineRule="auto"/>
        <w:rPr>
          <w:rFonts w:ascii="Times New Roman" w:hAnsi="Times New Roman" w:cs="Times New Roman"/>
          <w:sz w:val="28"/>
          <w:szCs w:val="28"/>
        </w:rPr>
      </w:pPr>
      <w:r w:rsidRPr="00AF17B3">
        <w:rPr>
          <w:noProof/>
          <w:lang w:eastAsia="ru-RU"/>
        </w:rPr>
        <w:drawing>
          <wp:inline distT="0" distB="0" distL="0" distR="0" wp14:anchorId="3691C70B" wp14:editId="118DB2DC">
            <wp:extent cx="5759450" cy="516356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5163567"/>
                    </a:xfrm>
                    <a:prstGeom prst="rect">
                      <a:avLst/>
                    </a:prstGeom>
                    <a:noFill/>
                    <a:ln>
                      <a:noFill/>
                    </a:ln>
                  </pic:spPr>
                </pic:pic>
              </a:graphicData>
            </a:graphic>
          </wp:inline>
        </w:drawing>
      </w:r>
    </w:p>
    <w:p w:rsidR="00E340E2" w:rsidRPr="008120D4" w:rsidRDefault="00D81F61" w:rsidP="00E340E2">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 xml:space="preserve">Также </w:t>
      </w:r>
      <w:r w:rsidR="005A09E7" w:rsidRPr="008120D4">
        <w:rPr>
          <w:rFonts w:ascii="Times New Roman" w:hAnsi="Times New Roman" w:cs="Times New Roman"/>
          <w:sz w:val="28"/>
          <w:szCs w:val="28"/>
        </w:rPr>
        <w:t xml:space="preserve">была произведена оценка синергетического эффекта </w:t>
      </w:r>
      <w:r w:rsidR="000E15AC" w:rsidRPr="008120D4">
        <w:rPr>
          <w:rFonts w:ascii="Times New Roman" w:hAnsi="Times New Roman" w:cs="Times New Roman"/>
          <w:sz w:val="28"/>
          <w:szCs w:val="28"/>
        </w:rPr>
        <w:t>при</w:t>
      </w:r>
      <w:r w:rsidR="005A09E7" w:rsidRPr="008120D4">
        <w:rPr>
          <w:rFonts w:ascii="Times New Roman" w:hAnsi="Times New Roman" w:cs="Times New Roman"/>
          <w:sz w:val="28"/>
          <w:szCs w:val="28"/>
        </w:rPr>
        <w:t xml:space="preserve"> снижении затрат за счет сокращения штата сотрудников. </w:t>
      </w:r>
      <w:r w:rsidR="00E340E2" w:rsidRPr="008120D4">
        <w:rPr>
          <w:rFonts w:ascii="Times New Roman" w:hAnsi="Times New Roman" w:cs="Times New Roman"/>
          <w:sz w:val="28"/>
          <w:szCs w:val="28"/>
        </w:rPr>
        <w:t xml:space="preserve">Для оценки синергии в области персонала был произведен анализ организационных структур каждой компании и штата сотрудников. Сложность в интеграции организационных структур анализируемых компаний состоит в том, что </w:t>
      </w:r>
      <w:r w:rsidR="00E42A37" w:rsidRPr="008120D4">
        <w:rPr>
          <w:rFonts w:ascii="Times New Roman" w:hAnsi="Times New Roman" w:cs="Times New Roman"/>
          <w:sz w:val="28"/>
          <w:szCs w:val="28"/>
        </w:rPr>
        <w:t>Unilever</w:t>
      </w:r>
      <w:r w:rsidR="00E340E2" w:rsidRPr="008120D4">
        <w:rPr>
          <w:rFonts w:ascii="Times New Roman" w:hAnsi="Times New Roman" w:cs="Times New Roman"/>
          <w:sz w:val="28"/>
          <w:szCs w:val="28"/>
        </w:rPr>
        <w:t xml:space="preserve"> имеет матричную структуру, а </w:t>
      </w:r>
      <w:r w:rsidR="00D03298">
        <w:rPr>
          <w:rFonts w:ascii="Times New Roman" w:hAnsi="Times New Roman" w:cs="Times New Roman"/>
          <w:sz w:val="28"/>
          <w:szCs w:val="28"/>
        </w:rPr>
        <w:t>«Калина»</w:t>
      </w:r>
      <w:r w:rsidR="00E340E2" w:rsidRPr="008120D4">
        <w:rPr>
          <w:rFonts w:ascii="Times New Roman" w:hAnsi="Times New Roman" w:cs="Times New Roman"/>
          <w:sz w:val="28"/>
          <w:szCs w:val="28"/>
        </w:rPr>
        <w:t xml:space="preserve"> линейно-функциональную, поэтому для полной  интеграции штатов потребуется время</w:t>
      </w:r>
      <w:r w:rsidR="005A09E7" w:rsidRPr="008120D4">
        <w:rPr>
          <w:rFonts w:ascii="Times New Roman" w:hAnsi="Times New Roman" w:cs="Times New Roman"/>
          <w:sz w:val="28"/>
          <w:szCs w:val="28"/>
        </w:rPr>
        <w:t xml:space="preserve"> и глобальные корректировки</w:t>
      </w:r>
      <w:r w:rsidR="00E340E2" w:rsidRPr="008120D4">
        <w:rPr>
          <w:rFonts w:ascii="Times New Roman" w:hAnsi="Times New Roman" w:cs="Times New Roman"/>
          <w:sz w:val="28"/>
          <w:szCs w:val="28"/>
        </w:rPr>
        <w:t xml:space="preserve">. Однако, учитывая единообразие сфер работы обеих компаний (рынок средств по уходу за собой), возможно проведения сокращения штата путем удаления дублирующих должностей и введение дополнительных нагрузок для оставшихся сотрудников с </w:t>
      </w:r>
      <w:r w:rsidR="00E340E2" w:rsidRPr="008120D4">
        <w:rPr>
          <w:rFonts w:ascii="Times New Roman" w:hAnsi="Times New Roman" w:cs="Times New Roman"/>
          <w:sz w:val="28"/>
          <w:szCs w:val="28"/>
        </w:rPr>
        <w:lastRenderedPageBreak/>
        <w:t xml:space="preserve">увеличением оплаты их труда, что позволит сократить ежегодные затраты на персонал. При расчете синергии учитывалось, что при сокращении сотрудников потребуется выплата компенсаций. </w:t>
      </w:r>
      <w:proofErr w:type="gramStart"/>
      <w:r w:rsidR="00E340E2" w:rsidRPr="008120D4">
        <w:rPr>
          <w:rFonts w:ascii="Times New Roman" w:hAnsi="Times New Roman" w:cs="Times New Roman"/>
          <w:sz w:val="28"/>
          <w:szCs w:val="28"/>
        </w:rPr>
        <w:t xml:space="preserve">Всего по предварительной оценке из 1900 сотрудников концерна </w:t>
      </w:r>
      <w:r w:rsidR="005A09E7" w:rsidRPr="008120D4">
        <w:rPr>
          <w:rFonts w:ascii="Times New Roman" w:hAnsi="Times New Roman" w:cs="Times New Roman"/>
          <w:sz w:val="28"/>
          <w:szCs w:val="28"/>
        </w:rPr>
        <w:t xml:space="preserve">(не </w:t>
      </w:r>
      <w:r w:rsidR="00AF17B3">
        <w:rPr>
          <w:rFonts w:ascii="Times New Roman" w:hAnsi="Times New Roman" w:cs="Times New Roman"/>
          <w:sz w:val="28"/>
          <w:szCs w:val="28"/>
        </w:rPr>
        <w:t>включая производственный</w:t>
      </w:r>
      <w:r w:rsidR="005A09E7" w:rsidRPr="008120D4">
        <w:rPr>
          <w:rFonts w:ascii="Times New Roman" w:hAnsi="Times New Roman" w:cs="Times New Roman"/>
          <w:sz w:val="28"/>
          <w:szCs w:val="28"/>
        </w:rPr>
        <w:t xml:space="preserve"> персонал) </w:t>
      </w:r>
      <w:r w:rsidR="00E340E2" w:rsidRPr="008120D4">
        <w:rPr>
          <w:rFonts w:ascii="Times New Roman" w:hAnsi="Times New Roman" w:cs="Times New Roman"/>
          <w:sz w:val="28"/>
          <w:szCs w:val="28"/>
        </w:rPr>
        <w:t xml:space="preserve">было решено сократить 250, из которых 60 сотрудников отдела финансов и финансовых аналитиков, 40 сотрудников отдела  </w:t>
      </w:r>
      <w:r w:rsidR="00E340E2" w:rsidRPr="008120D4">
        <w:rPr>
          <w:rFonts w:ascii="Times New Roman" w:hAnsi="Times New Roman" w:cs="Times New Roman"/>
          <w:sz w:val="28"/>
          <w:szCs w:val="28"/>
          <w:lang w:val="en-US"/>
        </w:rPr>
        <w:t>IT</w:t>
      </w:r>
      <w:r w:rsidR="00E340E2" w:rsidRPr="008120D4">
        <w:rPr>
          <w:rFonts w:ascii="Times New Roman" w:hAnsi="Times New Roman" w:cs="Times New Roman"/>
          <w:sz w:val="28"/>
          <w:szCs w:val="28"/>
        </w:rPr>
        <w:t xml:space="preserve"> и 40 сотрудников отдела </w:t>
      </w:r>
      <w:r w:rsidR="00E340E2" w:rsidRPr="008120D4">
        <w:rPr>
          <w:rFonts w:ascii="Times New Roman" w:hAnsi="Times New Roman" w:cs="Times New Roman"/>
          <w:sz w:val="28"/>
          <w:szCs w:val="28"/>
          <w:lang w:val="en-US"/>
        </w:rPr>
        <w:t>HR</w:t>
      </w:r>
      <w:r w:rsidR="00E340E2" w:rsidRPr="008120D4">
        <w:rPr>
          <w:rFonts w:ascii="Times New Roman" w:hAnsi="Times New Roman" w:cs="Times New Roman"/>
          <w:sz w:val="28"/>
          <w:szCs w:val="28"/>
        </w:rPr>
        <w:t>, 80 сотрудников отдела продаж, 30 сотрудников отдела логистики, при расчете, что средняя заработная плата составит 40 тысяч рублей.</w:t>
      </w:r>
      <w:proofErr w:type="gramEnd"/>
      <w:r w:rsidR="00E340E2" w:rsidRPr="008120D4">
        <w:rPr>
          <w:rFonts w:ascii="Times New Roman" w:hAnsi="Times New Roman" w:cs="Times New Roman"/>
          <w:sz w:val="28"/>
          <w:szCs w:val="28"/>
        </w:rPr>
        <w:t xml:space="preserve"> При оценке выплачиваемых компенсаций  расчет производился согласно статье 178 ТК РФ (выплата среднемесячного заработка и обеспечен</w:t>
      </w:r>
      <w:r w:rsidR="005A09E7" w:rsidRPr="008120D4">
        <w:rPr>
          <w:rFonts w:ascii="Times New Roman" w:hAnsi="Times New Roman" w:cs="Times New Roman"/>
          <w:sz w:val="28"/>
          <w:szCs w:val="28"/>
        </w:rPr>
        <w:t>ие подобным заработком в течение</w:t>
      </w:r>
      <w:r w:rsidR="00E340E2" w:rsidRPr="008120D4">
        <w:rPr>
          <w:rFonts w:ascii="Times New Roman" w:hAnsi="Times New Roman" w:cs="Times New Roman"/>
          <w:sz w:val="28"/>
          <w:szCs w:val="28"/>
        </w:rPr>
        <w:t xml:space="preserve"> двух месяцев после сокращения). Принимая, что затраты на персонал составляют 25% себестоимости, то сокращение штата снизило себестоимость продукции 0,5%-1% ежегодно</w:t>
      </w:r>
      <w:r w:rsidR="005A09E7" w:rsidRPr="008120D4">
        <w:rPr>
          <w:rFonts w:ascii="Times New Roman" w:hAnsi="Times New Roman" w:cs="Times New Roman"/>
          <w:sz w:val="28"/>
          <w:szCs w:val="28"/>
        </w:rPr>
        <w:t xml:space="preserve">, </w:t>
      </w:r>
      <w:r w:rsidR="00AF17B3">
        <w:rPr>
          <w:rFonts w:ascii="Times New Roman" w:hAnsi="Times New Roman" w:cs="Times New Roman"/>
          <w:sz w:val="28"/>
          <w:szCs w:val="28"/>
        </w:rPr>
        <w:t xml:space="preserve">что составляет </w:t>
      </w:r>
      <w:r w:rsidR="005A09E7" w:rsidRPr="008120D4">
        <w:rPr>
          <w:rFonts w:ascii="Times New Roman" w:hAnsi="Times New Roman" w:cs="Times New Roman"/>
          <w:sz w:val="28"/>
          <w:szCs w:val="28"/>
        </w:rPr>
        <w:t>240 миллионов рублей в денежном выражении</w:t>
      </w:r>
      <w:r w:rsidR="00E340E2" w:rsidRPr="008120D4">
        <w:rPr>
          <w:rFonts w:ascii="Times New Roman" w:hAnsi="Times New Roman" w:cs="Times New Roman"/>
          <w:sz w:val="28"/>
          <w:szCs w:val="28"/>
        </w:rPr>
        <w:t xml:space="preserve">. Данный показатель нельзя назвать высоким, однако полученная синергия является положительной. Что доказывает эффективность слияния. Подробные расчеты по годам представлены </w:t>
      </w:r>
      <w:r w:rsidR="00666B40" w:rsidRPr="008120D4">
        <w:rPr>
          <w:rFonts w:ascii="Times New Roman" w:hAnsi="Times New Roman" w:cs="Times New Roman"/>
          <w:sz w:val="28"/>
          <w:szCs w:val="28"/>
        </w:rPr>
        <w:t>в таблице 11</w:t>
      </w:r>
      <w:r w:rsidR="00E340E2" w:rsidRPr="008120D4">
        <w:rPr>
          <w:rFonts w:ascii="Times New Roman" w:hAnsi="Times New Roman" w:cs="Times New Roman"/>
          <w:sz w:val="28"/>
          <w:szCs w:val="28"/>
        </w:rPr>
        <w:t>.</w:t>
      </w:r>
    </w:p>
    <w:p w:rsidR="00E340E2" w:rsidRPr="008120D4" w:rsidRDefault="00666B40" w:rsidP="00E340E2">
      <w:pPr>
        <w:spacing w:after="0" w:line="360" w:lineRule="auto"/>
        <w:ind w:firstLine="709"/>
        <w:jc w:val="right"/>
        <w:rPr>
          <w:rFonts w:ascii="Times New Roman" w:hAnsi="Times New Roman"/>
          <w:sz w:val="28"/>
          <w:szCs w:val="28"/>
        </w:rPr>
      </w:pPr>
      <w:r w:rsidRPr="008120D4">
        <w:rPr>
          <w:rFonts w:ascii="Times New Roman" w:hAnsi="Times New Roman"/>
          <w:sz w:val="28"/>
          <w:szCs w:val="28"/>
        </w:rPr>
        <w:t>Таблица 11</w:t>
      </w:r>
    </w:p>
    <w:p w:rsidR="00E340E2" w:rsidRPr="008120D4" w:rsidRDefault="00E340E2" w:rsidP="00E340E2">
      <w:pPr>
        <w:spacing w:after="0" w:line="360" w:lineRule="auto"/>
        <w:ind w:firstLine="709"/>
        <w:jc w:val="right"/>
        <w:rPr>
          <w:rFonts w:ascii="Times New Roman" w:hAnsi="Times New Roman"/>
          <w:sz w:val="28"/>
          <w:szCs w:val="28"/>
        </w:rPr>
      </w:pPr>
      <w:r w:rsidRPr="001E0B6B">
        <w:rPr>
          <w:rFonts w:ascii="Times New Roman" w:hAnsi="Times New Roman"/>
          <w:b/>
          <w:sz w:val="28"/>
          <w:szCs w:val="28"/>
        </w:rPr>
        <w:t xml:space="preserve">Синергия в затратах на персонал для  концерна </w:t>
      </w:r>
      <w:r w:rsidR="00D03298" w:rsidRPr="001E0B6B">
        <w:rPr>
          <w:rFonts w:ascii="Times New Roman" w:hAnsi="Times New Roman"/>
          <w:b/>
          <w:sz w:val="28"/>
          <w:szCs w:val="28"/>
        </w:rPr>
        <w:t>«Калина»</w:t>
      </w:r>
      <w:r w:rsidRPr="001E0B6B">
        <w:rPr>
          <w:rFonts w:ascii="Times New Roman" w:hAnsi="Times New Roman"/>
          <w:b/>
          <w:sz w:val="28"/>
          <w:szCs w:val="28"/>
        </w:rPr>
        <w:t>, ру</w:t>
      </w:r>
      <w:r w:rsidRPr="00A12302">
        <w:rPr>
          <w:rFonts w:ascii="Times New Roman" w:hAnsi="Times New Roman"/>
          <w:b/>
          <w:sz w:val="28"/>
          <w:szCs w:val="28"/>
        </w:rPr>
        <w:t>б.</w:t>
      </w:r>
    </w:p>
    <w:p w:rsidR="00E340E2" w:rsidRPr="008120D4" w:rsidRDefault="005A09E7" w:rsidP="00E340E2">
      <w:pPr>
        <w:spacing w:after="0" w:line="360" w:lineRule="auto"/>
        <w:rPr>
          <w:rFonts w:ascii="Times New Roman" w:hAnsi="Times New Roman" w:cs="Times New Roman"/>
          <w:sz w:val="28"/>
          <w:szCs w:val="28"/>
        </w:rPr>
      </w:pPr>
      <w:r w:rsidRPr="008120D4">
        <w:rPr>
          <w:noProof/>
          <w:lang w:eastAsia="ru-RU"/>
        </w:rPr>
        <w:drawing>
          <wp:inline distT="0" distB="0" distL="0" distR="0" wp14:anchorId="693E7874" wp14:editId="1C9FFC25">
            <wp:extent cx="5667154" cy="2339163"/>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67583" cy="2339340"/>
                    </a:xfrm>
                    <a:prstGeom prst="rect">
                      <a:avLst/>
                    </a:prstGeom>
                    <a:noFill/>
                    <a:ln>
                      <a:noFill/>
                    </a:ln>
                  </pic:spPr>
                </pic:pic>
              </a:graphicData>
            </a:graphic>
          </wp:inline>
        </w:drawing>
      </w:r>
    </w:p>
    <w:p w:rsidR="00E340E2" w:rsidRPr="008120D4" w:rsidRDefault="00E340E2" w:rsidP="00E340E2">
      <w:pPr>
        <w:spacing w:after="0" w:line="360" w:lineRule="auto"/>
        <w:ind w:firstLine="709"/>
        <w:jc w:val="both"/>
        <w:rPr>
          <w:rFonts w:ascii="Times New Roman" w:hAnsi="Times New Roman" w:cs="Times New Roman"/>
          <w:sz w:val="28"/>
          <w:szCs w:val="28"/>
        </w:rPr>
      </w:pPr>
    </w:p>
    <w:p w:rsidR="00AF7961" w:rsidRDefault="00E340E2" w:rsidP="00E340E2">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szCs w:val="28"/>
        </w:rPr>
        <w:lastRenderedPageBreak/>
        <w:t>Рассмотренные ранее синергии</w:t>
      </w:r>
      <w:r w:rsidR="000E15AC" w:rsidRPr="008120D4">
        <w:rPr>
          <w:rFonts w:ascii="Times New Roman" w:hAnsi="Times New Roman" w:cs="Times New Roman"/>
          <w:sz w:val="28"/>
          <w:szCs w:val="28"/>
        </w:rPr>
        <w:t>,</w:t>
      </w:r>
      <w:r w:rsidRPr="008120D4">
        <w:rPr>
          <w:rFonts w:ascii="Times New Roman" w:hAnsi="Times New Roman" w:cs="Times New Roman"/>
          <w:sz w:val="28"/>
          <w:szCs w:val="28"/>
        </w:rPr>
        <w:t xml:space="preserve"> согласно описанной во второй граве данной работы теории</w:t>
      </w:r>
      <w:r w:rsidR="000E15AC" w:rsidRPr="008120D4">
        <w:rPr>
          <w:rFonts w:ascii="Times New Roman" w:hAnsi="Times New Roman" w:cs="Times New Roman"/>
          <w:sz w:val="28"/>
          <w:szCs w:val="28"/>
        </w:rPr>
        <w:t>,</w:t>
      </w:r>
      <w:r w:rsidRPr="008120D4">
        <w:rPr>
          <w:rFonts w:ascii="Times New Roman" w:hAnsi="Times New Roman" w:cs="Times New Roman"/>
          <w:sz w:val="28"/>
          <w:szCs w:val="28"/>
        </w:rPr>
        <w:t xml:space="preserve"> являются </w:t>
      </w:r>
      <w:proofErr w:type="spellStart"/>
      <w:r w:rsidRPr="008120D4">
        <w:rPr>
          <w:rFonts w:ascii="Times New Roman" w:hAnsi="Times New Roman" w:cs="Times New Roman"/>
          <w:sz w:val="28"/>
          <w:szCs w:val="28"/>
        </w:rPr>
        <w:t>субаддитивными</w:t>
      </w:r>
      <w:proofErr w:type="spellEnd"/>
      <w:r w:rsidRPr="008120D4">
        <w:rPr>
          <w:rFonts w:ascii="Times New Roman" w:hAnsi="Times New Roman" w:cs="Times New Roman"/>
          <w:sz w:val="28"/>
          <w:szCs w:val="28"/>
        </w:rPr>
        <w:t xml:space="preserve">, то есть проявляющимися за счет снижения расходов. Также необходимо учесть и </w:t>
      </w:r>
      <w:proofErr w:type="spellStart"/>
      <w:r w:rsidRPr="008120D4">
        <w:rPr>
          <w:rFonts w:ascii="Times New Roman" w:hAnsi="Times New Roman" w:cs="Times New Roman"/>
          <w:sz w:val="28"/>
        </w:rPr>
        <w:t>супераддитивный</w:t>
      </w:r>
      <w:proofErr w:type="spellEnd"/>
      <w:r w:rsidRPr="008120D4">
        <w:rPr>
          <w:rFonts w:ascii="Times New Roman" w:hAnsi="Times New Roman" w:cs="Times New Roman"/>
          <w:sz w:val="28"/>
        </w:rPr>
        <w:t xml:space="preserve"> эффект, проявившийся за счет роста продаж, а значит повлекший за собой увеличение выручки</w:t>
      </w:r>
      <w:r w:rsidR="00AF7961">
        <w:rPr>
          <w:rFonts w:ascii="Times New Roman" w:hAnsi="Times New Roman" w:cs="Times New Roman"/>
          <w:sz w:val="28"/>
        </w:rPr>
        <w:t xml:space="preserve">. Рост выручки можно ожидать как у концерна «Калина», так и у компании </w:t>
      </w:r>
      <w:r w:rsidR="00AF7961" w:rsidRPr="008120D4">
        <w:rPr>
          <w:rFonts w:ascii="Times New Roman" w:hAnsi="Times New Roman" w:cs="Times New Roman"/>
          <w:sz w:val="28"/>
        </w:rPr>
        <w:t>Unilever</w:t>
      </w:r>
      <w:r w:rsidR="00AF7961">
        <w:rPr>
          <w:rFonts w:ascii="Times New Roman" w:hAnsi="Times New Roman" w:cs="Times New Roman"/>
          <w:sz w:val="28"/>
        </w:rPr>
        <w:t>.</w:t>
      </w:r>
    </w:p>
    <w:p w:rsidR="00E340E2" w:rsidRPr="008120D4" w:rsidRDefault="00AF7961" w:rsidP="00E340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Рост выручки концерна ожидается за счет присоединения к сильному</w:t>
      </w:r>
      <w:r w:rsidR="00E340E2" w:rsidRPr="008120D4">
        <w:rPr>
          <w:rFonts w:ascii="Times New Roman" w:hAnsi="Times New Roman" w:cs="Times New Roman"/>
          <w:sz w:val="28"/>
        </w:rPr>
        <w:t xml:space="preserve"> бренду </w:t>
      </w:r>
      <w:r w:rsidR="00E42A37" w:rsidRPr="008120D4">
        <w:rPr>
          <w:rFonts w:ascii="Times New Roman" w:hAnsi="Times New Roman" w:cs="Times New Roman"/>
          <w:sz w:val="28"/>
        </w:rPr>
        <w:t>Unilever</w:t>
      </w:r>
      <w:r>
        <w:rPr>
          <w:rFonts w:ascii="Times New Roman" w:hAnsi="Times New Roman" w:cs="Times New Roman"/>
          <w:sz w:val="28"/>
        </w:rPr>
        <w:t>. П</w:t>
      </w:r>
      <w:r w:rsidR="00E340E2" w:rsidRPr="008120D4">
        <w:rPr>
          <w:rFonts w:ascii="Times New Roman" w:hAnsi="Times New Roman" w:cs="Times New Roman"/>
          <w:sz w:val="28"/>
        </w:rPr>
        <w:t xml:space="preserve">осле слияния можно ожидать рост выручки Калины дополнительно на 9% в год (не включая рост </w:t>
      </w:r>
      <w:r w:rsidR="000E15AC" w:rsidRPr="008120D4">
        <w:rPr>
          <w:rFonts w:ascii="Times New Roman" w:hAnsi="Times New Roman" w:cs="Times New Roman"/>
          <w:sz w:val="28"/>
        </w:rPr>
        <w:t xml:space="preserve">компании </w:t>
      </w:r>
      <w:r w:rsidR="00E340E2" w:rsidRPr="008120D4">
        <w:rPr>
          <w:rFonts w:ascii="Times New Roman" w:hAnsi="Times New Roman" w:cs="Times New Roman"/>
          <w:sz w:val="28"/>
        </w:rPr>
        <w:t>без учета синергии).</w:t>
      </w:r>
      <w:r w:rsidR="00E340E2" w:rsidRPr="008120D4">
        <w:rPr>
          <w:rFonts w:ascii="Times New Roman" w:hAnsi="Times New Roman" w:cs="Times New Roman"/>
          <w:sz w:val="28"/>
          <w:szCs w:val="28"/>
        </w:rPr>
        <w:t xml:space="preserve"> </w:t>
      </w:r>
      <w:r>
        <w:rPr>
          <w:rFonts w:ascii="Times New Roman" w:hAnsi="Times New Roman" w:cs="Times New Roman"/>
          <w:sz w:val="28"/>
          <w:szCs w:val="28"/>
        </w:rPr>
        <w:t>Подробные расчеты представлены в таблице 12.</w:t>
      </w:r>
    </w:p>
    <w:p w:rsidR="00E340E2" w:rsidRPr="008120D4" w:rsidRDefault="00666B40" w:rsidP="00E340E2">
      <w:pPr>
        <w:spacing w:after="0" w:line="360" w:lineRule="auto"/>
        <w:jc w:val="right"/>
        <w:rPr>
          <w:rFonts w:ascii="Times New Roman" w:hAnsi="Times New Roman" w:cs="Times New Roman"/>
          <w:sz w:val="28"/>
          <w:szCs w:val="28"/>
        </w:rPr>
      </w:pPr>
      <w:r w:rsidRPr="008120D4">
        <w:rPr>
          <w:rFonts w:ascii="Times New Roman" w:hAnsi="Times New Roman" w:cs="Times New Roman"/>
          <w:sz w:val="28"/>
          <w:szCs w:val="28"/>
        </w:rPr>
        <w:t>Таблица 12</w:t>
      </w:r>
    </w:p>
    <w:p w:rsidR="00E340E2" w:rsidRPr="001E0B6B" w:rsidRDefault="00E340E2" w:rsidP="00E340E2">
      <w:pPr>
        <w:spacing w:after="0" w:line="360" w:lineRule="auto"/>
        <w:jc w:val="right"/>
        <w:rPr>
          <w:rFonts w:ascii="Times New Roman" w:hAnsi="Times New Roman" w:cs="Times New Roman"/>
          <w:b/>
          <w:sz w:val="28"/>
          <w:szCs w:val="28"/>
        </w:rPr>
      </w:pPr>
      <w:r w:rsidRPr="001E0B6B">
        <w:rPr>
          <w:rFonts w:ascii="Times New Roman" w:hAnsi="Times New Roman" w:cs="Times New Roman"/>
          <w:b/>
          <w:sz w:val="28"/>
          <w:szCs w:val="28"/>
        </w:rPr>
        <w:t xml:space="preserve">Синергия от роста выручки  концерна </w:t>
      </w:r>
      <w:r w:rsidR="00D03298" w:rsidRPr="001E0B6B">
        <w:rPr>
          <w:rFonts w:ascii="Times New Roman" w:hAnsi="Times New Roman" w:cs="Times New Roman"/>
          <w:b/>
          <w:sz w:val="28"/>
          <w:szCs w:val="28"/>
        </w:rPr>
        <w:t>«Калина»</w:t>
      </w:r>
      <w:r w:rsidRPr="001E0B6B">
        <w:rPr>
          <w:rFonts w:ascii="Times New Roman" w:hAnsi="Times New Roman" w:cs="Times New Roman"/>
          <w:b/>
          <w:sz w:val="28"/>
          <w:szCs w:val="28"/>
        </w:rPr>
        <w:t>, руб.</w:t>
      </w:r>
    </w:p>
    <w:p w:rsidR="00E340E2" w:rsidRPr="008120D4" w:rsidRDefault="00E340E2" w:rsidP="00E340E2">
      <w:pPr>
        <w:spacing w:after="0" w:line="360" w:lineRule="auto"/>
        <w:jc w:val="both"/>
        <w:rPr>
          <w:rFonts w:ascii="Times New Roman" w:hAnsi="Times New Roman" w:cs="Times New Roman"/>
          <w:sz w:val="28"/>
          <w:szCs w:val="28"/>
        </w:rPr>
      </w:pPr>
      <w:r w:rsidRPr="008120D4">
        <w:rPr>
          <w:noProof/>
          <w:lang w:eastAsia="ru-RU"/>
        </w:rPr>
        <w:drawing>
          <wp:inline distT="0" distB="0" distL="0" distR="0" wp14:anchorId="2EF78E88" wp14:editId="6A23B2D2">
            <wp:extent cx="5837275" cy="1626782"/>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47620" cy="1629665"/>
                    </a:xfrm>
                    <a:prstGeom prst="rect">
                      <a:avLst/>
                    </a:prstGeom>
                    <a:noFill/>
                    <a:ln>
                      <a:noFill/>
                    </a:ln>
                  </pic:spPr>
                </pic:pic>
              </a:graphicData>
            </a:graphic>
          </wp:inline>
        </w:drawing>
      </w:r>
    </w:p>
    <w:p w:rsidR="00E340E2" w:rsidRPr="008120D4" w:rsidRDefault="00E340E2" w:rsidP="00E340E2">
      <w:pPr>
        <w:spacing w:after="0" w:line="360" w:lineRule="auto"/>
        <w:ind w:firstLine="709"/>
        <w:jc w:val="both"/>
        <w:rPr>
          <w:rFonts w:ascii="Times New Roman" w:hAnsi="Times New Roman" w:cs="Times New Roman"/>
          <w:sz w:val="28"/>
          <w:szCs w:val="28"/>
        </w:rPr>
      </w:pPr>
    </w:p>
    <w:p w:rsidR="00E340E2" w:rsidRDefault="00E340E2" w:rsidP="00E340E2">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 xml:space="preserve">Покупка </w:t>
      </w:r>
      <w:r w:rsidR="009015A5">
        <w:rPr>
          <w:rFonts w:ascii="Times New Roman" w:hAnsi="Times New Roman" w:cs="Times New Roman"/>
          <w:sz w:val="28"/>
          <w:szCs w:val="28"/>
        </w:rPr>
        <w:t>концерна «Калина»</w:t>
      </w:r>
      <w:r w:rsidRPr="008120D4">
        <w:rPr>
          <w:rFonts w:ascii="Times New Roman" w:hAnsi="Times New Roman" w:cs="Times New Roman"/>
          <w:sz w:val="28"/>
          <w:szCs w:val="28"/>
        </w:rPr>
        <w:t xml:space="preserve"> даст возможность </w:t>
      </w:r>
      <w:r w:rsidR="00AF7961">
        <w:rPr>
          <w:rFonts w:ascii="Times New Roman" w:hAnsi="Times New Roman" w:cs="Times New Roman"/>
          <w:sz w:val="28"/>
          <w:szCs w:val="28"/>
        </w:rPr>
        <w:t xml:space="preserve">компании </w:t>
      </w:r>
      <w:r w:rsidR="00E42A37" w:rsidRPr="008120D4">
        <w:rPr>
          <w:rFonts w:ascii="Times New Roman" w:hAnsi="Times New Roman" w:cs="Times New Roman"/>
          <w:sz w:val="28"/>
          <w:szCs w:val="28"/>
        </w:rPr>
        <w:t>Unilever</w:t>
      </w:r>
      <w:r w:rsidRPr="008120D4">
        <w:rPr>
          <w:rFonts w:ascii="Times New Roman" w:hAnsi="Times New Roman" w:cs="Times New Roman"/>
          <w:sz w:val="28"/>
          <w:szCs w:val="28"/>
        </w:rPr>
        <w:t xml:space="preserve"> также увеличи</w:t>
      </w:r>
      <w:r w:rsidR="004C15C5" w:rsidRPr="008120D4">
        <w:rPr>
          <w:rFonts w:ascii="Times New Roman" w:hAnsi="Times New Roman" w:cs="Times New Roman"/>
          <w:sz w:val="28"/>
          <w:szCs w:val="28"/>
        </w:rPr>
        <w:t>ва</w:t>
      </w:r>
      <w:r w:rsidRPr="008120D4">
        <w:rPr>
          <w:rFonts w:ascii="Times New Roman" w:hAnsi="Times New Roman" w:cs="Times New Roman"/>
          <w:sz w:val="28"/>
          <w:szCs w:val="28"/>
        </w:rPr>
        <w:t>ть свою выручку</w:t>
      </w:r>
      <w:r w:rsidR="004C15C5" w:rsidRPr="008120D4">
        <w:rPr>
          <w:rFonts w:ascii="Times New Roman" w:hAnsi="Times New Roman" w:cs="Times New Roman"/>
          <w:sz w:val="28"/>
          <w:szCs w:val="28"/>
        </w:rPr>
        <w:t xml:space="preserve"> на 2 % ежегодно</w:t>
      </w:r>
      <w:r w:rsidR="00AF7961">
        <w:rPr>
          <w:rFonts w:ascii="Times New Roman" w:hAnsi="Times New Roman" w:cs="Times New Roman"/>
          <w:sz w:val="28"/>
          <w:szCs w:val="28"/>
        </w:rPr>
        <w:t xml:space="preserve"> (не учитывая ежегодный рост компании без синергии).</w:t>
      </w:r>
      <w:r w:rsidR="004C15C5" w:rsidRPr="008120D4">
        <w:rPr>
          <w:rFonts w:ascii="Times New Roman" w:hAnsi="Times New Roman" w:cs="Times New Roman"/>
          <w:sz w:val="28"/>
          <w:szCs w:val="28"/>
        </w:rPr>
        <w:t xml:space="preserve"> </w:t>
      </w:r>
      <w:r w:rsidRPr="008120D4">
        <w:rPr>
          <w:rFonts w:ascii="Times New Roman" w:hAnsi="Times New Roman" w:cs="Times New Roman"/>
          <w:sz w:val="28"/>
          <w:szCs w:val="28"/>
        </w:rPr>
        <w:t xml:space="preserve">При расчете синергии от роста выручки для </w:t>
      </w:r>
      <w:r w:rsidR="00AF7961">
        <w:rPr>
          <w:rFonts w:ascii="Times New Roman" w:hAnsi="Times New Roman" w:cs="Times New Roman"/>
          <w:sz w:val="28"/>
          <w:szCs w:val="28"/>
        </w:rPr>
        <w:t xml:space="preserve">компании </w:t>
      </w:r>
      <w:r w:rsidR="00E42A37" w:rsidRPr="008120D4">
        <w:rPr>
          <w:rFonts w:ascii="Times New Roman" w:hAnsi="Times New Roman" w:cs="Times New Roman"/>
          <w:sz w:val="28"/>
          <w:szCs w:val="28"/>
        </w:rPr>
        <w:t>Unilever</w:t>
      </w:r>
      <w:r w:rsidRPr="008120D4">
        <w:rPr>
          <w:rFonts w:ascii="Times New Roman" w:hAnsi="Times New Roman" w:cs="Times New Roman"/>
          <w:sz w:val="28"/>
          <w:szCs w:val="28"/>
        </w:rPr>
        <w:t xml:space="preserve"> использовались данные финансовой отчетности только по сегменту средств по уходу за собой, которые составляет 33% от всего продуктового портфеля </w:t>
      </w:r>
      <w:proofErr w:type="spellStart"/>
      <w:r w:rsidR="00E42A37" w:rsidRPr="008120D4">
        <w:rPr>
          <w:rFonts w:ascii="Times New Roman" w:hAnsi="Times New Roman" w:cs="Times New Roman"/>
          <w:sz w:val="28"/>
          <w:szCs w:val="28"/>
        </w:rPr>
        <w:t>Unilever</w:t>
      </w:r>
      <w:proofErr w:type="gramStart"/>
      <w:r w:rsidRPr="008120D4">
        <w:rPr>
          <w:rFonts w:ascii="Times New Roman" w:hAnsi="Times New Roman" w:cs="Times New Roman"/>
          <w:sz w:val="28"/>
          <w:szCs w:val="28"/>
        </w:rPr>
        <w:t>а</w:t>
      </w:r>
      <w:proofErr w:type="spellEnd"/>
      <w:proofErr w:type="gramEnd"/>
      <w:r w:rsidRPr="008120D4">
        <w:rPr>
          <w:rFonts w:ascii="Times New Roman" w:hAnsi="Times New Roman" w:cs="Times New Roman"/>
          <w:sz w:val="28"/>
          <w:szCs w:val="28"/>
        </w:rPr>
        <w:t>, и проданные в Европе и России, что составляет 30% всех продаж компании.</w:t>
      </w:r>
      <w:r w:rsidR="00AF7961">
        <w:rPr>
          <w:rFonts w:ascii="Times New Roman" w:hAnsi="Times New Roman" w:cs="Times New Roman"/>
          <w:sz w:val="28"/>
          <w:szCs w:val="28"/>
        </w:rPr>
        <w:t xml:space="preserve"> Подробные расчеты представлены в таблице 13.</w:t>
      </w:r>
    </w:p>
    <w:p w:rsidR="00AF7961" w:rsidRDefault="00AF7961" w:rsidP="00E340E2">
      <w:pPr>
        <w:spacing w:after="0" w:line="360" w:lineRule="auto"/>
        <w:ind w:firstLine="709"/>
        <w:jc w:val="both"/>
        <w:rPr>
          <w:rFonts w:ascii="Times New Roman" w:hAnsi="Times New Roman" w:cs="Times New Roman"/>
          <w:sz w:val="28"/>
          <w:szCs w:val="28"/>
        </w:rPr>
      </w:pPr>
    </w:p>
    <w:p w:rsidR="00CD3C4C" w:rsidRDefault="00CD3C4C" w:rsidP="00E340E2">
      <w:pPr>
        <w:spacing w:after="0" w:line="360" w:lineRule="auto"/>
        <w:ind w:firstLine="709"/>
        <w:jc w:val="both"/>
        <w:rPr>
          <w:rFonts w:ascii="Times New Roman" w:hAnsi="Times New Roman" w:cs="Times New Roman"/>
          <w:sz w:val="28"/>
          <w:szCs w:val="28"/>
        </w:rPr>
      </w:pPr>
    </w:p>
    <w:p w:rsidR="00AF7961" w:rsidRDefault="00AF7961" w:rsidP="00E340E2">
      <w:pPr>
        <w:spacing w:after="0" w:line="360" w:lineRule="auto"/>
        <w:ind w:firstLine="709"/>
        <w:jc w:val="both"/>
        <w:rPr>
          <w:rFonts w:ascii="Times New Roman" w:hAnsi="Times New Roman" w:cs="Times New Roman"/>
          <w:sz w:val="28"/>
          <w:szCs w:val="28"/>
        </w:rPr>
      </w:pPr>
    </w:p>
    <w:p w:rsidR="00E340E2" w:rsidRPr="008120D4" w:rsidRDefault="00E340E2" w:rsidP="00E340E2">
      <w:pPr>
        <w:spacing w:after="0" w:line="360" w:lineRule="auto"/>
        <w:jc w:val="right"/>
        <w:rPr>
          <w:rFonts w:ascii="Times New Roman" w:hAnsi="Times New Roman" w:cs="Times New Roman"/>
          <w:sz w:val="28"/>
          <w:szCs w:val="28"/>
        </w:rPr>
      </w:pPr>
      <w:r w:rsidRPr="008120D4">
        <w:rPr>
          <w:rFonts w:ascii="Times New Roman" w:hAnsi="Times New Roman" w:cs="Times New Roman"/>
          <w:sz w:val="28"/>
          <w:szCs w:val="28"/>
        </w:rPr>
        <w:lastRenderedPageBreak/>
        <w:t xml:space="preserve">Таблица </w:t>
      </w:r>
      <w:r w:rsidR="00666B40" w:rsidRPr="008120D4">
        <w:rPr>
          <w:rFonts w:ascii="Times New Roman" w:hAnsi="Times New Roman" w:cs="Times New Roman"/>
          <w:sz w:val="28"/>
          <w:szCs w:val="28"/>
        </w:rPr>
        <w:t>13</w:t>
      </w:r>
    </w:p>
    <w:p w:rsidR="00E340E2" w:rsidRPr="001E0B6B" w:rsidRDefault="00E340E2" w:rsidP="00E340E2">
      <w:pPr>
        <w:spacing w:after="0" w:line="360" w:lineRule="auto"/>
        <w:jc w:val="right"/>
        <w:rPr>
          <w:rFonts w:ascii="Times New Roman" w:hAnsi="Times New Roman" w:cs="Times New Roman"/>
          <w:b/>
          <w:sz w:val="28"/>
          <w:szCs w:val="28"/>
        </w:rPr>
      </w:pPr>
      <w:r w:rsidRPr="001E0B6B">
        <w:rPr>
          <w:rFonts w:ascii="Times New Roman" w:hAnsi="Times New Roman" w:cs="Times New Roman"/>
          <w:b/>
          <w:sz w:val="28"/>
          <w:szCs w:val="28"/>
        </w:rPr>
        <w:t xml:space="preserve">Синергия от роста выручки  </w:t>
      </w:r>
      <w:r w:rsidR="00E42A37" w:rsidRPr="001E0B6B">
        <w:rPr>
          <w:rFonts w:ascii="Times New Roman" w:hAnsi="Times New Roman" w:cs="Times New Roman"/>
          <w:b/>
          <w:sz w:val="28"/>
          <w:szCs w:val="28"/>
        </w:rPr>
        <w:t>Unilever</w:t>
      </w:r>
      <w:r w:rsidRPr="001E0B6B">
        <w:rPr>
          <w:rFonts w:ascii="Times New Roman" w:hAnsi="Times New Roman" w:cs="Times New Roman"/>
          <w:b/>
          <w:sz w:val="28"/>
          <w:szCs w:val="28"/>
        </w:rPr>
        <w:t>, тыс. руб.</w:t>
      </w:r>
    </w:p>
    <w:p w:rsidR="00E340E2" w:rsidRPr="008120D4" w:rsidRDefault="00E340E2" w:rsidP="00E340E2">
      <w:pPr>
        <w:spacing w:after="0" w:line="360" w:lineRule="auto"/>
        <w:jc w:val="both"/>
        <w:rPr>
          <w:rFonts w:ascii="Times New Roman" w:hAnsi="Times New Roman" w:cs="Times New Roman"/>
          <w:sz w:val="28"/>
          <w:szCs w:val="28"/>
        </w:rPr>
      </w:pPr>
      <w:r w:rsidRPr="008120D4">
        <w:rPr>
          <w:noProof/>
          <w:lang w:eastAsia="ru-RU"/>
        </w:rPr>
        <w:drawing>
          <wp:inline distT="0" distB="0" distL="0" distR="0" wp14:anchorId="6E7DAA2B" wp14:editId="65F62E94">
            <wp:extent cx="5752465" cy="189230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2465" cy="1892300"/>
                    </a:xfrm>
                    <a:prstGeom prst="rect">
                      <a:avLst/>
                    </a:prstGeom>
                    <a:noFill/>
                    <a:ln>
                      <a:noFill/>
                    </a:ln>
                  </pic:spPr>
                </pic:pic>
              </a:graphicData>
            </a:graphic>
          </wp:inline>
        </w:drawing>
      </w:r>
    </w:p>
    <w:p w:rsidR="007E7877" w:rsidRPr="007E7877" w:rsidRDefault="00E340E2" w:rsidP="00E340E2">
      <w:pPr>
        <w:spacing w:after="0" w:line="360" w:lineRule="auto"/>
        <w:ind w:firstLine="709"/>
        <w:jc w:val="both"/>
        <w:rPr>
          <w:rFonts w:ascii="Times New Roman" w:eastAsiaTheme="minorEastAsia" w:hAnsi="Times New Roman" w:cs="Times New Roman"/>
          <w:sz w:val="28"/>
          <w:szCs w:val="28"/>
        </w:rPr>
      </w:pPr>
      <w:r w:rsidRPr="008120D4">
        <w:rPr>
          <w:rFonts w:ascii="Times New Roman" w:hAnsi="Times New Roman" w:cs="Times New Roman"/>
          <w:sz w:val="28"/>
          <w:szCs w:val="28"/>
        </w:rPr>
        <w:t xml:space="preserve">После расчета всех возможных синергетических эффектов было произведено их суммирование для расчета общей синергии от объединения компаний. За пять лет суммарная синергия составит </w:t>
      </w:r>
    </w:p>
    <w:p w:rsidR="00E340E2" w:rsidRPr="008120D4" w:rsidRDefault="00F87972" w:rsidP="00E340E2">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syn</m:t>
            </m:r>
          </m:sub>
        </m:sSub>
        <m:r>
          <w:rPr>
            <w:rFonts w:ascii="Cambria Math" w:hAnsi="Cambria Math" w:cs="Times New Roman"/>
            <w:sz w:val="28"/>
            <w:szCs w:val="28"/>
          </w:rPr>
          <m:t>=25 804 110 198</m:t>
        </m:r>
      </m:oMath>
      <w:r w:rsidR="00E340E2" w:rsidRPr="008120D4">
        <w:rPr>
          <w:rFonts w:ascii="Times New Roman" w:eastAsiaTheme="minorEastAsia" w:hAnsi="Times New Roman" w:cs="Times New Roman"/>
          <w:sz w:val="28"/>
          <w:szCs w:val="28"/>
        </w:rPr>
        <w:t xml:space="preserve"> </w:t>
      </w:r>
      <w:r w:rsidR="00943F14" w:rsidRPr="008120D4">
        <w:rPr>
          <w:rFonts w:ascii="Times New Roman" w:eastAsiaTheme="minorEastAsia" w:hAnsi="Times New Roman" w:cs="Times New Roman"/>
          <w:sz w:val="28"/>
          <w:szCs w:val="28"/>
        </w:rPr>
        <w:t xml:space="preserve">рублей </w:t>
      </w:r>
      <w:r w:rsidR="00666B40" w:rsidRPr="008120D4">
        <w:rPr>
          <w:rFonts w:ascii="Times New Roman" w:eastAsiaTheme="minorEastAsia" w:hAnsi="Times New Roman" w:cs="Times New Roman"/>
          <w:sz w:val="28"/>
          <w:szCs w:val="28"/>
        </w:rPr>
        <w:t>(таблица 14</w:t>
      </w:r>
      <w:r w:rsidR="00E340E2" w:rsidRPr="008120D4">
        <w:rPr>
          <w:rFonts w:ascii="Times New Roman" w:eastAsiaTheme="minorEastAsia" w:hAnsi="Times New Roman" w:cs="Times New Roman"/>
          <w:sz w:val="28"/>
          <w:szCs w:val="28"/>
        </w:rPr>
        <w:t>).</w:t>
      </w:r>
    </w:p>
    <w:p w:rsidR="00E340E2" w:rsidRPr="008120D4" w:rsidRDefault="00666B40" w:rsidP="00E340E2">
      <w:pPr>
        <w:spacing w:after="0" w:line="360" w:lineRule="auto"/>
        <w:jc w:val="right"/>
        <w:rPr>
          <w:rFonts w:ascii="Times New Roman" w:hAnsi="Times New Roman" w:cs="Times New Roman"/>
          <w:sz w:val="28"/>
          <w:szCs w:val="28"/>
        </w:rPr>
      </w:pPr>
      <w:r w:rsidRPr="008120D4">
        <w:rPr>
          <w:rFonts w:ascii="Times New Roman" w:hAnsi="Times New Roman" w:cs="Times New Roman"/>
          <w:sz w:val="28"/>
          <w:szCs w:val="28"/>
        </w:rPr>
        <w:t>Таблица 14</w:t>
      </w:r>
    </w:p>
    <w:p w:rsidR="00E340E2" w:rsidRPr="008120D4" w:rsidRDefault="00E340E2" w:rsidP="00E340E2">
      <w:pPr>
        <w:spacing w:after="0" w:line="360" w:lineRule="auto"/>
        <w:jc w:val="right"/>
        <w:rPr>
          <w:rFonts w:ascii="Times New Roman" w:hAnsi="Times New Roman" w:cs="Times New Roman"/>
          <w:sz w:val="28"/>
          <w:szCs w:val="28"/>
        </w:rPr>
      </w:pPr>
      <w:r w:rsidRPr="001E0B6B">
        <w:rPr>
          <w:rFonts w:ascii="Times New Roman" w:hAnsi="Times New Roman" w:cs="Times New Roman"/>
          <w:b/>
          <w:sz w:val="28"/>
          <w:szCs w:val="28"/>
        </w:rPr>
        <w:t xml:space="preserve">Суммарный  эффект синергии от слияния </w:t>
      </w:r>
      <w:r w:rsidR="00E42A37" w:rsidRPr="001E0B6B">
        <w:rPr>
          <w:rFonts w:ascii="Times New Roman" w:hAnsi="Times New Roman" w:cs="Times New Roman"/>
          <w:b/>
          <w:sz w:val="28"/>
          <w:szCs w:val="28"/>
        </w:rPr>
        <w:t>Unilever</w:t>
      </w:r>
      <w:r w:rsidRPr="001E0B6B">
        <w:rPr>
          <w:rFonts w:ascii="Times New Roman" w:hAnsi="Times New Roman" w:cs="Times New Roman"/>
          <w:b/>
          <w:sz w:val="28"/>
          <w:szCs w:val="28"/>
        </w:rPr>
        <w:t xml:space="preserve"> и </w:t>
      </w:r>
      <w:r w:rsidR="007E7877">
        <w:rPr>
          <w:rFonts w:ascii="Times New Roman" w:hAnsi="Times New Roman" w:cs="Times New Roman"/>
          <w:b/>
          <w:sz w:val="28"/>
          <w:szCs w:val="28"/>
        </w:rPr>
        <w:t>концерна «Калина»</w:t>
      </w:r>
      <w:r w:rsidR="001E0B6B" w:rsidRPr="001E0B6B">
        <w:rPr>
          <w:rFonts w:ascii="Times New Roman" w:hAnsi="Times New Roman" w:cs="Times New Roman"/>
          <w:b/>
          <w:noProof/>
          <w:sz w:val="28"/>
          <w:szCs w:val="28"/>
          <w:lang w:eastAsia="ru-RU"/>
        </w:rPr>
        <w:t>, руб</w:t>
      </w:r>
      <w:r w:rsidR="000E15AC" w:rsidRPr="001E0B6B">
        <w:rPr>
          <w:noProof/>
          <w:lang w:eastAsia="ru-RU"/>
        </w:rPr>
        <w:t xml:space="preserve"> </w:t>
      </w:r>
      <w:r w:rsidR="000E15AC" w:rsidRPr="008120D4">
        <w:rPr>
          <w:noProof/>
          <w:lang w:eastAsia="ru-RU"/>
        </w:rPr>
        <w:drawing>
          <wp:inline distT="0" distB="0" distL="0" distR="0" wp14:anchorId="3065C074" wp14:editId="4A94F011">
            <wp:extent cx="5759450" cy="3358076"/>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9450" cy="3358076"/>
                    </a:xfrm>
                    <a:prstGeom prst="rect">
                      <a:avLst/>
                    </a:prstGeom>
                    <a:noFill/>
                    <a:ln>
                      <a:noFill/>
                    </a:ln>
                  </pic:spPr>
                </pic:pic>
              </a:graphicData>
            </a:graphic>
          </wp:inline>
        </w:drawing>
      </w:r>
    </w:p>
    <w:p w:rsidR="000F33C0" w:rsidRDefault="000F33C0" w:rsidP="00E340E2">
      <w:pPr>
        <w:spacing w:after="0" w:line="360" w:lineRule="auto"/>
        <w:ind w:firstLine="709"/>
        <w:jc w:val="both"/>
        <w:rPr>
          <w:rFonts w:ascii="Times New Roman" w:hAnsi="Times New Roman" w:cs="Times New Roman"/>
          <w:sz w:val="28"/>
          <w:szCs w:val="28"/>
        </w:rPr>
      </w:pPr>
    </w:p>
    <w:p w:rsidR="00DC50BA" w:rsidRPr="008120D4" w:rsidRDefault="00DC50BA" w:rsidP="00E340E2">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Анализ оцененных синергий показывает</w:t>
      </w:r>
      <w:r w:rsidR="00F1345C">
        <w:rPr>
          <w:rFonts w:ascii="Times New Roman" w:hAnsi="Times New Roman" w:cs="Times New Roman"/>
          <w:sz w:val="28"/>
          <w:szCs w:val="28"/>
        </w:rPr>
        <w:t>,</w:t>
      </w:r>
      <w:r w:rsidR="00F1345C" w:rsidRPr="008120D4">
        <w:rPr>
          <w:rFonts w:ascii="Times New Roman" w:hAnsi="Times New Roman" w:cs="Times New Roman"/>
          <w:sz w:val="28"/>
          <w:szCs w:val="28"/>
        </w:rPr>
        <w:t xml:space="preserve"> что </w:t>
      </w:r>
      <w:r w:rsidRPr="008120D4">
        <w:rPr>
          <w:rFonts w:ascii="Times New Roman" w:hAnsi="Times New Roman" w:cs="Times New Roman"/>
          <w:sz w:val="28"/>
          <w:szCs w:val="28"/>
        </w:rPr>
        <w:t xml:space="preserve">наибольший вклад в итоговую оценку синергетических эффектов внес рост выручки компании </w:t>
      </w:r>
      <w:r w:rsidRPr="008120D4">
        <w:rPr>
          <w:rFonts w:ascii="Times New Roman" w:hAnsi="Times New Roman" w:cs="Times New Roman"/>
          <w:sz w:val="28"/>
          <w:szCs w:val="28"/>
        </w:rPr>
        <w:lastRenderedPageBreak/>
        <w:t>Unilever, что обусловлено масштабами компании. Также наибольший эффект среди остальных синергий наблюдается от экономии за счет объединения медиа</w:t>
      </w:r>
      <w:r w:rsidR="000F7545">
        <w:rPr>
          <w:rFonts w:ascii="Times New Roman" w:hAnsi="Times New Roman" w:cs="Times New Roman"/>
          <w:sz w:val="28"/>
          <w:szCs w:val="28"/>
        </w:rPr>
        <w:t>-</w:t>
      </w:r>
      <w:r w:rsidRPr="008120D4">
        <w:rPr>
          <w:rFonts w:ascii="Times New Roman" w:hAnsi="Times New Roman" w:cs="Times New Roman"/>
          <w:sz w:val="28"/>
          <w:szCs w:val="28"/>
        </w:rPr>
        <w:t>бюджетов компаний.</w:t>
      </w:r>
    </w:p>
    <w:p w:rsidR="00141777" w:rsidRPr="008120D4" w:rsidRDefault="00E340E2" w:rsidP="00E340E2">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 xml:space="preserve">Второй способ оценки синергии основывается на </w:t>
      </w:r>
      <w:r w:rsidR="00A410FC" w:rsidRPr="008120D4">
        <w:rPr>
          <w:rFonts w:ascii="Times New Roman" w:hAnsi="Times New Roman" w:cs="Times New Roman"/>
          <w:sz w:val="28"/>
          <w:szCs w:val="28"/>
        </w:rPr>
        <w:t>расчете</w:t>
      </w:r>
      <w:r w:rsidRPr="008120D4">
        <w:rPr>
          <w:rFonts w:ascii="Times New Roman" w:hAnsi="Times New Roman" w:cs="Times New Roman"/>
          <w:sz w:val="28"/>
          <w:szCs w:val="28"/>
        </w:rPr>
        <w:t xml:space="preserve"> суммарной стоимости компаний до и после слияния. Для начала вычислим стоимость компании покупателя. Чтобы после проведения оценки мы могли корректно сравнить полученные оценки синергии от слияния, стоимость компании прогнозировалась в расчете на 5 лет, так же как и экономия от синергии. Оценка стоимости компании </w:t>
      </w:r>
      <w:r w:rsidR="00E42A37" w:rsidRPr="008120D4">
        <w:rPr>
          <w:rFonts w:ascii="Times New Roman" w:hAnsi="Times New Roman" w:cs="Times New Roman"/>
          <w:sz w:val="28"/>
          <w:szCs w:val="28"/>
        </w:rPr>
        <w:t>Unilever</w:t>
      </w:r>
      <w:r w:rsidRPr="008120D4">
        <w:rPr>
          <w:rFonts w:ascii="Times New Roman" w:hAnsi="Times New Roman" w:cs="Times New Roman"/>
          <w:sz w:val="28"/>
          <w:szCs w:val="28"/>
        </w:rPr>
        <w:t xml:space="preserve"> проводилась на основе финансовых отчетов компании 2008-2010 года, для вычисления темпов роста каждого из финансовых показателей, необходимых для расчетов. Для дисконтирования потоков применялась ставка </w:t>
      </w:r>
      <w:r w:rsidRPr="008120D4">
        <w:rPr>
          <w:rFonts w:ascii="Times New Roman" w:hAnsi="Times New Roman" w:cs="Times New Roman"/>
          <w:sz w:val="28"/>
          <w:szCs w:val="28"/>
          <w:lang w:val="en-US"/>
        </w:rPr>
        <w:t>WACC</w:t>
      </w:r>
      <w:r w:rsidRPr="008120D4">
        <w:rPr>
          <w:rFonts w:ascii="Times New Roman" w:hAnsi="Times New Roman" w:cs="Times New Roman"/>
          <w:sz w:val="28"/>
          <w:szCs w:val="28"/>
        </w:rPr>
        <w:t xml:space="preserve">=9,98%, как и при вычислении синергий ранее в данной работе. </w:t>
      </w:r>
    </w:p>
    <w:p w:rsidR="00E340E2" w:rsidRDefault="00C97244" w:rsidP="00E340E2">
      <w:pPr>
        <w:spacing w:after="0" w:line="360" w:lineRule="auto"/>
        <w:ind w:firstLine="709"/>
        <w:jc w:val="both"/>
        <w:rPr>
          <w:rFonts w:ascii="Times New Roman" w:eastAsiaTheme="minorEastAsia" w:hAnsi="Times New Roman" w:cs="Times New Roman"/>
          <w:sz w:val="28"/>
          <w:szCs w:val="28"/>
        </w:rPr>
      </w:pPr>
      <w:r w:rsidRPr="00C97244">
        <w:rPr>
          <w:rFonts w:ascii="Times New Roman" w:hAnsi="Times New Roman" w:cs="Times New Roman"/>
          <w:sz w:val="28"/>
          <w:szCs w:val="28"/>
        </w:rPr>
        <w:t xml:space="preserve">Как определялось ранее, для оценки стоимости компании необходимо учитывать как стоимость в прогнозном периоде, так и стоимость в </w:t>
      </w:r>
      <w:proofErr w:type="spellStart"/>
      <w:r w:rsidRPr="00C97244">
        <w:rPr>
          <w:rFonts w:ascii="Times New Roman" w:hAnsi="Times New Roman" w:cs="Times New Roman"/>
          <w:sz w:val="28"/>
          <w:szCs w:val="28"/>
        </w:rPr>
        <w:t>постпрогнозном</w:t>
      </w:r>
      <w:proofErr w:type="spellEnd"/>
      <w:r w:rsidRPr="00C97244">
        <w:rPr>
          <w:rFonts w:ascii="Times New Roman" w:hAnsi="Times New Roman" w:cs="Times New Roman"/>
          <w:sz w:val="28"/>
          <w:szCs w:val="28"/>
        </w:rPr>
        <w:t xml:space="preserve">. </w:t>
      </w:r>
      <w:r w:rsidR="00E340E2" w:rsidRPr="00C97244">
        <w:rPr>
          <w:rFonts w:ascii="Times New Roman" w:hAnsi="Times New Roman" w:cs="Times New Roman"/>
          <w:sz w:val="28"/>
          <w:szCs w:val="28"/>
        </w:rPr>
        <w:t xml:space="preserve">Для вычисления </w:t>
      </w:r>
      <w:proofErr w:type="spellStart"/>
      <w:r w:rsidR="00E340E2" w:rsidRPr="00C97244">
        <w:rPr>
          <w:rFonts w:ascii="Times New Roman" w:hAnsi="Times New Roman" w:cs="Times New Roman"/>
          <w:sz w:val="28"/>
          <w:szCs w:val="28"/>
        </w:rPr>
        <w:t>постпрогнозной</w:t>
      </w:r>
      <w:proofErr w:type="spellEnd"/>
      <w:r w:rsidR="00E340E2" w:rsidRPr="00C97244">
        <w:rPr>
          <w:rFonts w:ascii="Times New Roman" w:hAnsi="Times New Roman" w:cs="Times New Roman"/>
          <w:sz w:val="28"/>
          <w:szCs w:val="28"/>
        </w:rPr>
        <w:t xml:space="preserve"> стоимости компании </w:t>
      </w:r>
      <w:r w:rsidR="00E340E2" w:rsidRPr="00C97244">
        <w:rPr>
          <w:rFonts w:ascii="Times New Roman" w:eastAsiaTheme="minorEastAsia" w:hAnsi="Times New Roman" w:cs="Times New Roman"/>
          <w:sz w:val="28"/>
          <w:szCs w:val="28"/>
        </w:rPr>
        <w:t xml:space="preserve">было предположено, что темп роста в </w:t>
      </w:r>
      <w:proofErr w:type="spellStart"/>
      <w:r w:rsidR="00E340E2" w:rsidRPr="00C97244">
        <w:rPr>
          <w:rFonts w:ascii="Times New Roman" w:eastAsiaTheme="minorEastAsia" w:hAnsi="Times New Roman" w:cs="Times New Roman"/>
          <w:sz w:val="28"/>
          <w:szCs w:val="28"/>
        </w:rPr>
        <w:t>постпрогнозном</w:t>
      </w:r>
      <w:proofErr w:type="spellEnd"/>
      <w:r w:rsidR="00E340E2" w:rsidRPr="00C97244">
        <w:rPr>
          <w:rFonts w:ascii="Times New Roman" w:eastAsiaTheme="minorEastAsia" w:hAnsi="Times New Roman" w:cs="Times New Roman"/>
          <w:sz w:val="28"/>
          <w:szCs w:val="28"/>
        </w:rPr>
        <w:t xml:space="preserve"> периоде</w:t>
      </w:r>
      <w:r w:rsidR="00E340E2" w:rsidRPr="008120D4">
        <w:rPr>
          <w:rFonts w:ascii="Times New Roman" w:eastAsiaTheme="minorEastAsia" w:hAnsi="Times New Roman" w:cs="Times New Roman"/>
          <w:sz w:val="28"/>
          <w:szCs w:val="28"/>
        </w:rPr>
        <w:t xml:space="preserve"> составит 2%. По результатам оценки (</w:t>
      </w:r>
      <w:r w:rsidR="00666B40" w:rsidRPr="008120D4">
        <w:rPr>
          <w:rFonts w:ascii="Times New Roman" w:eastAsiaTheme="minorEastAsia" w:hAnsi="Times New Roman" w:cs="Times New Roman"/>
          <w:sz w:val="28"/>
          <w:szCs w:val="28"/>
        </w:rPr>
        <w:t>таблица 15</w:t>
      </w:r>
      <w:r w:rsidR="00E340E2" w:rsidRPr="008120D4">
        <w:rPr>
          <w:rFonts w:ascii="Times New Roman" w:eastAsiaTheme="minorEastAsia" w:hAnsi="Times New Roman" w:cs="Times New Roman"/>
          <w:sz w:val="28"/>
          <w:szCs w:val="28"/>
        </w:rPr>
        <w:t xml:space="preserve">) стоимость компании </w:t>
      </w:r>
      <w:r w:rsidR="00E42A37" w:rsidRPr="008120D4">
        <w:rPr>
          <w:rFonts w:ascii="Times New Roman" w:eastAsiaTheme="minorEastAsia" w:hAnsi="Times New Roman" w:cs="Times New Roman"/>
          <w:sz w:val="28"/>
          <w:szCs w:val="28"/>
        </w:rPr>
        <w:t>Unilever</w:t>
      </w:r>
      <w:r w:rsidR="00E340E2" w:rsidRPr="008120D4">
        <w:rPr>
          <w:rFonts w:ascii="Times New Roman" w:eastAsiaTheme="minorEastAsia" w:hAnsi="Times New Roman" w:cs="Times New Roman"/>
          <w:sz w:val="28"/>
          <w:szCs w:val="28"/>
        </w:rPr>
        <w:t xml:space="preserve"> равна 3 538 881 000 000 рублей. Полученную стоимость можно сравнить с оценкой, проведенной </w:t>
      </w:r>
      <w:r w:rsidR="00E340E2" w:rsidRPr="008120D4">
        <w:rPr>
          <w:rFonts w:ascii="Times New Roman" w:eastAsiaTheme="minorEastAsia" w:hAnsi="Times New Roman" w:cs="Times New Roman"/>
          <w:sz w:val="28"/>
          <w:szCs w:val="28"/>
          <w:lang w:val="en-US"/>
        </w:rPr>
        <w:t>Financial</w:t>
      </w:r>
      <w:r w:rsidR="00E340E2" w:rsidRPr="008120D4">
        <w:rPr>
          <w:rFonts w:ascii="Times New Roman" w:eastAsiaTheme="minorEastAsia" w:hAnsi="Times New Roman" w:cs="Times New Roman"/>
          <w:sz w:val="28"/>
          <w:szCs w:val="28"/>
        </w:rPr>
        <w:t xml:space="preserve"> </w:t>
      </w:r>
      <w:r w:rsidR="00E340E2" w:rsidRPr="008120D4">
        <w:rPr>
          <w:rFonts w:ascii="Times New Roman" w:eastAsiaTheme="minorEastAsia" w:hAnsi="Times New Roman" w:cs="Times New Roman"/>
          <w:sz w:val="28"/>
          <w:szCs w:val="28"/>
          <w:lang w:val="en-US"/>
        </w:rPr>
        <w:t>Times</w:t>
      </w:r>
      <w:r w:rsidR="00E340E2" w:rsidRPr="008120D4">
        <w:rPr>
          <w:rStyle w:val="a5"/>
          <w:rFonts w:ascii="Times New Roman" w:eastAsiaTheme="minorEastAsia" w:hAnsi="Times New Roman" w:cs="Times New Roman"/>
          <w:sz w:val="28"/>
          <w:szCs w:val="28"/>
          <w:lang w:val="en-US"/>
        </w:rPr>
        <w:footnoteReference w:id="56"/>
      </w:r>
      <w:r w:rsidR="00E340E2" w:rsidRPr="008120D4">
        <w:rPr>
          <w:rFonts w:ascii="Times New Roman" w:eastAsiaTheme="minorEastAsia" w:hAnsi="Times New Roman" w:cs="Times New Roman"/>
          <w:sz w:val="28"/>
          <w:szCs w:val="28"/>
        </w:rPr>
        <w:t xml:space="preserve"> в 2011 году, которая равна примерно 3 154 000 000 000 рублей, а значит можно считать, что оценка была проведена корректно.</w:t>
      </w:r>
    </w:p>
    <w:p w:rsidR="00F774E7" w:rsidRDefault="00F774E7" w:rsidP="00E340E2">
      <w:pPr>
        <w:spacing w:after="0" w:line="360" w:lineRule="auto"/>
        <w:jc w:val="right"/>
        <w:rPr>
          <w:rFonts w:ascii="Times New Roman" w:hAnsi="Times New Roman" w:cs="Times New Roman"/>
          <w:sz w:val="28"/>
          <w:szCs w:val="28"/>
        </w:rPr>
      </w:pPr>
    </w:p>
    <w:p w:rsidR="00F774E7" w:rsidRDefault="00F774E7" w:rsidP="00E340E2">
      <w:pPr>
        <w:spacing w:after="0" w:line="360" w:lineRule="auto"/>
        <w:jc w:val="right"/>
        <w:rPr>
          <w:rFonts w:ascii="Times New Roman" w:hAnsi="Times New Roman" w:cs="Times New Roman"/>
          <w:sz w:val="28"/>
          <w:szCs w:val="28"/>
        </w:rPr>
      </w:pPr>
    </w:p>
    <w:p w:rsidR="00F774E7" w:rsidRDefault="00F774E7" w:rsidP="00E340E2">
      <w:pPr>
        <w:spacing w:after="0" w:line="360" w:lineRule="auto"/>
        <w:jc w:val="right"/>
        <w:rPr>
          <w:rFonts w:ascii="Times New Roman" w:hAnsi="Times New Roman" w:cs="Times New Roman"/>
          <w:sz w:val="28"/>
          <w:szCs w:val="28"/>
        </w:rPr>
      </w:pPr>
    </w:p>
    <w:p w:rsidR="00F774E7" w:rsidRDefault="00F774E7" w:rsidP="00E340E2">
      <w:pPr>
        <w:spacing w:after="0" w:line="360" w:lineRule="auto"/>
        <w:jc w:val="right"/>
        <w:rPr>
          <w:rFonts w:ascii="Times New Roman" w:hAnsi="Times New Roman" w:cs="Times New Roman"/>
          <w:sz w:val="28"/>
          <w:szCs w:val="28"/>
        </w:rPr>
      </w:pPr>
    </w:p>
    <w:p w:rsidR="00F774E7" w:rsidRDefault="00F774E7" w:rsidP="00E340E2">
      <w:pPr>
        <w:spacing w:after="0" w:line="360" w:lineRule="auto"/>
        <w:jc w:val="right"/>
        <w:rPr>
          <w:rFonts w:ascii="Times New Roman" w:hAnsi="Times New Roman" w:cs="Times New Roman"/>
          <w:sz w:val="28"/>
          <w:szCs w:val="28"/>
        </w:rPr>
      </w:pPr>
    </w:p>
    <w:p w:rsidR="00F774E7" w:rsidRDefault="00F774E7" w:rsidP="00E340E2">
      <w:pPr>
        <w:spacing w:after="0" w:line="360" w:lineRule="auto"/>
        <w:jc w:val="right"/>
        <w:rPr>
          <w:rFonts w:ascii="Times New Roman" w:hAnsi="Times New Roman" w:cs="Times New Roman"/>
          <w:sz w:val="28"/>
          <w:szCs w:val="28"/>
        </w:rPr>
      </w:pPr>
    </w:p>
    <w:p w:rsidR="00E340E2" w:rsidRPr="008120D4" w:rsidRDefault="00E340E2" w:rsidP="00E340E2">
      <w:pPr>
        <w:spacing w:after="0" w:line="360" w:lineRule="auto"/>
        <w:jc w:val="right"/>
        <w:rPr>
          <w:rFonts w:ascii="Times New Roman" w:hAnsi="Times New Roman" w:cs="Times New Roman"/>
          <w:sz w:val="28"/>
          <w:szCs w:val="28"/>
        </w:rPr>
      </w:pPr>
      <w:r w:rsidRPr="008120D4">
        <w:rPr>
          <w:rFonts w:ascii="Times New Roman" w:hAnsi="Times New Roman" w:cs="Times New Roman"/>
          <w:sz w:val="28"/>
          <w:szCs w:val="28"/>
        </w:rPr>
        <w:lastRenderedPageBreak/>
        <w:t xml:space="preserve">Таблица </w:t>
      </w:r>
      <w:r w:rsidR="00666B40" w:rsidRPr="008120D4">
        <w:rPr>
          <w:rFonts w:ascii="Times New Roman" w:hAnsi="Times New Roman" w:cs="Times New Roman"/>
          <w:sz w:val="28"/>
          <w:szCs w:val="28"/>
        </w:rPr>
        <w:t>15</w:t>
      </w:r>
    </w:p>
    <w:p w:rsidR="00E340E2" w:rsidRPr="001E0B6B" w:rsidRDefault="00E340E2" w:rsidP="00E340E2">
      <w:pPr>
        <w:spacing w:after="0" w:line="360" w:lineRule="auto"/>
        <w:ind w:firstLine="709"/>
        <w:jc w:val="right"/>
        <w:rPr>
          <w:rFonts w:ascii="Times New Roman" w:hAnsi="Times New Roman" w:cs="Times New Roman"/>
          <w:b/>
          <w:sz w:val="28"/>
          <w:szCs w:val="28"/>
        </w:rPr>
      </w:pPr>
      <w:r w:rsidRPr="001E0B6B">
        <w:rPr>
          <w:rFonts w:ascii="Times New Roman" w:hAnsi="Times New Roman" w:cs="Times New Roman"/>
          <w:b/>
          <w:sz w:val="28"/>
          <w:szCs w:val="28"/>
        </w:rPr>
        <w:t xml:space="preserve">Стоимость бизнеса </w:t>
      </w:r>
      <w:r w:rsidR="00E42A37" w:rsidRPr="001E0B6B">
        <w:rPr>
          <w:rFonts w:ascii="Times New Roman" w:hAnsi="Times New Roman" w:cs="Times New Roman"/>
          <w:b/>
          <w:sz w:val="28"/>
          <w:szCs w:val="28"/>
        </w:rPr>
        <w:t>Unilever</w:t>
      </w:r>
      <w:r w:rsidRPr="001E0B6B">
        <w:rPr>
          <w:rFonts w:ascii="Times New Roman" w:hAnsi="Times New Roman" w:cs="Times New Roman"/>
          <w:b/>
          <w:sz w:val="28"/>
          <w:szCs w:val="28"/>
        </w:rPr>
        <w:t>, млн. руб.</w:t>
      </w:r>
    </w:p>
    <w:p w:rsidR="00E340E2" w:rsidRPr="008120D4" w:rsidRDefault="00E340E2" w:rsidP="00E340E2">
      <w:pPr>
        <w:spacing w:after="0" w:line="360" w:lineRule="auto"/>
        <w:ind w:firstLine="709"/>
        <w:rPr>
          <w:rFonts w:ascii="Times New Roman" w:hAnsi="Times New Roman" w:cs="Times New Roman"/>
          <w:sz w:val="28"/>
          <w:szCs w:val="28"/>
        </w:rPr>
      </w:pPr>
      <w:r w:rsidRPr="008120D4">
        <w:rPr>
          <w:noProof/>
          <w:lang w:eastAsia="ru-RU"/>
        </w:rPr>
        <w:drawing>
          <wp:inline distT="0" distB="0" distL="0" distR="0" wp14:anchorId="4ECA926B" wp14:editId="4C5FEF55">
            <wp:extent cx="5007933" cy="230726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11014" cy="2308684"/>
                    </a:xfrm>
                    <a:prstGeom prst="rect">
                      <a:avLst/>
                    </a:prstGeom>
                    <a:noFill/>
                    <a:ln>
                      <a:noFill/>
                    </a:ln>
                  </pic:spPr>
                </pic:pic>
              </a:graphicData>
            </a:graphic>
          </wp:inline>
        </w:drawing>
      </w:r>
    </w:p>
    <w:p w:rsidR="00E340E2" w:rsidRPr="008120D4" w:rsidRDefault="00E340E2" w:rsidP="00E340E2">
      <w:pPr>
        <w:spacing w:after="0" w:line="360" w:lineRule="auto"/>
        <w:ind w:firstLine="709"/>
        <w:jc w:val="both"/>
        <w:rPr>
          <w:rFonts w:ascii="Times New Roman" w:hAnsi="Times New Roman" w:cs="Times New Roman"/>
          <w:sz w:val="28"/>
          <w:szCs w:val="28"/>
        </w:rPr>
      </w:pPr>
    </w:p>
    <w:p w:rsidR="00E340E2" w:rsidRDefault="00E340E2" w:rsidP="00E340E2">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 xml:space="preserve">Далее мы оценили стоимость бизнеса концерна </w:t>
      </w:r>
      <w:r w:rsidR="00D03298">
        <w:rPr>
          <w:rFonts w:ascii="Times New Roman" w:hAnsi="Times New Roman" w:cs="Times New Roman"/>
          <w:sz w:val="28"/>
          <w:szCs w:val="28"/>
        </w:rPr>
        <w:t>«Калина»</w:t>
      </w:r>
      <w:r w:rsidRPr="008120D4">
        <w:rPr>
          <w:rFonts w:ascii="Times New Roman" w:hAnsi="Times New Roman" w:cs="Times New Roman"/>
          <w:sz w:val="28"/>
          <w:szCs w:val="28"/>
        </w:rPr>
        <w:t xml:space="preserve">. Прогнозирование потоков также проводилось на основании финансовой отчетности компании </w:t>
      </w:r>
      <w:proofErr w:type="gramStart"/>
      <w:r w:rsidRPr="008120D4">
        <w:rPr>
          <w:rFonts w:ascii="Times New Roman" w:hAnsi="Times New Roman" w:cs="Times New Roman"/>
          <w:sz w:val="28"/>
          <w:szCs w:val="28"/>
        </w:rPr>
        <w:t>за</w:t>
      </w:r>
      <w:proofErr w:type="gramEnd"/>
      <w:r w:rsidRPr="008120D4">
        <w:rPr>
          <w:rFonts w:ascii="Times New Roman" w:hAnsi="Times New Roman" w:cs="Times New Roman"/>
          <w:sz w:val="28"/>
          <w:szCs w:val="28"/>
        </w:rPr>
        <w:t xml:space="preserve"> последние 3 года до слияния. Для дисконтирования использовалась ставка </w:t>
      </w:r>
      <w:r w:rsidRPr="008120D4">
        <w:rPr>
          <w:rFonts w:ascii="Times New Roman" w:hAnsi="Times New Roman" w:cs="Times New Roman"/>
          <w:sz w:val="28"/>
          <w:szCs w:val="28"/>
          <w:lang w:val="en-US"/>
        </w:rPr>
        <w:t>WACC</w:t>
      </w:r>
      <w:r w:rsidR="000373CA">
        <w:rPr>
          <w:rFonts w:ascii="Times New Roman" w:hAnsi="Times New Roman" w:cs="Times New Roman"/>
          <w:sz w:val="28"/>
          <w:szCs w:val="28"/>
        </w:rPr>
        <w:t xml:space="preserve"> </w:t>
      </w:r>
      <w:r w:rsidRPr="008120D4">
        <w:rPr>
          <w:rFonts w:ascii="Times New Roman" w:hAnsi="Times New Roman" w:cs="Times New Roman"/>
          <w:sz w:val="28"/>
          <w:szCs w:val="28"/>
        </w:rPr>
        <w:t>=</w:t>
      </w:r>
      <w:r w:rsidR="000373CA">
        <w:rPr>
          <w:rFonts w:ascii="Times New Roman" w:hAnsi="Times New Roman" w:cs="Times New Roman"/>
          <w:sz w:val="28"/>
          <w:szCs w:val="28"/>
        </w:rPr>
        <w:t xml:space="preserve"> </w:t>
      </w:r>
      <w:r w:rsidRPr="008120D4">
        <w:rPr>
          <w:rFonts w:ascii="Times New Roman" w:hAnsi="Times New Roman" w:cs="Times New Roman"/>
          <w:sz w:val="28"/>
          <w:szCs w:val="28"/>
        </w:rPr>
        <w:t>16,2%</w:t>
      </w:r>
      <w:r w:rsidR="00F1345C">
        <w:rPr>
          <w:rFonts w:ascii="Times New Roman" w:hAnsi="Times New Roman" w:cs="Times New Roman"/>
          <w:sz w:val="28"/>
          <w:szCs w:val="28"/>
        </w:rPr>
        <w:t>,</w:t>
      </w:r>
      <w:r w:rsidRPr="008120D4">
        <w:rPr>
          <w:rFonts w:ascii="Times New Roman" w:hAnsi="Times New Roman" w:cs="Times New Roman"/>
          <w:sz w:val="28"/>
          <w:szCs w:val="28"/>
        </w:rPr>
        <w:t xml:space="preserve"> рассчитанная ранее. Для расчета </w:t>
      </w:r>
      <w:proofErr w:type="spellStart"/>
      <w:r w:rsidRPr="008120D4">
        <w:rPr>
          <w:rFonts w:ascii="Times New Roman" w:hAnsi="Times New Roman" w:cs="Times New Roman"/>
          <w:sz w:val="28"/>
          <w:szCs w:val="28"/>
        </w:rPr>
        <w:t>постпрогнозной</w:t>
      </w:r>
      <w:proofErr w:type="spellEnd"/>
      <w:r w:rsidRPr="008120D4">
        <w:rPr>
          <w:rFonts w:ascii="Times New Roman" w:hAnsi="Times New Roman" w:cs="Times New Roman"/>
          <w:sz w:val="28"/>
          <w:szCs w:val="28"/>
        </w:rPr>
        <w:t xml:space="preserve"> стоимости компании использовалось значение темп</w:t>
      </w:r>
      <w:r w:rsidR="00F1345C">
        <w:rPr>
          <w:rFonts w:ascii="Times New Roman" w:hAnsi="Times New Roman" w:cs="Times New Roman"/>
          <w:sz w:val="28"/>
          <w:szCs w:val="28"/>
        </w:rPr>
        <w:t>а</w:t>
      </w:r>
      <w:r w:rsidRPr="008120D4">
        <w:rPr>
          <w:rFonts w:ascii="Times New Roman" w:hAnsi="Times New Roman" w:cs="Times New Roman"/>
          <w:sz w:val="28"/>
          <w:szCs w:val="28"/>
        </w:rPr>
        <w:t xml:space="preserve"> роста в </w:t>
      </w:r>
      <w:proofErr w:type="spellStart"/>
      <w:r w:rsidRPr="008120D4">
        <w:rPr>
          <w:rFonts w:ascii="Times New Roman" w:hAnsi="Times New Roman" w:cs="Times New Roman"/>
          <w:sz w:val="28"/>
          <w:szCs w:val="28"/>
        </w:rPr>
        <w:t>постпрогнозном</w:t>
      </w:r>
      <w:proofErr w:type="spellEnd"/>
      <w:r w:rsidRPr="008120D4">
        <w:rPr>
          <w:rFonts w:ascii="Times New Roman" w:hAnsi="Times New Roman" w:cs="Times New Roman"/>
          <w:sz w:val="28"/>
          <w:szCs w:val="28"/>
        </w:rPr>
        <w:t xml:space="preserve"> периоде</w:t>
      </w:r>
      <w:r w:rsidR="00F1345C">
        <w:rPr>
          <w:rFonts w:ascii="Times New Roman" w:hAnsi="Times New Roman" w:cs="Times New Roman"/>
          <w:sz w:val="28"/>
          <w:szCs w:val="28"/>
        </w:rPr>
        <w:t>,</w:t>
      </w:r>
      <w:r w:rsidRPr="008120D4">
        <w:rPr>
          <w:rFonts w:ascii="Times New Roman" w:hAnsi="Times New Roman" w:cs="Times New Roman"/>
          <w:sz w:val="28"/>
          <w:szCs w:val="28"/>
        </w:rPr>
        <w:t xml:space="preserve"> равное 4%. По итогам прогнозирования темп роста показателя </w:t>
      </w:r>
      <w:r w:rsidRPr="008120D4">
        <w:rPr>
          <w:rFonts w:ascii="Times New Roman" w:hAnsi="Times New Roman" w:cs="Times New Roman"/>
          <w:sz w:val="28"/>
          <w:szCs w:val="28"/>
          <w:lang w:val="en-US"/>
        </w:rPr>
        <w:t>EBIT</w:t>
      </w:r>
      <w:r w:rsidRPr="008120D4">
        <w:rPr>
          <w:rFonts w:ascii="Times New Roman" w:hAnsi="Times New Roman" w:cs="Times New Roman"/>
          <w:sz w:val="28"/>
          <w:szCs w:val="28"/>
        </w:rPr>
        <w:t xml:space="preserve"> составил 15% в год. Можно отметить, что наблюдается рост показателя </w:t>
      </w:r>
      <w:r w:rsidRPr="008120D4">
        <w:rPr>
          <w:rFonts w:ascii="Times New Roman" w:hAnsi="Times New Roman" w:cs="Times New Roman"/>
          <w:sz w:val="28"/>
          <w:szCs w:val="28"/>
          <w:lang w:val="en-US"/>
        </w:rPr>
        <w:t>NWC</w:t>
      </w:r>
      <w:r w:rsidRPr="008120D4">
        <w:rPr>
          <w:rFonts w:ascii="Times New Roman" w:hAnsi="Times New Roman" w:cs="Times New Roman"/>
          <w:sz w:val="28"/>
          <w:szCs w:val="28"/>
        </w:rPr>
        <w:t xml:space="preserve"> (чистого оборотного капитала), что означает рост кредитоспособности, а также ликвидности компании, этот фактор также можно назвать положительным показателем для совершения сделки для компании </w:t>
      </w:r>
      <w:r w:rsidR="00E42A37" w:rsidRPr="008120D4">
        <w:rPr>
          <w:rFonts w:ascii="Times New Roman" w:hAnsi="Times New Roman" w:cs="Times New Roman"/>
          <w:sz w:val="28"/>
          <w:szCs w:val="28"/>
        </w:rPr>
        <w:t>Unilever</w:t>
      </w:r>
      <w:r w:rsidRPr="008120D4">
        <w:rPr>
          <w:rFonts w:ascii="Times New Roman" w:hAnsi="Times New Roman" w:cs="Times New Roman"/>
          <w:sz w:val="28"/>
          <w:szCs w:val="28"/>
        </w:rPr>
        <w:t xml:space="preserve">. </w:t>
      </w:r>
      <w:r w:rsidR="00A410FC" w:rsidRPr="008120D4">
        <w:rPr>
          <w:rFonts w:ascii="Times New Roman" w:hAnsi="Times New Roman" w:cs="Times New Roman"/>
          <w:sz w:val="28"/>
          <w:szCs w:val="28"/>
        </w:rPr>
        <w:t xml:space="preserve">Стоимость компании по итогам оценки составила 23 миллиарда рублей, </w:t>
      </w:r>
      <w:r w:rsidRPr="008120D4">
        <w:rPr>
          <w:rFonts w:ascii="Times New Roman" w:hAnsi="Times New Roman" w:cs="Times New Roman"/>
          <w:sz w:val="28"/>
          <w:szCs w:val="28"/>
        </w:rPr>
        <w:t xml:space="preserve">расчеты стоимости бизнеса представлены в </w:t>
      </w:r>
      <w:r w:rsidR="00666B40" w:rsidRPr="008120D4">
        <w:rPr>
          <w:rFonts w:ascii="Times New Roman" w:hAnsi="Times New Roman" w:cs="Times New Roman"/>
          <w:sz w:val="28"/>
          <w:szCs w:val="28"/>
        </w:rPr>
        <w:t>таблице 16</w:t>
      </w:r>
      <w:r w:rsidRPr="008120D4">
        <w:rPr>
          <w:rFonts w:ascii="Times New Roman" w:hAnsi="Times New Roman" w:cs="Times New Roman"/>
          <w:sz w:val="28"/>
          <w:szCs w:val="28"/>
        </w:rPr>
        <w:t xml:space="preserve">. </w:t>
      </w:r>
    </w:p>
    <w:p w:rsidR="00CD3C4C" w:rsidRDefault="00CD3C4C" w:rsidP="00E340E2">
      <w:pPr>
        <w:spacing w:after="0" w:line="360" w:lineRule="auto"/>
        <w:ind w:firstLine="709"/>
        <w:jc w:val="both"/>
        <w:rPr>
          <w:rFonts w:ascii="Times New Roman" w:hAnsi="Times New Roman" w:cs="Times New Roman"/>
          <w:sz w:val="28"/>
          <w:szCs w:val="28"/>
        </w:rPr>
      </w:pPr>
    </w:p>
    <w:p w:rsidR="00CD3C4C" w:rsidRDefault="00CD3C4C" w:rsidP="00E340E2">
      <w:pPr>
        <w:spacing w:after="0" w:line="360" w:lineRule="auto"/>
        <w:ind w:firstLine="709"/>
        <w:jc w:val="both"/>
        <w:rPr>
          <w:rFonts w:ascii="Times New Roman" w:hAnsi="Times New Roman" w:cs="Times New Roman"/>
          <w:sz w:val="28"/>
          <w:szCs w:val="28"/>
        </w:rPr>
      </w:pPr>
    </w:p>
    <w:p w:rsidR="00CD3C4C" w:rsidRDefault="00CD3C4C" w:rsidP="00E340E2">
      <w:pPr>
        <w:spacing w:after="0" w:line="360" w:lineRule="auto"/>
        <w:ind w:firstLine="709"/>
        <w:jc w:val="both"/>
        <w:rPr>
          <w:rFonts w:ascii="Times New Roman" w:hAnsi="Times New Roman" w:cs="Times New Roman"/>
          <w:sz w:val="28"/>
          <w:szCs w:val="28"/>
        </w:rPr>
      </w:pPr>
    </w:p>
    <w:p w:rsidR="00CD3C4C" w:rsidRDefault="00CD3C4C" w:rsidP="00E340E2">
      <w:pPr>
        <w:spacing w:after="0" w:line="360" w:lineRule="auto"/>
        <w:ind w:firstLine="709"/>
        <w:jc w:val="both"/>
        <w:rPr>
          <w:rFonts w:ascii="Times New Roman" w:hAnsi="Times New Roman" w:cs="Times New Roman"/>
          <w:sz w:val="28"/>
          <w:szCs w:val="28"/>
        </w:rPr>
      </w:pPr>
    </w:p>
    <w:p w:rsidR="00CD3C4C" w:rsidRDefault="00CD3C4C" w:rsidP="00E340E2">
      <w:pPr>
        <w:spacing w:after="0" w:line="360" w:lineRule="auto"/>
        <w:ind w:firstLine="709"/>
        <w:jc w:val="both"/>
        <w:rPr>
          <w:rFonts w:ascii="Times New Roman" w:hAnsi="Times New Roman" w:cs="Times New Roman"/>
          <w:sz w:val="28"/>
          <w:szCs w:val="28"/>
        </w:rPr>
      </w:pPr>
    </w:p>
    <w:p w:rsidR="00CD3C4C" w:rsidRDefault="00CD3C4C" w:rsidP="00E340E2">
      <w:pPr>
        <w:spacing w:after="0" w:line="360" w:lineRule="auto"/>
        <w:ind w:firstLine="709"/>
        <w:jc w:val="both"/>
        <w:rPr>
          <w:rFonts w:ascii="Times New Roman" w:hAnsi="Times New Roman" w:cs="Times New Roman"/>
          <w:sz w:val="28"/>
          <w:szCs w:val="28"/>
        </w:rPr>
      </w:pPr>
    </w:p>
    <w:p w:rsidR="00E340E2" w:rsidRPr="008120D4" w:rsidRDefault="00666B40" w:rsidP="00E340E2">
      <w:pPr>
        <w:spacing w:after="0" w:line="360" w:lineRule="auto"/>
        <w:jc w:val="right"/>
        <w:rPr>
          <w:rFonts w:ascii="Times New Roman" w:hAnsi="Times New Roman" w:cs="Times New Roman"/>
          <w:sz w:val="28"/>
          <w:szCs w:val="28"/>
        </w:rPr>
      </w:pPr>
      <w:r w:rsidRPr="008120D4">
        <w:rPr>
          <w:rFonts w:ascii="Times New Roman" w:hAnsi="Times New Roman" w:cs="Times New Roman"/>
          <w:sz w:val="28"/>
          <w:szCs w:val="28"/>
        </w:rPr>
        <w:lastRenderedPageBreak/>
        <w:t>Таблица 16</w:t>
      </w:r>
    </w:p>
    <w:p w:rsidR="00E340E2" w:rsidRPr="001E0B6B" w:rsidRDefault="00E340E2" w:rsidP="00E340E2">
      <w:pPr>
        <w:spacing w:after="0" w:line="360" w:lineRule="auto"/>
        <w:ind w:firstLine="709"/>
        <w:jc w:val="right"/>
        <w:rPr>
          <w:rFonts w:ascii="Times New Roman" w:hAnsi="Times New Roman" w:cs="Times New Roman"/>
          <w:b/>
          <w:sz w:val="28"/>
          <w:szCs w:val="28"/>
        </w:rPr>
      </w:pPr>
      <w:r w:rsidRPr="001E0B6B">
        <w:rPr>
          <w:rFonts w:ascii="Times New Roman" w:hAnsi="Times New Roman" w:cs="Times New Roman"/>
          <w:b/>
          <w:sz w:val="28"/>
          <w:szCs w:val="28"/>
        </w:rPr>
        <w:t xml:space="preserve">Стоимость бизнеса концерна </w:t>
      </w:r>
      <w:r w:rsidR="00D03298" w:rsidRPr="001E0B6B">
        <w:rPr>
          <w:rFonts w:ascii="Times New Roman" w:hAnsi="Times New Roman" w:cs="Times New Roman"/>
          <w:b/>
          <w:sz w:val="28"/>
          <w:szCs w:val="28"/>
        </w:rPr>
        <w:t>«Калина»</w:t>
      </w:r>
      <w:r w:rsidRPr="001E0B6B">
        <w:rPr>
          <w:rFonts w:ascii="Times New Roman" w:hAnsi="Times New Roman" w:cs="Times New Roman"/>
          <w:b/>
          <w:sz w:val="28"/>
          <w:szCs w:val="28"/>
        </w:rPr>
        <w:t>, тыс. руб.</w:t>
      </w:r>
    </w:p>
    <w:p w:rsidR="00E340E2" w:rsidRPr="008120D4" w:rsidRDefault="00E340E2" w:rsidP="00E340E2">
      <w:pPr>
        <w:spacing w:after="0" w:line="360" w:lineRule="auto"/>
        <w:ind w:firstLine="709"/>
        <w:jc w:val="both"/>
        <w:rPr>
          <w:rFonts w:ascii="Times New Roman" w:hAnsi="Times New Roman" w:cs="Times New Roman"/>
          <w:sz w:val="28"/>
          <w:szCs w:val="28"/>
        </w:rPr>
      </w:pPr>
      <w:r w:rsidRPr="008120D4">
        <w:rPr>
          <w:noProof/>
          <w:lang w:eastAsia="ru-RU"/>
        </w:rPr>
        <w:drawing>
          <wp:inline distT="0" distB="0" distL="0" distR="0" wp14:anchorId="65672D6C" wp14:editId="42467601">
            <wp:extent cx="5239769" cy="2041451"/>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39895" cy="2041500"/>
                    </a:xfrm>
                    <a:prstGeom prst="rect">
                      <a:avLst/>
                    </a:prstGeom>
                    <a:noFill/>
                    <a:ln>
                      <a:noFill/>
                    </a:ln>
                  </pic:spPr>
                </pic:pic>
              </a:graphicData>
            </a:graphic>
          </wp:inline>
        </w:drawing>
      </w:r>
    </w:p>
    <w:p w:rsidR="00E340E2" w:rsidRPr="008120D4" w:rsidRDefault="00E340E2" w:rsidP="00E340E2">
      <w:pPr>
        <w:spacing w:after="0" w:line="360" w:lineRule="auto"/>
        <w:ind w:firstLine="709"/>
        <w:jc w:val="both"/>
        <w:rPr>
          <w:rFonts w:ascii="Times New Roman" w:hAnsi="Times New Roman" w:cs="Times New Roman"/>
          <w:sz w:val="28"/>
          <w:szCs w:val="28"/>
        </w:rPr>
      </w:pPr>
    </w:p>
    <w:p w:rsidR="00E340E2" w:rsidRPr="008120D4" w:rsidRDefault="00E340E2" w:rsidP="00E340E2">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Таким образом, произведя оценку каждого из бизнесов</w:t>
      </w:r>
      <w:r w:rsidR="00DE22CF">
        <w:rPr>
          <w:rFonts w:ascii="Times New Roman" w:hAnsi="Times New Roman" w:cs="Times New Roman"/>
          <w:sz w:val="28"/>
          <w:szCs w:val="28"/>
        </w:rPr>
        <w:t>,</w:t>
      </w:r>
      <w:r w:rsidRPr="008120D4">
        <w:rPr>
          <w:rFonts w:ascii="Times New Roman" w:hAnsi="Times New Roman" w:cs="Times New Roman"/>
          <w:sz w:val="28"/>
          <w:szCs w:val="28"/>
        </w:rPr>
        <w:t xml:space="preserve"> мы можем найти стоимость объединенной компании без учета синергии (в рублях):</w:t>
      </w:r>
    </w:p>
    <w:p w:rsidR="00E340E2" w:rsidRPr="008120D4" w:rsidRDefault="00E340E2" w:rsidP="00E340E2">
      <w:pPr>
        <w:spacing w:after="0" w:line="360" w:lineRule="auto"/>
        <w:ind w:firstLine="709"/>
        <w:jc w:val="both"/>
        <w:rPr>
          <w:rFonts w:ascii="Times New Roman" w:hAnsi="Times New Roman" w:cs="Times New Roman"/>
          <w:sz w:val="28"/>
          <w:szCs w:val="28"/>
        </w:rPr>
      </w:pPr>
    </w:p>
    <w:p w:rsidR="00E340E2" w:rsidRPr="008120D4" w:rsidRDefault="00F87972" w:rsidP="00E340E2">
      <w:pPr>
        <w:spacing w:after="0" w:line="360" w:lineRule="auto"/>
        <w:ind w:firstLine="709"/>
        <w:jc w:val="center"/>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EV</m:t>
              </m:r>
            </m:e>
            <m:sub>
              <m:r>
                <w:rPr>
                  <w:rFonts w:ascii="Cambria Math" w:hAnsi="Cambria Math" w:cs="Times New Roman"/>
                  <w:sz w:val="28"/>
                  <w:szCs w:val="28"/>
                </w:rPr>
                <m:t>U</m:t>
              </m:r>
            </m:sub>
          </m:sSub>
          <m:d>
            <m:dPr>
              <m:ctrlPr>
                <w:rPr>
                  <w:rFonts w:ascii="Cambria Math" w:hAnsi="Cambria Math" w:cs="Times New Roman"/>
                  <w:i/>
                  <w:sz w:val="28"/>
                  <w:szCs w:val="28"/>
                </w:rPr>
              </m:ctrlPr>
            </m:dPr>
            <m:e>
              <m:r>
                <w:rPr>
                  <w:rFonts w:ascii="Cambria Math" w:hAnsi="Cambria Math" w:cs="Times New Roman"/>
                  <w:sz w:val="28"/>
                  <w:szCs w:val="28"/>
                </w:rPr>
                <m:t>=3347774000000</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EV</m:t>
              </m:r>
            </m:e>
            <m:sub>
              <m:r>
                <w:rPr>
                  <w:rFonts w:ascii="Cambria Math" w:hAnsi="Cambria Math" w:cs="Times New Roman"/>
                  <w:sz w:val="28"/>
                  <w:szCs w:val="28"/>
                </w:rPr>
                <m:t>K</m:t>
              </m:r>
            </m:sub>
          </m:sSub>
          <m:d>
            <m:dPr>
              <m:ctrlPr>
                <w:rPr>
                  <w:rFonts w:ascii="Cambria Math" w:hAnsi="Cambria Math" w:cs="Times New Roman"/>
                  <w:i/>
                  <w:sz w:val="28"/>
                  <w:szCs w:val="28"/>
                </w:rPr>
              </m:ctrlPr>
            </m:dPr>
            <m:e>
              <m:r>
                <w:rPr>
                  <w:rFonts w:ascii="Cambria Math" w:hAnsi="Cambria Math" w:cs="Times New Roman"/>
                  <w:sz w:val="28"/>
                  <w:szCs w:val="28"/>
                </w:rPr>
                <m:t>=22876646000</m:t>
              </m:r>
            </m:e>
          </m:d>
          <m:r>
            <w:rPr>
              <w:rFonts w:ascii="Cambria Math" w:hAnsi="Cambria Math" w:cs="Times New Roman"/>
              <w:sz w:val="28"/>
              <w:szCs w:val="28"/>
            </w:rPr>
            <m:t>=3 370 650 646 000</m:t>
          </m:r>
        </m:oMath>
      </m:oMathPara>
    </w:p>
    <w:p w:rsidR="00E340E2" w:rsidRPr="008120D4" w:rsidRDefault="00E340E2" w:rsidP="00E340E2">
      <w:pPr>
        <w:spacing w:after="0" w:line="360" w:lineRule="auto"/>
        <w:ind w:firstLine="709"/>
        <w:jc w:val="both"/>
        <w:rPr>
          <w:rFonts w:ascii="Times New Roman" w:hAnsi="Times New Roman" w:cs="Times New Roman"/>
          <w:sz w:val="28"/>
          <w:szCs w:val="28"/>
        </w:rPr>
      </w:pPr>
    </w:p>
    <w:p w:rsidR="00E340E2" w:rsidRPr="008120D4" w:rsidRDefault="00E340E2" w:rsidP="00E340E2">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Для оценки бизнеса объединенной компании после синергии необходимо сделать предположения относительно темпов роста прибыли, снижения капитальных затрат и остальных финансовых показателей. Проанализировав ранее все возможные синергии, а также рассмотрев мотивы акционеров</w:t>
      </w:r>
      <w:r w:rsidR="00E018F0" w:rsidRPr="008120D4">
        <w:rPr>
          <w:rFonts w:ascii="Times New Roman" w:hAnsi="Times New Roman" w:cs="Times New Roman"/>
          <w:sz w:val="28"/>
          <w:szCs w:val="28"/>
        </w:rPr>
        <w:t xml:space="preserve"> для объединения бизнесов</w:t>
      </w:r>
      <w:r w:rsidRPr="008120D4">
        <w:rPr>
          <w:rFonts w:ascii="Times New Roman" w:hAnsi="Times New Roman" w:cs="Times New Roman"/>
          <w:sz w:val="28"/>
          <w:szCs w:val="28"/>
        </w:rPr>
        <w:t>, озвученные в различных интервью, можно сделать следующие предположения:</w:t>
      </w:r>
    </w:p>
    <w:p w:rsidR="00E340E2" w:rsidRPr="008120D4" w:rsidRDefault="00E340E2" w:rsidP="00E340E2">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 xml:space="preserve">1. Приобретение концерна </w:t>
      </w:r>
      <w:r w:rsidR="00D03298">
        <w:rPr>
          <w:rFonts w:ascii="Times New Roman" w:hAnsi="Times New Roman" w:cs="Times New Roman"/>
          <w:sz w:val="28"/>
          <w:szCs w:val="28"/>
        </w:rPr>
        <w:t>«Калина»</w:t>
      </w:r>
      <w:r w:rsidRPr="008120D4">
        <w:rPr>
          <w:rFonts w:ascii="Times New Roman" w:hAnsi="Times New Roman" w:cs="Times New Roman"/>
          <w:sz w:val="28"/>
          <w:szCs w:val="28"/>
        </w:rPr>
        <w:t xml:space="preserve"> увеличи</w:t>
      </w:r>
      <w:r w:rsidR="00E8348D" w:rsidRPr="008120D4">
        <w:rPr>
          <w:rFonts w:ascii="Times New Roman" w:hAnsi="Times New Roman" w:cs="Times New Roman"/>
          <w:sz w:val="28"/>
          <w:szCs w:val="28"/>
        </w:rPr>
        <w:t>т долю рынка по уходу за собой компании</w:t>
      </w:r>
      <w:r w:rsidRPr="008120D4">
        <w:rPr>
          <w:rFonts w:ascii="Times New Roman" w:hAnsi="Times New Roman" w:cs="Times New Roman"/>
          <w:sz w:val="28"/>
          <w:szCs w:val="28"/>
        </w:rPr>
        <w:t xml:space="preserve"> </w:t>
      </w:r>
      <w:r w:rsidR="00E42A37" w:rsidRPr="008120D4">
        <w:rPr>
          <w:rFonts w:ascii="Times New Roman" w:hAnsi="Times New Roman" w:cs="Times New Roman"/>
          <w:sz w:val="28"/>
          <w:szCs w:val="28"/>
        </w:rPr>
        <w:t>Unilever</w:t>
      </w:r>
      <w:r w:rsidRPr="008120D4">
        <w:rPr>
          <w:rFonts w:ascii="Times New Roman" w:hAnsi="Times New Roman" w:cs="Times New Roman"/>
          <w:sz w:val="28"/>
          <w:szCs w:val="28"/>
        </w:rPr>
        <w:t xml:space="preserve">, что позволит объединенной компании увеличивать выручку на 4% ежегодно и на 3% в </w:t>
      </w:r>
      <w:proofErr w:type="spellStart"/>
      <w:r w:rsidRPr="008120D4">
        <w:rPr>
          <w:rFonts w:ascii="Times New Roman" w:hAnsi="Times New Roman" w:cs="Times New Roman"/>
          <w:sz w:val="28"/>
          <w:szCs w:val="28"/>
        </w:rPr>
        <w:t>постпрогнозном</w:t>
      </w:r>
      <w:proofErr w:type="spellEnd"/>
      <w:r w:rsidRPr="008120D4">
        <w:rPr>
          <w:rFonts w:ascii="Times New Roman" w:hAnsi="Times New Roman" w:cs="Times New Roman"/>
          <w:sz w:val="28"/>
          <w:szCs w:val="28"/>
        </w:rPr>
        <w:t xml:space="preserve"> периоде. Стоит учитывать, что роста выручки </w:t>
      </w:r>
      <w:r w:rsidR="00E42A37" w:rsidRPr="008120D4">
        <w:rPr>
          <w:rFonts w:ascii="Times New Roman" w:hAnsi="Times New Roman" w:cs="Times New Roman"/>
          <w:sz w:val="28"/>
          <w:szCs w:val="28"/>
        </w:rPr>
        <w:t>Unilever</w:t>
      </w:r>
      <w:r w:rsidRPr="008120D4">
        <w:rPr>
          <w:rFonts w:ascii="Times New Roman" w:hAnsi="Times New Roman" w:cs="Times New Roman"/>
          <w:sz w:val="28"/>
          <w:szCs w:val="28"/>
        </w:rPr>
        <w:t xml:space="preserve"> можно ожидать только от сегмента по уходу за собой, поэтому при расчетах будет учитываться то, что данный сегмент занимает 33% бизнеса </w:t>
      </w:r>
      <w:r w:rsidR="00E42A37" w:rsidRPr="008120D4">
        <w:rPr>
          <w:rFonts w:ascii="Times New Roman" w:hAnsi="Times New Roman" w:cs="Times New Roman"/>
          <w:sz w:val="28"/>
          <w:szCs w:val="28"/>
        </w:rPr>
        <w:t>Unilever</w:t>
      </w:r>
      <w:r w:rsidR="00E8348D" w:rsidRPr="008120D4">
        <w:rPr>
          <w:rFonts w:ascii="Times New Roman" w:hAnsi="Times New Roman" w:cs="Times New Roman"/>
          <w:sz w:val="28"/>
          <w:szCs w:val="28"/>
        </w:rPr>
        <w:t>.</w:t>
      </w:r>
    </w:p>
    <w:p w:rsidR="00E340E2" w:rsidRPr="008120D4" w:rsidRDefault="00E340E2" w:rsidP="00E340E2">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 xml:space="preserve">2. Инновационные решения позволят концерну </w:t>
      </w:r>
      <w:r w:rsidR="00D03298">
        <w:rPr>
          <w:rFonts w:ascii="Times New Roman" w:hAnsi="Times New Roman" w:cs="Times New Roman"/>
          <w:sz w:val="28"/>
          <w:szCs w:val="28"/>
        </w:rPr>
        <w:t>«Калина»</w:t>
      </w:r>
      <w:r w:rsidRPr="008120D4">
        <w:rPr>
          <w:rFonts w:ascii="Times New Roman" w:hAnsi="Times New Roman" w:cs="Times New Roman"/>
          <w:sz w:val="28"/>
          <w:szCs w:val="28"/>
        </w:rPr>
        <w:t xml:space="preserve"> сократить капитальные затраты на 2% ежегодно.</w:t>
      </w:r>
    </w:p>
    <w:p w:rsidR="00E340E2" w:rsidRPr="008120D4" w:rsidRDefault="00E340E2" w:rsidP="00E340E2">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lastRenderedPageBreak/>
        <w:t xml:space="preserve">3. Так как компания </w:t>
      </w:r>
      <w:r w:rsidR="00E42A37" w:rsidRPr="008120D4">
        <w:rPr>
          <w:rFonts w:ascii="Times New Roman" w:hAnsi="Times New Roman" w:cs="Times New Roman"/>
          <w:sz w:val="28"/>
          <w:szCs w:val="28"/>
        </w:rPr>
        <w:t>Unilever</w:t>
      </w:r>
      <w:r w:rsidRPr="008120D4">
        <w:rPr>
          <w:rFonts w:ascii="Times New Roman" w:hAnsi="Times New Roman" w:cs="Times New Roman"/>
          <w:sz w:val="28"/>
          <w:szCs w:val="28"/>
        </w:rPr>
        <w:t xml:space="preserve"> поглотит концерн </w:t>
      </w:r>
      <w:r w:rsidR="00D03298">
        <w:rPr>
          <w:rFonts w:ascii="Times New Roman" w:hAnsi="Times New Roman" w:cs="Times New Roman"/>
          <w:sz w:val="28"/>
          <w:szCs w:val="28"/>
        </w:rPr>
        <w:t>«Калина»</w:t>
      </w:r>
      <w:r w:rsidRPr="008120D4">
        <w:rPr>
          <w:rFonts w:ascii="Times New Roman" w:hAnsi="Times New Roman" w:cs="Times New Roman"/>
          <w:sz w:val="28"/>
          <w:szCs w:val="28"/>
        </w:rPr>
        <w:t xml:space="preserve"> будем считать, что </w:t>
      </w:r>
      <w:r w:rsidR="00E8348D" w:rsidRPr="008120D4">
        <w:rPr>
          <w:rFonts w:ascii="Times New Roman" w:hAnsi="Times New Roman" w:cs="Times New Roman"/>
          <w:sz w:val="28"/>
          <w:szCs w:val="28"/>
        </w:rPr>
        <w:t>средневзвешенная</w:t>
      </w:r>
      <w:r w:rsidRPr="008120D4">
        <w:rPr>
          <w:rFonts w:ascii="Times New Roman" w:hAnsi="Times New Roman" w:cs="Times New Roman"/>
          <w:sz w:val="28"/>
          <w:szCs w:val="28"/>
        </w:rPr>
        <w:t xml:space="preserve"> стоимость капитала останется на уровне 9,89%.</w:t>
      </w:r>
    </w:p>
    <w:p w:rsidR="00E340E2" w:rsidRPr="008120D4" w:rsidRDefault="00E340E2" w:rsidP="00E340E2">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Исходя из этих предположений, была рассчитана новая стоимость объединенной компании с учетом синергетических эффектов (</w:t>
      </w:r>
      <w:r w:rsidR="00666B40" w:rsidRPr="008120D4">
        <w:rPr>
          <w:rFonts w:ascii="Times New Roman" w:hAnsi="Times New Roman" w:cs="Times New Roman"/>
          <w:sz w:val="28"/>
          <w:szCs w:val="28"/>
        </w:rPr>
        <w:t>таблица 17</w:t>
      </w:r>
      <w:r w:rsidRPr="008120D4">
        <w:rPr>
          <w:rFonts w:ascii="Times New Roman" w:hAnsi="Times New Roman" w:cs="Times New Roman"/>
          <w:sz w:val="28"/>
          <w:szCs w:val="28"/>
        </w:rPr>
        <w:t>).</w:t>
      </w:r>
    </w:p>
    <w:p w:rsidR="00E340E2" w:rsidRPr="008120D4" w:rsidRDefault="00E340E2" w:rsidP="00E340E2">
      <w:pPr>
        <w:spacing w:after="0" w:line="360" w:lineRule="auto"/>
        <w:ind w:firstLine="709"/>
        <w:jc w:val="both"/>
        <w:rPr>
          <w:rFonts w:ascii="Times New Roman" w:hAnsi="Times New Roman" w:cs="Times New Roman"/>
          <w:sz w:val="28"/>
          <w:szCs w:val="28"/>
        </w:rPr>
      </w:pPr>
    </w:p>
    <w:p w:rsidR="00E340E2" w:rsidRPr="008120D4" w:rsidRDefault="00666B40" w:rsidP="00E340E2">
      <w:pPr>
        <w:spacing w:after="0" w:line="360" w:lineRule="auto"/>
        <w:jc w:val="right"/>
        <w:rPr>
          <w:rFonts w:ascii="Times New Roman" w:hAnsi="Times New Roman" w:cs="Times New Roman"/>
          <w:sz w:val="28"/>
          <w:szCs w:val="28"/>
        </w:rPr>
      </w:pPr>
      <w:r w:rsidRPr="008120D4">
        <w:rPr>
          <w:rFonts w:ascii="Times New Roman" w:hAnsi="Times New Roman" w:cs="Times New Roman"/>
          <w:sz w:val="28"/>
          <w:szCs w:val="28"/>
        </w:rPr>
        <w:t>Таблица 17</w:t>
      </w:r>
    </w:p>
    <w:p w:rsidR="00E340E2" w:rsidRPr="001E0B6B" w:rsidRDefault="00E340E2" w:rsidP="00E340E2">
      <w:pPr>
        <w:spacing w:after="0" w:line="360" w:lineRule="auto"/>
        <w:ind w:firstLine="709"/>
        <w:jc w:val="right"/>
        <w:rPr>
          <w:rFonts w:ascii="Times New Roman" w:hAnsi="Times New Roman" w:cs="Times New Roman"/>
          <w:b/>
          <w:sz w:val="28"/>
          <w:szCs w:val="28"/>
        </w:rPr>
      </w:pPr>
      <w:r w:rsidRPr="001E0B6B">
        <w:rPr>
          <w:rFonts w:ascii="Times New Roman" w:hAnsi="Times New Roman" w:cs="Times New Roman"/>
          <w:b/>
          <w:sz w:val="28"/>
          <w:szCs w:val="28"/>
        </w:rPr>
        <w:t>Стоимость объединённого бизнеса, тыс. руб.</w:t>
      </w:r>
    </w:p>
    <w:p w:rsidR="00E340E2" w:rsidRPr="008120D4" w:rsidRDefault="00E340E2" w:rsidP="00E340E2">
      <w:pPr>
        <w:spacing w:after="0" w:line="360" w:lineRule="auto"/>
        <w:jc w:val="both"/>
        <w:rPr>
          <w:rFonts w:ascii="Times New Roman" w:hAnsi="Times New Roman" w:cs="Times New Roman"/>
          <w:sz w:val="28"/>
          <w:szCs w:val="28"/>
        </w:rPr>
      </w:pPr>
      <w:r w:rsidRPr="008120D4">
        <w:rPr>
          <w:noProof/>
          <w:lang w:eastAsia="ru-RU"/>
        </w:rPr>
        <w:drawing>
          <wp:inline distT="0" distB="0" distL="0" distR="0" wp14:anchorId="3D52D91C" wp14:editId="2E5FD03A">
            <wp:extent cx="5940901" cy="2030818"/>
            <wp:effectExtent l="0" t="0" r="3175"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2965" cy="2031524"/>
                    </a:xfrm>
                    <a:prstGeom prst="rect">
                      <a:avLst/>
                    </a:prstGeom>
                    <a:noFill/>
                    <a:ln>
                      <a:noFill/>
                    </a:ln>
                  </pic:spPr>
                </pic:pic>
              </a:graphicData>
            </a:graphic>
          </wp:inline>
        </w:drawing>
      </w:r>
    </w:p>
    <w:p w:rsidR="00E340E2" w:rsidRPr="008120D4" w:rsidRDefault="00E340E2" w:rsidP="00E340E2">
      <w:pPr>
        <w:spacing w:after="0" w:line="360" w:lineRule="auto"/>
        <w:jc w:val="both"/>
        <w:rPr>
          <w:rFonts w:ascii="Times New Roman" w:hAnsi="Times New Roman" w:cs="Times New Roman"/>
          <w:sz w:val="28"/>
          <w:szCs w:val="28"/>
        </w:rPr>
      </w:pPr>
    </w:p>
    <w:p w:rsidR="00E340E2" w:rsidRPr="008120D4" w:rsidRDefault="00E340E2" w:rsidP="00E340E2">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 xml:space="preserve">При расчетах показателей </w:t>
      </w:r>
      <w:r w:rsidRPr="008120D4">
        <w:rPr>
          <w:rFonts w:ascii="Times New Roman" w:hAnsi="Times New Roman" w:cs="Times New Roman"/>
          <w:sz w:val="28"/>
          <w:szCs w:val="28"/>
          <w:lang w:val="en-US"/>
        </w:rPr>
        <w:t>EBIT</w:t>
      </w:r>
      <w:r w:rsidRPr="008120D4">
        <w:rPr>
          <w:rFonts w:ascii="Times New Roman" w:hAnsi="Times New Roman" w:cs="Times New Roman"/>
          <w:sz w:val="28"/>
          <w:szCs w:val="28"/>
        </w:rPr>
        <w:t>, амортизации и величин</w:t>
      </w:r>
      <w:r w:rsidR="00E8348D" w:rsidRPr="008120D4">
        <w:rPr>
          <w:rFonts w:ascii="Times New Roman" w:hAnsi="Times New Roman" w:cs="Times New Roman"/>
          <w:sz w:val="28"/>
          <w:szCs w:val="28"/>
        </w:rPr>
        <w:t xml:space="preserve">ы уплачиваемых налогов учитывалась географическая дифференциация, </w:t>
      </w:r>
      <w:r w:rsidR="00DE22CF" w:rsidRPr="008120D4">
        <w:rPr>
          <w:rFonts w:ascii="Times New Roman" w:hAnsi="Times New Roman" w:cs="Times New Roman"/>
          <w:sz w:val="28"/>
          <w:szCs w:val="28"/>
        </w:rPr>
        <w:t>рассмотренная</w:t>
      </w:r>
      <w:r w:rsidR="00E8348D" w:rsidRPr="008120D4">
        <w:rPr>
          <w:rFonts w:ascii="Times New Roman" w:hAnsi="Times New Roman" w:cs="Times New Roman"/>
          <w:sz w:val="28"/>
          <w:szCs w:val="28"/>
        </w:rPr>
        <w:t xml:space="preserve"> ранее в 3 части работы, а именно</w:t>
      </w:r>
      <w:r w:rsidRPr="008120D4">
        <w:rPr>
          <w:rFonts w:ascii="Times New Roman" w:hAnsi="Times New Roman" w:cs="Times New Roman"/>
          <w:sz w:val="28"/>
          <w:szCs w:val="28"/>
        </w:rPr>
        <w:t xml:space="preserve"> влияние синергетических эффектов только на выручку </w:t>
      </w:r>
      <w:r w:rsidR="000563F1">
        <w:rPr>
          <w:rFonts w:ascii="Times New Roman" w:hAnsi="Times New Roman" w:cs="Times New Roman"/>
          <w:sz w:val="28"/>
          <w:szCs w:val="28"/>
        </w:rPr>
        <w:t>в сегменте средств</w:t>
      </w:r>
      <w:r w:rsidRPr="008120D4">
        <w:rPr>
          <w:rFonts w:ascii="Times New Roman" w:hAnsi="Times New Roman" w:cs="Times New Roman"/>
          <w:sz w:val="28"/>
          <w:szCs w:val="28"/>
        </w:rPr>
        <w:t xml:space="preserve"> по уходу за собой, проданных на территории Европы и России. Продукция концерна </w:t>
      </w:r>
      <w:r w:rsidR="00D03298">
        <w:rPr>
          <w:rFonts w:ascii="Times New Roman" w:hAnsi="Times New Roman" w:cs="Times New Roman"/>
          <w:sz w:val="28"/>
          <w:szCs w:val="28"/>
        </w:rPr>
        <w:t>«Калина»</w:t>
      </w:r>
      <w:r w:rsidRPr="008120D4">
        <w:rPr>
          <w:rFonts w:ascii="Times New Roman" w:hAnsi="Times New Roman" w:cs="Times New Roman"/>
          <w:sz w:val="28"/>
          <w:szCs w:val="28"/>
        </w:rPr>
        <w:t xml:space="preserve"> представлена также в некоторых европейских странах, поэтому данное допущение можно считать корректным. </w:t>
      </w:r>
    </w:p>
    <w:p w:rsidR="00E340E2" w:rsidRPr="008120D4" w:rsidRDefault="00E340E2" w:rsidP="00E340E2">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 xml:space="preserve">На третьем этапе находим разность между </w:t>
      </w:r>
      <w:r w:rsidR="000F7545">
        <w:rPr>
          <w:rFonts w:ascii="Times New Roman" w:hAnsi="Times New Roman" w:cs="Times New Roman"/>
          <w:sz w:val="28"/>
          <w:szCs w:val="28"/>
        </w:rPr>
        <w:t>стоимостью</w:t>
      </w:r>
      <w:r w:rsidRPr="008120D4">
        <w:rPr>
          <w:rFonts w:ascii="Times New Roman" w:hAnsi="Times New Roman" w:cs="Times New Roman"/>
          <w:sz w:val="28"/>
          <w:szCs w:val="28"/>
        </w:rPr>
        <w:t xml:space="preserve"> объединенной компании после получения синергии и до нее. Количественная оценка синергии составила 30,8 миллиарда рублей.</w:t>
      </w:r>
    </w:p>
    <w:p w:rsidR="00E340E2" w:rsidRPr="008120D4" w:rsidRDefault="00F87972" w:rsidP="00E340E2">
      <w:pPr>
        <w:spacing w:before="200" w:line="360" w:lineRule="auto"/>
        <w:jc w:val="both"/>
        <w:rPr>
          <w:rFonts w:ascii="Times New Roman" w:eastAsiaTheme="minorEastAsia" w:hAnsi="Times New Roman" w:cs="Times New Roman"/>
          <w:sz w:val="24"/>
          <w:szCs w:val="28"/>
        </w:rPr>
      </w:pPr>
      <m:oMathPara>
        <m:oMathParaPr>
          <m:jc m:val="left"/>
        </m:oMathParaPr>
        <m:oMath>
          <m:sSub>
            <m:sSubPr>
              <m:ctrlPr>
                <w:rPr>
                  <w:rFonts w:ascii="Cambria Math" w:hAnsi="Cambria Math" w:cs="Times New Roman"/>
                  <w:i/>
                  <w:sz w:val="24"/>
                  <w:szCs w:val="28"/>
                </w:rPr>
              </m:ctrlPr>
            </m:sSubPr>
            <m:e>
              <m:r>
                <w:rPr>
                  <w:rFonts w:ascii="Cambria Math" w:hAnsi="Cambria Math" w:cs="Times New Roman"/>
                  <w:sz w:val="24"/>
                  <w:szCs w:val="28"/>
                </w:rPr>
                <m:t>EV</m:t>
              </m:r>
            </m:e>
            <m:sub>
              <m:r>
                <w:rPr>
                  <w:rFonts w:ascii="Cambria Math" w:hAnsi="Cambria Math" w:cs="Times New Roman"/>
                  <w:sz w:val="24"/>
                  <w:szCs w:val="28"/>
                  <w:lang w:val="en-US"/>
                </w:rPr>
                <m:t>syn</m:t>
              </m:r>
            </m:sub>
          </m:sSub>
          <m:d>
            <m:dPr>
              <m:ctrlPr>
                <w:rPr>
                  <w:rFonts w:ascii="Cambria Math" w:hAnsi="Cambria Math" w:cs="Times New Roman"/>
                  <w:i/>
                  <w:sz w:val="24"/>
                  <w:szCs w:val="28"/>
                </w:rPr>
              </m:ctrlPr>
            </m:dPr>
            <m:e>
              <m:r>
                <w:rPr>
                  <w:rFonts w:ascii="Cambria Math" w:hAnsi="Cambria Math" w:cs="Times New Roman"/>
                  <w:sz w:val="24"/>
                  <w:szCs w:val="28"/>
                </w:rPr>
                <m:t>=3 401 479 280 000</m:t>
              </m:r>
            </m:e>
          </m:d>
          <m:r>
            <w:rPr>
              <w:rFonts w:ascii="Cambria Math" w:hAnsi="Cambria Math" w:cs="Times New Roman"/>
              <w:sz w:val="24"/>
              <w:szCs w:val="28"/>
            </w:rPr>
            <m:t>-</m:t>
          </m:r>
          <m:sSub>
            <m:sSubPr>
              <m:ctrlPr>
                <w:rPr>
                  <w:rFonts w:ascii="Cambria Math" w:hAnsi="Cambria Math" w:cs="Times New Roman"/>
                  <w:i/>
                  <w:sz w:val="24"/>
                  <w:szCs w:val="28"/>
                </w:rPr>
              </m:ctrlPr>
            </m:sSubPr>
            <m:e>
              <m:r>
                <w:rPr>
                  <w:rFonts w:ascii="Cambria Math" w:hAnsi="Cambria Math" w:cs="Times New Roman"/>
                  <w:sz w:val="24"/>
                  <w:szCs w:val="28"/>
                </w:rPr>
                <m:t>EV</m:t>
              </m:r>
            </m:e>
            <m:sub>
              <m:r>
                <w:rPr>
                  <w:rFonts w:ascii="Cambria Math" w:hAnsi="Cambria Math" w:cs="Times New Roman"/>
                  <w:sz w:val="24"/>
                  <w:szCs w:val="28"/>
                </w:rPr>
                <m:t>U+K</m:t>
              </m:r>
            </m:sub>
          </m:sSub>
          <m:d>
            <m:dPr>
              <m:ctrlPr>
                <w:rPr>
                  <w:rFonts w:ascii="Cambria Math" w:hAnsi="Cambria Math" w:cs="Times New Roman"/>
                  <w:i/>
                  <w:sz w:val="24"/>
                  <w:szCs w:val="28"/>
                </w:rPr>
              </m:ctrlPr>
            </m:dPr>
            <m:e>
              <m:r>
                <w:rPr>
                  <w:rFonts w:ascii="Cambria Math" w:hAnsi="Cambria Math" w:cs="Times New Roman"/>
                  <w:sz w:val="24"/>
                  <w:szCs w:val="28"/>
                </w:rPr>
                <m:t>=3 370 650 646 000</m:t>
              </m:r>
            </m:e>
          </m:d>
          <m:r>
            <w:rPr>
              <w:rFonts w:ascii="Cambria Math" w:hAnsi="Cambria Math" w:cs="Times New Roman"/>
              <w:sz w:val="24"/>
              <w:szCs w:val="28"/>
            </w:rPr>
            <m:t xml:space="preserve">=30 828 634 000   </m:t>
          </m:r>
        </m:oMath>
      </m:oMathPara>
    </w:p>
    <w:p w:rsidR="00E8348D" w:rsidRPr="008120D4" w:rsidRDefault="00E8348D" w:rsidP="00E8348D">
      <w:pPr>
        <w:spacing w:after="0" w:line="360" w:lineRule="auto"/>
        <w:ind w:firstLine="709"/>
        <w:jc w:val="center"/>
        <w:rPr>
          <w:rFonts w:ascii="Times New Roman" w:hAnsi="Times New Roman" w:cs="Times New Roman"/>
          <w:b/>
          <w:sz w:val="28"/>
        </w:rPr>
      </w:pPr>
    </w:p>
    <w:p w:rsidR="00E8348D" w:rsidRPr="008120D4" w:rsidRDefault="00E8348D" w:rsidP="001E0B6B">
      <w:pPr>
        <w:spacing w:after="0" w:line="480" w:lineRule="auto"/>
        <w:ind w:firstLine="709"/>
        <w:jc w:val="center"/>
        <w:rPr>
          <w:rFonts w:ascii="Times New Roman" w:hAnsi="Times New Roman" w:cs="Times New Roman"/>
          <w:b/>
          <w:sz w:val="28"/>
        </w:rPr>
      </w:pPr>
      <w:r w:rsidRPr="008120D4">
        <w:rPr>
          <w:rFonts w:ascii="Times New Roman" w:hAnsi="Times New Roman" w:cs="Times New Roman"/>
          <w:b/>
          <w:sz w:val="28"/>
        </w:rPr>
        <w:lastRenderedPageBreak/>
        <w:t>3.3.</w:t>
      </w:r>
      <w:r w:rsidR="004C61E0" w:rsidRPr="008120D4">
        <w:t xml:space="preserve"> </w:t>
      </w:r>
      <w:r w:rsidR="004C61E0" w:rsidRPr="008120D4">
        <w:rPr>
          <w:rFonts w:ascii="Times New Roman" w:hAnsi="Times New Roman" w:cs="Times New Roman"/>
          <w:b/>
          <w:sz w:val="28"/>
        </w:rPr>
        <w:t>Сравнение результатов оценки синергетических эффектов разными способами.</w:t>
      </w:r>
    </w:p>
    <w:p w:rsidR="00E340E2" w:rsidRDefault="004C61E0" w:rsidP="00E340E2">
      <w:pPr>
        <w:spacing w:after="0" w:line="360" w:lineRule="auto"/>
        <w:ind w:firstLine="709"/>
        <w:jc w:val="both"/>
        <w:rPr>
          <w:rFonts w:ascii="Times New Roman" w:eastAsiaTheme="minorEastAsia" w:hAnsi="Times New Roman" w:cs="Times New Roman"/>
          <w:sz w:val="28"/>
          <w:szCs w:val="28"/>
        </w:rPr>
      </w:pPr>
      <w:r w:rsidRPr="008120D4">
        <w:rPr>
          <w:rFonts w:ascii="Times New Roman" w:eastAsiaTheme="minorEastAsia" w:hAnsi="Times New Roman" w:cs="Times New Roman"/>
          <w:sz w:val="28"/>
          <w:szCs w:val="28"/>
        </w:rPr>
        <w:t>Для анализа применяемых в практической части исследования методик, было произведено сравнение</w:t>
      </w:r>
      <w:r w:rsidR="00E340E2" w:rsidRPr="008120D4">
        <w:rPr>
          <w:rFonts w:ascii="Times New Roman" w:eastAsiaTheme="minorEastAsia" w:hAnsi="Times New Roman" w:cs="Times New Roman"/>
          <w:sz w:val="28"/>
          <w:szCs w:val="28"/>
        </w:rPr>
        <w:t xml:space="preserve"> оцен</w:t>
      </w:r>
      <w:r w:rsidRPr="008120D4">
        <w:rPr>
          <w:rFonts w:ascii="Times New Roman" w:eastAsiaTheme="minorEastAsia" w:hAnsi="Times New Roman" w:cs="Times New Roman"/>
          <w:sz w:val="28"/>
          <w:szCs w:val="28"/>
        </w:rPr>
        <w:t>ок синергии</w:t>
      </w:r>
      <w:r w:rsidR="000563F1">
        <w:rPr>
          <w:rFonts w:ascii="Times New Roman" w:eastAsiaTheme="minorEastAsia" w:hAnsi="Times New Roman" w:cs="Times New Roman"/>
          <w:sz w:val="28"/>
          <w:szCs w:val="28"/>
        </w:rPr>
        <w:t xml:space="preserve"> вычисленных</w:t>
      </w:r>
      <w:r w:rsidR="00E340E2" w:rsidRPr="008120D4">
        <w:rPr>
          <w:rFonts w:ascii="Times New Roman" w:eastAsiaTheme="minorEastAsia" w:hAnsi="Times New Roman" w:cs="Times New Roman"/>
          <w:sz w:val="28"/>
          <w:szCs w:val="28"/>
        </w:rPr>
        <w:t xml:space="preserve"> двумя разными </w:t>
      </w:r>
      <w:r w:rsidRPr="008120D4">
        <w:rPr>
          <w:rFonts w:ascii="Times New Roman" w:eastAsiaTheme="minorEastAsia" w:hAnsi="Times New Roman" w:cs="Times New Roman"/>
          <w:sz w:val="28"/>
          <w:szCs w:val="28"/>
        </w:rPr>
        <w:t>способами</w:t>
      </w:r>
      <w:r w:rsidR="00E340E2" w:rsidRPr="008120D4">
        <w:rPr>
          <w:rFonts w:ascii="Times New Roman" w:eastAsiaTheme="minorEastAsia" w:hAnsi="Times New Roman" w:cs="Times New Roman"/>
          <w:sz w:val="28"/>
          <w:szCs w:val="28"/>
        </w:rPr>
        <w:t xml:space="preserve">. </w:t>
      </w:r>
    </w:p>
    <w:p w:rsidR="000F7545" w:rsidRPr="008120D4" w:rsidRDefault="000F7545" w:rsidP="000F7545">
      <w:pPr>
        <w:spacing w:after="0" w:line="360" w:lineRule="auto"/>
        <w:jc w:val="right"/>
        <w:rPr>
          <w:rFonts w:ascii="Times New Roman" w:hAnsi="Times New Roman" w:cs="Times New Roman"/>
          <w:sz w:val="28"/>
          <w:szCs w:val="28"/>
        </w:rPr>
      </w:pPr>
      <w:r w:rsidRPr="008120D4">
        <w:rPr>
          <w:rFonts w:ascii="Times New Roman" w:hAnsi="Times New Roman" w:cs="Times New Roman"/>
          <w:sz w:val="28"/>
          <w:szCs w:val="28"/>
        </w:rPr>
        <w:t>Таблица 1</w:t>
      </w:r>
      <w:r w:rsidR="00091BF6">
        <w:rPr>
          <w:rFonts w:ascii="Times New Roman" w:hAnsi="Times New Roman" w:cs="Times New Roman"/>
          <w:sz w:val="28"/>
          <w:szCs w:val="28"/>
        </w:rPr>
        <w:t>8</w:t>
      </w:r>
    </w:p>
    <w:p w:rsidR="000F7545" w:rsidRPr="001E0B6B" w:rsidRDefault="000F7545" w:rsidP="000F7545">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 xml:space="preserve">Синергия от слияния компании </w:t>
      </w:r>
      <w:r>
        <w:rPr>
          <w:rFonts w:ascii="Times New Roman" w:hAnsi="Times New Roman" w:cs="Times New Roman"/>
          <w:b/>
          <w:sz w:val="28"/>
          <w:szCs w:val="28"/>
          <w:lang w:val="en-US"/>
        </w:rPr>
        <w:t>Unilever</w:t>
      </w:r>
      <w:r w:rsidRPr="00C96063">
        <w:rPr>
          <w:rFonts w:ascii="Times New Roman" w:hAnsi="Times New Roman" w:cs="Times New Roman"/>
          <w:b/>
          <w:sz w:val="28"/>
          <w:szCs w:val="28"/>
        </w:rPr>
        <w:t xml:space="preserve"> </w:t>
      </w:r>
      <w:r>
        <w:rPr>
          <w:rFonts w:ascii="Times New Roman" w:hAnsi="Times New Roman" w:cs="Times New Roman"/>
          <w:b/>
          <w:sz w:val="28"/>
          <w:szCs w:val="28"/>
        </w:rPr>
        <w:t>и концерна «Калина»,</w:t>
      </w:r>
      <w:r w:rsidRPr="001E0B6B">
        <w:rPr>
          <w:rFonts w:ascii="Times New Roman" w:hAnsi="Times New Roman" w:cs="Times New Roman"/>
          <w:b/>
          <w:sz w:val="28"/>
          <w:szCs w:val="28"/>
        </w:rPr>
        <w:t xml:space="preserve"> руб.</w:t>
      </w:r>
    </w:p>
    <w:tbl>
      <w:tblPr>
        <w:tblW w:w="4410" w:type="dxa"/>
        <w:tblInd w:w="93" w:type="dxa"/>
        <w:tblLook w:val="04A0" w:firstRow="1" w:lastRow="0" w:firstColumn="1" w:lastColumn="0" w:noHBand="0" w:noVBand="1"/>
      </w:tblPr>
      <w:tblGrid>
        <w:gridCol w:w="1500"/>
        <w:gridCol w:w="2910"/>
      </w:tblGrid>
      <w:tr w:rsidR="00E340E2" w:rsidRPr="008120D4" w:rsidTr="00A15127">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0E2" w:rsidRPr="008120D4" w:rsidRDefault="00E340E2" w:rsidP="00A15127">
            <w:pPr>
              <w:spacing w:after="0" w:line="240" w:lineRule="auto"/>
              <w:rPr>
                <w:rFonts w:ascii="Times New Roman" w:eastAsia="Times New Roman" w:hAnsi="Times New Roman" w:cs="Times New Roman"/>
                <w:b/>
                <w:bCs/>
                <w:color w:val="000000"/>
                <w:sz w:val="28"/>
                <w:lang w:eastAsia="ru-RU"/>
              </w:rPr>
            </w:pPr>
            <w:r w:rsidRPr="008120D4">
              <w:rPr>
                <w:rFonts w:ascii="Times New Roman" w:eastAsia="Times New Roman" w:hAnsi="Times New Roman" w:cs="Times New Roman"/>
                <w:b/>
                <w:bCs/>
                <w:color w:val="000000"/>
                <w:sz w:val="28"/>
                <w:lang w:eastAsia="ru-RU"/>
              </w:rPr>
              <w:t>1 способ</w:t>
            </w:r>
          </w:p>
        </w:tc>
        <w:tc>
          <w:tcPr>
            <w:tcW w:w="2910" w:type="dxa"/>
            <w:tcBorders>
              <w:top w:val="single" w:sz="4" w:space="0" w:color="auto"/>
              <w:left w:val="nil"/>
              <w:bottom w:val="single" w:sz="4" w:space="0" w:color="auto"/>
              <w:right w:val="single" w:sz="4" w:space="0" w:color="auto"/>
            </w:tcBorders>
            <w:shd w:val="clear" w:color="auto" w:fill="auto"/>
            <w:noWrap/>
            <w:vAlign w:val="bottom"/>
            <w:hideMark/>
          </w:tcPr>
          <w:p w:rsidR="00E340E2" w:rsidRPr="008120D4" w:rsidRDefault="00E340E2" w:rsidP="00A15127">
            <w:pPr>
              <w:spacing w:after="0" w:line="240" w:lineRule="auto"/>
              <w:rPr>
                <w:rFonts w:ascii="Times New Roman" w:eastAsia="Times New Roman" w:hAnsi="Times New Roman" w:cs="Times New Roman"/>
                <w:color w:val="000000"/>
                <w:sz w:val="28"/>
                <w:lang w:eastAsia="ru-RU"/>
              </w:rPr>
            </w:pPr>
            <w:r w:rsidRPr="008120D4">
              <w:rPr>
                <w:rFonts w:ascii="Times New Roman" w:eastAsia="Times New Roman" w:hAnsi="Times New Roman" w:cs="Times New Roman"/>
                <w:color w:val="000000"/>
                <w:sz w:val="28"/>
                <w:lang w:eastAsia="ru-RU"/>
              </w:rPr>
              <w:t xml:space="preserve">       25 804 110 198   </w:t>
            </w:r>
          </w:p>
        </w:tc>
      </w:tr>
      <w:tr w:rsidR="00E340E2" w:rsidRPr="008120D4" w:rsidTr="00A15127">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340E2" w:rsidRPr="008120D4" w:rsidRDefault="00E340E2" w:rsidP="00A15127">
            <w:pPr>
              <w:spacing w:after="0" w:line="240" w:lineRule="auto"/>
              <w:rPr>
                <w:rFonts w:ascii="Times New Roman" w:eastAsia="Times New Roman" w:hAnsi="Times New Roman" w:cs="Times New Roman"/>
                <w:b/>
                <w:bCs/>
                <w:color w:val="000000"/>
                <w:sz w:val="28"/>
                <w:lang w:eastAsia="ru-RU"/>
              </w:rPr>
            </w:pPr>
            <w:r w:rsidRPr="008120D4">
              <w:rPr>
                <w:rFonts w:ascii="Times New Roman" w:eastAsia="Times New Roman" w:hAnsi="Times New Roman" w:cs="Times New Roman"/>
                <w:b/>
                <w:bCs/>
                <w:color w:val="000000"/>
                <w:sz w:val="28"/>
                <w:lang w:eastAsia="ru-RU"/>
              </w:rPr>
              <w:t>2 способ</w:t>
            </w:r>
          </w:p>
        </w:tc>
        <w:tc>
          <w:tcPr>
            <w:tcW w:w="2910" w:type="dxa"/>
            <w:tcBorders>
              <w:top w:val="nil"/>
              <w:left w:val="nil"/>
              <w:bottom w:val="single" w:sz="4" w:space="0" w:color="auto"/>
              <w:right w:val="single" w:sz="4" w:space="0" w:color="auto"/>
            </w:tcBorders>
            <w:shd w:val="clear" w:color="auto" w:fill="auto"/>
            <w:noWrap/>
            <w:vAlign w:val="bottom"/>
            <w:hideMark/>
          </w:tcPr>
          <w:p w:rsidR="00E340E2" w:rsidRPr="008120D4" w:rsidRDefault="00E340E2" w:rsidP="00A15127">
            <w:pPr>
              <w:spacing w:after="0" w:line="240" w:lineRule="auto"/>
              <w:rPr>
                <w:rFonts w:ascii="Times New Roman" w:eastAsia="Times New Roman" w:hAnsi="Times New Roman" w:cs="Times New Roman"/>
                <w:color w:val="000000"/>
                <w:sz w:val="28"/>
                <w:lang w:eastAsia="ru-RU"/>
              </w:rPr>
            </w:pPr>
            <w:r w:rsidRPr="008120D4">
              <w:rPr>
                <w:rFonts w:ascii="Times New Roman" w:eastAsia="Times New Roman" w:hAnsi="Times New Roman" w:cs="Times New Roman"/>
                <w:color w:val="000000"/>
                <w:sz w:val="28"/>
                <w:lang w:eastAsia="ru-RU"/>
              </w:rPr>
              <w:t xml:space="preserve">       30 828 634 000   </w:t>
            </w:r>
          </w:p>
        </w:tc>
      </w:tr>
      <w:tr w:rsidR="00E340E2" w:rsidRPr="008120D4" w:rsidTr="00A15127">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340E2" w:rsidRPr="008120D4" w:rsidRDefault="00E340E2" w:rsidP="00A15127">
            <w:pPr>
              <w:spacing w:after="0" w:line="240" w:lineRule="auto"/>
              <w:rPr>
                <w:rFonts w:ascii="Times New Roman" w:eastAsia="Times New Roman" w:hAnsi="Times New Roman" w:cs="Times New Roman"/>
                <w:b/>
                <w:bCs/>
                <w:color w:val="000000"/>
                <w:sz w:val="28"/>
                <w:lang w:eastAsia="ru-RU"/>
              </w:rPr>
            </w:pPr>
            <w:r w:rsidRPr="008120D4">
              <w:rPr>
                <w:rFonts w:ascii="Times New Roman" w:eastAsia="Times New Roman" w:hAnsi="Times New Roman" w:cs="Times New Roman"/>
                <w:b/>
                <w:bCs/>
                <w:color w:val="000000"/>
                <w:sz w:val="28"/>
                <w:lang w:eastAsia="ru-RU"/>
              </w:rPr>
              <w:t>Разница</w:t>
            </w:r>
          </w:p>
        </w:tc>
        <w:tc>
          <w:tcPr>
            <w:tcW w:w="2910" w:type="dxa"/>
            <w:tcBorders>
              <w:top w:val="nil"/>
              <w:left w:val="nil"/>
              <w:bottom w:val="single" w:sz="4" w:space="0" w:color="auto"/>
              <w:right w:val="single" w:sz="4" w:space="0" w:color="auto"/>
            </w:tcBorders>
            <w:shd w:val="clear" w:color="auto" w:fill="auto"/>
            <w:noWrap/>
            <w:vAlign w:val="bottom"/>
            <w:hideMark/>
          </w:tcPr>
          <w:p w:rsidR="00E340E2" w:rsidRPr="008120D4" w:rsidRDefault="00E340E2" w:rsidP="00A15127">
            <w:pPr>
              <w:spacing w:after="0" w:line="240" w:lineRule="auto"/>
              <w:rPr>
                <w:rFonts w:ascii="Times New Roman" w:eastAsia="Times New Roman" w:hAnsi="Times New Roman" w:cs="Times New Roman"/>
                <w:color w:val="000000"/>
                <w:sz w:val="28"/>
                <w:lang w:eastAsia="ru-RU"/>
              </w:rPr>
            </w:pPr>
            <w:r w:rsidRPr="008120D4">
              <w:rPr>
                <w:rFonts w:ascii="Times New Roman" w:eastAsia="Times New Roman" w:hAnsi="Times New Roman" w:cs="Times New Roman"/>
                <w:color w:val="000000"/>
                <w:sz w:val="28"/>
                <w:lang w:eastAsia="ru-RU"/>
              </w:rPr>
              <w:t xml:space="preserve">         5 024 523 802   </w:t>
            </w:r>
          </w:p>
        </w:tc>
      </w:tr>
    </w:tbl>
    <w:p w:rsidR="00E340E2" w:rsidRPr="008120D4" w:rsidRDefault="00E340E2" w:rsidP="00E340E2">
      <w:pPr>
        <w:spacing w:after="0" w:line="360" w:lineRule="auto"/>
        <w:ind w:firstLine="709"/>
        <w:jc w:val="both"/>
        <w:rPr>
          <w:rFonts w:ascii="Times New Roman" w:eastAsiaTheme="minorEastAsia" w:hAnsi="Times New Roman" w:cs="Times New Roman"/>
          <w:sz w:val="28"/>
          <w:szCs w:val="28"/>
        </w:rPr>
      </w:pPr>
    </w:p>
    <w:p w:rsidR="00E340E2" w:rsidRPr="008120D4" w:rsidRDefault="00E340E2" w:rsidP="00E340E2">
      <w:pPr>
        <w:spacing w:after="0" w:line="360" w:lineRule="auto"/>
        <w:ind w:firstLine="709"/>
        <w:jc w:val="both"/>
        <w:rPr>
          <w:rFonts w:ascii="Times New Roman" w:eastAsiaTheme="minorEastAsia" w:hAnsi="Times New Roman" w:cs="Times New Roman"/>
          <w:sz w:val="28"/>
          <w:szCs w:val="28"/>
        </w:rPr>
      </w:pPr>
      <w:r w:rsidRPr="008120D4">
        <w:rPr>
          <w:rFonts w:ascii="Times New Roman" w:eastAsiaTheme="minorEastAsia" w:hAnsi="Times New Roman" w:cs="Times New Roman"/>
          <w:sz w:val="28"/>
          <w:szCs w:val="28"/>
        </w:rPr>
        <w:t xml:space="preserve">Оценка </w:t>
      </w:r>
      <w:r w:rsidR="00EC4D69">
        <w:rPr>
          <w:rFonts w:ascii="Times New Roman" w:eastAsiaTheme="minorEastAsia" w:hAnsi="Times New Roman" w:cs="Times New Roman"/>
          <w:sz w:val="28"/>
          <w:szCs w:val="28"/>
        </w:rPr>
        <w:t xml:space="preserve">синергетических эффектов </w:t>
      </w:r>
      <w:r w:rsidRPr="008120D4">
        <w:rPr>
          <w:rFonts w:ascii="Times New Roman" w:eastAsiaTheme="minorEastAsia" w:hAnsi="Times New Roman" w:cs="Times New Roman"/>
          <w:sz w:val="28"/>
          <w:szCs w:val="28"/>
        </w:rPr>
        <w:t xml:space="preserve">методом оценивания бизнесов до и после синергии с прогнозированием основных изменений превысила оценку отдельных </w:t>
      </w:r>
      <w:r w:rsidR="00C96063">
        <w:rPr>
          <w:rFonts w:ascii="Times New Roman" w:eastAsiaTheme="minorEastAsia" w:hAnsi="Times New Roman" w:cs="Times New Roman"/>
          <w:sz w:val="28"/>
          <w:szCs w:val="28"/>
        </w:rPr>
        <w:t>синергетических эффектов на 5 млрд. руб</w:t>
      </w:r>
      <w:r w:rsidRPr="008120D4">
        <w:rPr>
          <w:rFonts w:ascii="Times New Roman" w:eastAsiaTheme="minorEastAsia" w:hAnsi="Times New Roman" w:cs="Times New Roman"/>
          <w:sz w:val="28"/>
          <w:szCs w:val="28"/>
        </w:rPr>
        <w:t xml:space="preserve">. Такую разницу можно объяснить использованием </w:t>
      </w:r>
      <w:r w:rsidR="002315E4" w:rsidRPr="008120D4">
        <w:rPr>
          <w:rFonts w:ascii="Times New Roman" w:eastAsiaTheme="minorEastAsia" w:hAnsi="Times New Roman" w:cs="Times New Roman"/>
          <w:sz w:val="28"/>
          <w:szCs w:val="28"/>
        </w:rPr>
        <w:t>экспертных</w:t>
      </w:r>
      <w:r w:rsidRPr="008120D4">
        <w:rPr>
          <w:rFonts w:ascii="Times New Roman" w:eastAsiaTheme="minorEastAsia" w:hAnsi="Times New Roman" w:cs="Times New Roman"/>
          <w:sz w:val="28"/>
          <w:szCs w:val="28"/>
        </w:rPr>
        <w:t xml:space="preserve"> значений при оценке отдел</w:t>
      </w:r>
      <w:r w:rsidR="00B5504D">
        <w:rPr>
          <w:rFonts w:ascii="Times New Roman" w:eastAsiaTheme="minorEastAsia" w:hAnsi="Times New Roman" w:cs="Times New Roman"/>
          <w:sz w:val="28"/>
          <w:szCs w:val="28"/>
        </w:rPr>
        <w:t>ьных синергетических эффектов в</w:t>
      </w:r>
      <w:r w:rsidRPr="008120D4">
        <w:rPr>
          <w:rFonts w:ascii="Times New Roman" w:eastAsiaTheme="minorEastAsia" w:hAnsi="Times New Roman" w:cs="Times New Roman"/>
          <w:sz w:val="28"/>
          <w:szCs w:val="28"/>
        </w:rPr>
        <w:t xml:space="preserve">виду </w:t>
      </w:r>
      <w:r w:rsidR="00B5504D">
        <w:rPr>
          <w:rFonts w:ascii="Times New Roman" w:eastAsiaTheme="minorEastAsia" w:hAnsi="Times New Roman" w:cs="Times New Roman"/>
          <w:sz w:val="28"/>
          <w:szCs w:val="28"/>
        </w:rPr>
        <w:t xml:space="preserve">отсутствия полной </w:t>
      </w:r>
      <w:r w:rsidRPr="008120D4">
        <w:rPr>
          <w:rFonts w:ascii="Times New Roman" w:eastAsiaTheme="minorEastAsia" w:hAnsi="Times New Roman" w:cs="Times New Roman"/>
          <w:sz w:val="28"/>
          <w:szCs w:val="28"/>
        </w:rPr>
        <w:t xml:space="preserve">информации. Также можно отметить, что при оценивании синергии первым способом учитывались только те синергетические эффекты, которые можно оценить количественно, однако при слиянии возникает множество качественных синергий, которые косвенно влияют на прибыль компании, </w:t>
      </w:r>
      <w:r w:rsidR="002315E4" w:rsidRPr="008120D4">
        <w:rPr>
          <w:rFonts w:ascii="Times New Roman" w:eastAsiaTheme="minorEastAsia" w:hAnsi="Times New Roman" w:cs="Times New Roman"/>
          <w:sz w:val="28"/>
          <w:szCs w:val="28"/>
        </w:rPr>
        <w:t>но</w:t>
      </w:r>
      <w:r w:rsidRPr="008120D4">
        <w:rPr>
          <w:rFonts w:ascii="Times New Roman" w:eastAsiaTheme="minorEastAsia" w:hAnsi="Times New Roman" w:cs="Times New Roman"/>
          <w:sz w:val="28"/>
          <w:szCs w:val="28"/>
        </w:rPr>
        <w:t xml:space="preserve"> производить их оценку затруднительно, такие эффекты обычно оцениваются методом экспертной оценки. При оценке вторым способом качественные синергии были косвенно заложены в расчеты, поэтому величина синергии в данном случае оказалась выше. </w:t>
      </w:r>
    </w:p>
    <w:p w:rsidR="00E340E2" w:rsidRPr="008120D4" w:rsidRDefault="00E340E2" w:rsidP="00E340E2">
      <w:pPr>
        <w:spacing w:after="0" w:line="360" w:lineRule="auto"/>
        <w:ind w:firstLine="709"/>
        <w:jc w:val="both"/>
        <w:rPr>
          <w:rFonts w:ascii="Times New Roman" w:eastAsiaTheme="minorEastAsia" w:hAnsi="Times New Roman" w:cs="Times New Roman"/>
          <w:sz w:val="28"/>
          <w:szCs w:val="28"/>
        </w:rPr>
      </w:pPr>
      <w:r w:rsidRPr="008120D4">
        <w:rPr>
          <w:rFonts w:ascii="Times New Roman" w:eastAsiaTheme="minorEastAsia" w:hAnsi="Times New Roman" w:cs="Times New Roman"/>
          <w:sz w:val="28"/>
          <w:szCs w:val="28"/>
        </w:rPr>
        <w:t xml:space="preserve">Для полноценного анализа синергетических эффектов, рассмотрим качественные синергии, которые могли повлиять на результаты деятельности  объединенной компании. </w:t>
      </w:r>
    </w:p>
    <w:p w:rsidR="00E340E2" w:rsidRPr="008120D4" w:rsidRDefault="00E340E2" w:rsidP="00E340E2">
      <w:pPr>
        <w:spacing w:after="0" w:line="360" w:lineRule="auto"/>
        <w:ind w:firstLine="709"/>
        <w:jc w:val="both"/>
        <w:rPr>
          <w:rFonts w:ascii="Times New Roman" w:eastAsiaTheme="minorEastAsia" w:hAnsi="Times New Roman" w:cs="Times New Roman"/>
          <w:sz w:val="28"/>
          <w:szCs w:val="28"/>
        </w:rPr>
      </w:pPr>
      <w:r w:rsidRPr="008120D4">
        <w:rPr>
          <w:rFonts w:ascii="Times New Roman" w:eastAsiaTheme="minorEastAsia" w:hAnsi="Times New Roman" w:cs="Times New Roman"/>
          <w:sz w:val="28"/>
          <w:szCs w:val="28"/>
        </w:rPr>
        <w:t xml:space="preserve">Во-первых, слияние двух сильных управленческих команд позволит увеличить отдачу от труда. Объединение корпоративных культур и </w:t>
      </w:r>
      <w:bookmarkStart w:id="0" w:name="_GoBack"/>
      <w:r w:rsidRPr="008120D4">
        <w:rPr>
          <w:rFonts w:ascii="Times New Roman" w:eastAsiaTheme="minorEastAsia" w:hAnsi="Times New Roman" w:cs="Times New Roman"/>
          <w:sz w:val="28"/>
          <w:szCs w:val="28"/>
        </w:rPr>
        <w:lastRenderedPageBreak/>
        <w:t>ценностей обеих компаний позволит сотрудник</w:t>
      </w:r>
      <w:r w:rsidR="00470A03">
        <w:rPr>
          <w:rFonts w:ascii="Times New Roman" w:eastAsiaTheme="minorEastAsia" w:hAnsi="Times New Roman" w:cs="Times New Roman"/>
          <w:sz w:val="28"/>
          <w:szCs w:val="28"/>
        </w:rPr>
        <w:t>ам активнее генерировать идеи, д</w:t>
      </w:r>
      <w:r w:rsidRPr="008120D4">
        <w:rPr>
          <w:rFonts w:ascii="Times New Roman" w:eastAsiaTheme="minorEastAsia" w:hAnsi="Times New Roman" w:cs="Times New Roman"/>
          <w:sz w:val="28"/>
          <w:szCs w:val="28"/>
        </w:rPr>
        <w:t>елиться имеющимся опытом, который поможет в оптимизации работы обеих компаний.</w:t>
      </w:r>
    </w:p>
    <w:p w:rsidR="00E340E2" w:rsidRPr="008120D4" w:rsidRDefault="00E340E2" w:rsidP="00E340E2">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 xml:space="preserve">Во-вторых, стратегия компании </w:t>
      </w:r>
      <w:r w:rsidR="00E42A37" w:rsidRPr="008120D4">
        <w:rPr>
          <w:rFonts w:ascii="Times New Roman" w:hAnsi="Times New Roman" w:cs="Times New Roman"/>
          <w:sz w:val="28"/>
          <w:szCs w:val="28"/>
        </w:rPr>
        <w:t>Unilever</w:t>
      </w:r>
      <w:r w:rsidRPr="008120D4">
        <w:rPr>
          <w:rFonts w:ascii="Times New Roman" w:hAnsi="Times New Roman" w:cs="Times New Roman"/>
          <w:sz w:val="28"/>
          <w:szCs w:val="28"/>
        </w:rPr>
        <w:t xml:space="preserve"> включает в себя план устойчивого развития и улучшения качества жизни Unilever</w:t>
      </w:r>
      <w:r w:rsidR="00091BF6">
        <w:rPr>
          <w:rFonts w:ascii="Times New Roman" w:hAnsi="Times New Roman" w:cs="Times New Roman"/>
          <w:sz w:val="28"/>
          <w:szCs w:val="28"/>
        </w:rPr>
        <w:t xml:space="preserve"> -</w:t>
      </w:r>
      <w:r w:rsidRPr="008120D4">
        <w:rPr>
          <w:rFonts w:ascii="Times New Roman" w:hAnsi="Times New Roman" w:cs="Times New Roman"/>
          <w:sz w:val="28"/>
          <w:szCs w:val="28"/>
        </w:rPr>
        <w:t xml:space="preserve"> </w:t>
      </w:r>
      <w:proofErr w:type="spellStart"/>
      <w:r w:rsidRPr="008120D4">
        <w:rPr>
          <w:rFonts w:ascii="Times New Roman" w:hAnsi="Times New Roman" w:cs="Times New Roman"/>
          <w:sz w:val="28"/>
          <w:szCs w:val="28"/>
        </w:rPr>
        <w:t>Sustainable</w:t>
      </w:r>
      <w:proofErr w:type="spellEnd"/>
      <w:r w:rsidRPr="008120D4">
        <w:rPr>
          <w:rFonts w:ascii="Times New Roman" w:hAnsi="Times New Roman" w:cs="Times New Roman"/>
          <w:sz w:val="28"/>
          <w:szCs w:val="28"/>
        </w:rPr>
        <w:t xml:space="preserve"> </w:t>
      </w:r>
      <w:proofErr w:type="spellStart"/>
      <w:r w:rsidRPr="008120D4">
        <w:rPr>
          <w:rFonts w:ascii="Times New Roman" w:hAnsi="Times New Roman" w:cs="Times New Roman"/>
          <w:sz w:val="28"/>
          <w:szCs w:val="28"/>
        </w:rPr>
        <w:t>Living</w:t>
      </w:r>
      <w:proofErr w:type="spellEnd"/>
      <w:r w:rsidRPr="008120D4">
        <w:rPr>
          <w:rFonts w:ascii="Times New Roman" w:hAnsi="Times New Roman" w:cs="Times New Roman"/>
          <w:sz w:val="28"/>
          <w:szCs w:val="28"/>
        </w:rPr>
        <w:t xml:space="preserve"> </w:t>
      </w:r>
      <w:proofErr w:type="spellStart"/>
      <w:r w:rsidRPr="008120D4">
        <w:rPr>
          <w:rFonts w:ascii="Times New Roman" w:hAnsi="Times New Roman" w:cs="Times New Roman"/>
          <w:sz w:val="28"/>
          <w:szCs w:val="28"/>
        </w:rPr>
        <w:t>Plan</w:t>
      </w:r>
      <w:proofErr w:type="spellEnd"/>
      <w:r w:rsidRPr="008120D4">
        <w:rPr>
          <w:rFonts w:ascii="Times New Roman" w:hAnsi="Times New Roman" w:cs="Times New Roman"/>
          <w:sz w:val="28"/>
          <w:szCs w:val="28"/>
        </w:rPr>
        <w:t xml:space="preserve"> (</w:t>
      </w:r>
      <w:r w:rsidRPr="008120D4">
        <w:rPr>
          <w:rFonts w:ascii="Times New Roman" w:hAnsi="Times New Roman" w:cs="Times New Roman"/>
          <w:sz w:val="28"/>
          <w:szCs w:val="28"/>
          <w:lang w:val="en-US"/>
        </w:rPr>
        <w:t>USLP</w:t>
      </w:r>
      <w:r w:rsidR="00091BF6">
        <w:rPr>
          <w:rFonts w:ascii="Times New Roman" w:hAnsi="Times New Roman" w:cs="Times New Roman"/>
          <w:sz w:val="28"/>
          <w:szCs w:val="28"/>
        </w:rPr>
        <w:t>) -</w:t>
      </w:r>
      <w:r w:rsidRPr="008120D4">
        <w:rPr>
          <w:rFonts w:ascii="Times New Roman" w:hAnsi="Times New Roman" w:cs="Times New Roman"/>
          <w:sz w:val="28"/>
          <w:szCs w:val="28"/>
        </w:rPr>
        <w:t xml:space="preserve"> первая 10-летняя стратегия Unilever, где особое значение приобретают социальные и экологические цели компании.  Согласно данным исследования экологической ситуации в массовом сознании россиян</w:t>
      </w:r>
      <w:r w:rsidRPr="008120D4">
        <w:rPr>
          <w:rStyle w:val="a5"/>
          <w:rFonts w:ascii="Times New Roman" w:hAnsi="Times New Roman" w:cs="Times New Roman"/>
          <w:sz w:val="28"/>
          <w:szCs w:val="28"/>
        </w:rPr>
        <w:footnoteReference w:id="57"/>
      </w:r>
      <w:r w:rsidRPr="008120D4">
        <w:rPr>
          <w:rFonts w:ascii="Times New Roman" w:hAnsi="Times New Roman" w:cs="Times New Roman"/>
          <w:sz w:val="28"/>
          <w:szCs w:val="28"/>
        </w:rPr>
        <w:t xml:space="preserve">  78% граждан обеспокоены экологической ситуацией в мире, поэтому данное слияние и применение данной стратегии в бизнесе концерна </w:t>
      </w:r>
      <w:r w:rsidR="00D03298">
        <w:rPr>
          <w:rFonts w:ascii="Times New Roman" w:hAnsi="Times New Roman" w:cs="Times New Roman"/>
          <w:sz w:val="28"/>
          <w:szCs w:val="28"/>
        </w:rPr>
        <w:t>«Калина»</w:t>
      </w:r>
      <w:r w:rsidRPr="008120D4">
        <w:rPr>
          <w:rFonts w:ascii="Times New Roman" w:hAnsi="Times New Roman" w:cs="Times New Roman"/>
          <w:sz w:val="28"/>
          <w:szCs w:val="28"/>
        </w:rPr>
        <w:t xml:space="preserve"> позволит увеличить лояльность покупателей к бренду, а также повысить продажи продукции </w:t>
      </w:r>
      <w:r w:rsidR="00DD4888">
        <w:rPr>
          <w:rFonts w:ascii="Times New Roman" w:hAnsi="Times New Roman" w:cs="Times New Roman"/>
          <w:sz w:val="28"/>
          <w:szCs w:val="28"/>
        </w:rPr>
        <w:t>концерна «Калина»</w:t>
      </w:r>
      <w:r w:rsidRPr="008120D4">
        <w:rPr>
          <w:rFonts w:ascii="Times New Roman" w:hAnsi="Times New Roman" w:cs="Times New Roman"/>
          <w:sz w:val="28"/>
          <w:szCs w:val="28"/>
        </w:rPr>
        <w:t xml:space="preserve">. </w:t>
      </w:r>
    </w:p>
    <w:p w:rsidR="00E340E2" w:rsidRPr="008120D4" w:rsidRDefault="00E340E2" w:rsidP="00E340E2">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 xml:space="preserve">Еще одной причиной, по которой синергия, рассчитанная вторым способом, получилась выше с математической точки зрения, является разница в применяемых ставках дисконтирования. При расчете отдельных синергий практически в каждом случае использовалась ставка </w:t>
      </w:r>
      <w:r w:rsidRPr="008120D4">
        <w:rPr>
          <w:rFonts w:ascii="Times New Roman" w:hAnsi="Times New Roman" w:cs="Times New Roman"/>
          <w:sz w:val="28"/>
          <w:szCs w:val="28"/>
          <w:lang w:val="en-US"/>
        </w:rPr>
        <w:t>WACC</w:t>
      </w:r>
      <w:r w:rsidRPr="008120D4">
        <w:rPr>
          <w:rFonts w:ascii="Times New Roman" w:hAnsi="Times New Roman" w:cs="Times New Roman"/>
          <w:sz w:val="28"/>
          <w:szCs w:val="28"/>
        </w:rPr>
        <w:t xml:space="preserve">=16,2%, а при расчетах вторым способом итоговая стоимость с учетом синергии дисконтировалась по ставке </w:t>
      </w:r>
      <w:r w:rsidRPr="008120D4">
        <w:rPr>
          <w:rFonts w:ascii="Times New Roman" w:hAnsi="Times New Roman" w:cs="Times New Roman"/>
          <w:sz w:val="28"/>
          <w:szCs w:val="28"/>
          <w:lang w:val="en-US"/>
        </w:rPr>
        <w:t>WACC</w:t>
      </w:r>
      <w:r w:rsidRPr="008120D4">
        <w:rPr>
          <w:rFonts w:ascii="Times New Roman" w:hAnsi="Times New Roman" w:cs="Times New Roman"/>
          <w:sz w:val="28"/>
          <w:szCs w:val="28"/>
        </w:rPr>
        <w:t>=9,89%, следовательно, сумма получилась большая, чем, если бы дисконтирование производилось по одинаковой ставке в обоих случаях.</w:t>
      </w:r>
    </w:p>
    <w:p w:rsidR="00E340E2" w:rsidRPr="008120D4" w:rsidRDefault="00E340E2" w:rsidP="00E340E2">
      <w:pPr>
        <w:spacing w:after="0" w:line="360" w:lineRule="auto"/>
        <w:ind w:firstLine="709"/>
        <w:jc w:val="both"/>
        <w:rPr>
          <w:rFonts w:ascii="Times New Roman" w:hAnsi="Times New Roman" w:cs="Times New Roman"/>
          <w:sz w:val="28"/>
          <w:szCs w:val="28"/>
        </w:rPr>
      </w:pPr>
      <w:r w:rsidRPr="008120D4">
        <w:rPr>
          <w:rFonts w:ascii="Times New Roman" w:hAnsi="Times New Roman" w:cs="Times New Roman"/>
          <w:sz w:val="28"/>
          <w:szCs w:val="28"/>
        </w:rPr>
        <w:t xml:space="preserve">Среди положительных сторон применения второго способа оценки можно также отметить, что данный способ позволяет получить готовую стоимость компании, учитывая при этом и </w:t>
      </w:r>
      <w:proofErr w:type="spellStart"/>
      <w:r w:rsidRPr="008120D4">
        <w:rPr>
          <w:rFonts w:ascii="Times New Roman" w:hAnsi="Times New Roman" w:cs="Times New Roman"/>
          <w:sz w:val="28"/>
          <w:szCs w:val="28"/>
        </w:rPr>
        <w:t>постпрогнозный</w:t>
      </w:r>
      <w:proofErr w:type="spellEnd"/>
      <w:r w:rsidRPr="008120D4">
        <w:rPr>
          <w:rFonts w:ascii="Times New Roman" w:hAnsi="Times New Roman" w:cs="Times New Roman"/>
          <w:sz w:val="28"/>
          <w:szCs w:val="28"/>
        </w:rPr>
        <w:t xml:space="preserve"> синергетический рост, а первый способ дает возможность вычислить лишь конкретную стоимость синергии, при этом стоимость компании необходимо будет вычислять отдельно.</w:t>
      </w:r>
    </w:p>
    <w:p w:rsidR="00836597" w:rsidRPr="008120D4" w:rsidRDefault="00E340E2" w:rsidP="00EC4D69">
      <w:pPr>
        <w:spacing w:after="0" w:line="360" w:lineRule="auto"/>
        <w:ind w:firstLine="709"/>
        <w:jc w:val="both"/>
        <w:rPr>
          <w:rFonts w:ascii="Times New Roman" w:hAnsi="Times New Roman" w:cs="Times New Roman"/>
          <w:sz w:val="28"/>
          <w:szCs w:val="28"/>
        </w:rPr>
      </w:pPr>
      <w:proofErr w:type="gramStart"/>
      <w:r w:rsidRPr="008120D4">
        <w:rPr>
          <w:rFonts w:ascii="Times New Roman" w:hAnsi="Times New Roman" w:cs="Times New Roman"/>
          <w:sz w:val="28"/>
          <w:szCs w:val="28"/>
        </w:rPr>
        <w:t xml:space="preserve">Однако, </w:t>
      </w:r>
      <w:r w:rsidR="008B19C8" w:rsidRPr="008120D4">
        <w:rPr>
          <w:rFonts w:ascii="Times New Roman" w:hAnsi="Times New Roman" w:cs="Times New Roman"/>
          <w:sz w:val="28"/>
          <w:szCs w:val="28"/>
        </w:rPr>
        <w:t xml:space="preserve">на мой взгляд, первый способ </w:t>
      </w:r>
      <w:r w:rsidRPr="008120D4">
        <w:rPr>
          <w:rFonts w:ascii="Times New Roman" w:hAnsi="Times New Roman" w:cs="Times New Roman"/>
          <w:sz w:val="28"/>
          <w:szCs w:val="28"/>
        </w:rPr>
        <w:t xml:space="preserve">более корректен для расчета синергии, так как позволяет детально изучить все синергетические </w:t>
      </w:r>
      <w:bookmarkEnd w:id="0"/>
      <w:r w:rsidRPr="008120D4">
        <w:rPr>
          <w:rFonts w:ascii="Times New Roman" w:hAnsi="Times New Roman" w:cs="Times New Roman"/>
          <w:sz w:val="28"/>
          <w:szCs w:val="28"/>
        </w:rPr>
        <w:lastRenderedPageBreak/>
        <w:t>эффекты, возможности комбинации синергий, оценить более узкие синергии, в то время как второй способ оценивает широкие блоки синергий (операционная и финансовая) и не дает возможности выявить количественную стоимость каждой из узких синергий по отдельности.</w:t>
      </w:r>
      <w:proofErr w:type="gramEnd"/>
      <w:r w:rsidR="00EC4D69">
        <w:rPr>
          <w:rFonts w:ascii="Times New Roman" w:hAnsi="Times New Roman" w:cs="Times New Roman"/>
          <w:sz w:val="28"/>
          <w:szCs w:val="28"/>
        </w:rPr>
        <w:t xml:space="preserve"> </w:t>
      </w:r>
      <w:r w:rsidR="00836597" w:rsidRPr="00EC4D69">
        <w:rPr>
          <w:rFonts w:ascii="Times New Roman" w:hAnsi="Times New Roman" w:cs="Times New Roman"/>
          <w:sz w:val="28"/>
          <w:szCs w:val="28"/>
        </w:rPr>
        <w:t>Данный метод оценки синергетических эффектов можно считать простым в применении, однако стоит отметить, что из-за недостаточности данных возникает погрешность в расчетах, которую компании при оценке синергетических эффектов данным способом могут избежать путем применения конкретных данных, к которым у них есть доступ.</w:t>
      </w:r>
    </w:p>
    <w:p w:rsidR="00790A93" w:rsidRDefault="00EC4D69" w:rsidP="0083659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можно сделать вывод, что оба рассмотренных в исследовании метода имеют свои положительные стороны и свои недостатки. Это подтверждает вывод, полученный после теоретического анализа существующих методик оценки синергетических эффектов, что на данный момент единого способа оценки не найдено и каждая компания выбирает наиболее удобный для нее способ самостоятельно. </w:t>
      </w:r>
    </w:p>
    <w:p w:rsidR="006C6C5F" w:rsidRPr="00836597" w:rsidRDefault="006C6C5F" w:rsidP="00836597">
      <w:pPr>
        <w:spacing w:after="0" w:line="360" w:lineRule="auto"/>
        <w:ind w:firstLine="709"/>
        <w:jc w:val="both"/>
        <w:rPr>
          <w:rFonts w:ascii="Times New Roman" w:hAnsi="Times New Roman" w:cs="Times New Roman"/>
          <w:sz w:val="28"/>
        </w:rPr>
      </w:pPr>
    </w:p>
    <w:p w:rsidR="00E340E2" w:rsidRPr="008120D4" w:rsidRDefault="00E340E2" w:rsidP="003F34DD">
      <w:pPr>
        <w:spacing w:after="0" w:line="360" w:lineRule="auto"/>
        <w:ind w:firstLine="709"/>
        <w:jc w:val="center"/>
        <w:rPr>
          <w:rFonts w:ascii="Times New Roman" w:hAnsi="Times New Roman" w:cs="Times New Roman"/>
          <w:b/>
          <w:sz w:val="28"/>
        </w:rPr>
      </w:pPr>
    </w:p>
    <w:p w:rsidR="0051551D" w:rsidRPr="008120D4" w:rsidRDefault="0051551D" w:rsidP="001E0B6B">
      <w:pPr>
        <w:pageBreakBefore/>
        <w:spacing w:after="0" w:line="480" w:lineRule="auto"/>
        <w:ind w:firstLine="709"/>
        <w:jc w:val="center"/>
        <w:rPr>
          <w:rFonts w:ascii="Times New Roman" w:hAnsi="Times New Roman" w:cs="Times New Roman"/>
          <w:b/>
          <w:sz w:val="28"/>
        </w:rPr>
      </w:pPr>
      <w:r w:rsidRPr="008120D4">
        <w:rPr>
          <w:rFonts w:ascii="Times New Roman" w:hAnsi="Times New Roman" w:cs="Times New Roman"/>
          <w:b/>
          <w:sz w:val="28"/>
        </w:rPr>
        <w:lastRenderedPageBreak/>
        <w:t>З</w:t>
      </w:r>
      <w:r w:rsidR="006B705B">
        <w:rPr>
          <w:rFonts w:ascii="Times New Roman" w:hAnsi="Times New Roman" w:cs="Times New Roman"/>
          <w:b/>
          <w:sz w:val="28"/>
        </w:rPr>
        <w:t>АКЛЮЧЕНИЕ</w:t>
      </w:r>
    </w:p>
    <w:p w:rsidR="00563088" w:rsidRDefault="00A67417" w:rsidP="00563088">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В ходе </w:t>
      </w:r>
      <w:r w:rsidR="00495BB7" w:rsidRPr="008120D4">
        <w:rPr>
          <w:rFonts w:ascii="Times New Roman" w:hAnsi="Times New Roman" w:cs="Times New Roman"/>
          <w:sz w:val="28"/>
        </w:rPr>
        <w:t>изуч</w:t>
      </w:r>
      <w:r w:rsidR="00476AE4">
        <w:rPr>
          <w:rFonts w:ascii="Times New Roman" w:hAnsi="Times New Roman" w:cs="Times New Roman"/>
          <w:sz w:val="28"/>
        </w:rPr>
        <w:t>ения сделок слияний и поглощений</w:t>
      </w:r>
      <w:r w:rsidR="00495BB7" w:rsidRPr="008120D4">
        <w:rPr>
          <w:rFonts w:ascii="Times New Roman" w:hAnsi="Times New Roman" w:cs="Times New Roman"/>
          <w:sz w:val="28"/>
        </w:rPr>
        <w:t>, применяемых компаниями в качестве реализации стратегии своего роста, было выявлено влияни</w:t>
      </w:r>
      <w:r w:rsidR="00563088">
        <w:rPr>
          <w:rFonts w:ascii="Times New Roman" w:hAnsi="Times New Roman" w:cs="Times New Roman"/>
          <w:sz w:val="28"/>
        </w:rPr>
        <w:t>е</w:t>
      </w:r>
      <w:r w:rsidR="00495BB7" w:rsidRPr="008120D4">
        <w:rPr>
          <w:rFonts w:ascii="Times New Roman" w:hAnsi="Times New Roman" w:cs="Times New Roman"/>
          <w:sz w:val="28"/>
        </w:rPr>
        <w:t xml:space="preserve"> синергетических эффектов на процесс оценки выгодности слияния и формирования  цены покупки компании-цели.</w:t>
      </w:r>
      <w:r w:rsidR="00211FF9" w:rsidRPr="008120D4">
        <w:rPr>
          <w:rFonts w:ascii="Times New Roman" w:hAnsi="Times New Roman" w:cs="Times New Roman"/>
          <w:sz w:val="28"/>
        </w:rPr>
        <w:t xml:space="preserve"> </w:t>
      </w:r>
    </w:p>
    <w:p w:rsidR="00A67417" w:rsidRPr="008120D4" w:rsidRDefault="00495BB7"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Анализ российского рынка показал, что стратегия роста </w:t>
      </w:r>
      <w:r w:rsidR="00211FF9" w:rsidRPr="008120D4">
        <w:rPr>
          <w:rFonts w:ascii="Times New Roman" w:hAnsi="Times New Roman" w:cs="Times New Roman"/>
          <w:sz w:val="28"/>
        </w:rPr>
        <w:t xml:space="preserve">за счет проведения слияний </w:t>
      </w:r>
      <w:r w:rsidRPr="008120D4">
        <w:rPr>
          <w:rFonts w:ascii="Times New Roman" w:hAnsi="Times New Roman" w:cs="Times New Roman"/>
          <w:sz w:val="28"/>
        </w:rPr>
        <w:t xml:space="preserve">является популярной среди бизнесменов, причем наиболее часто используются горизонтальные слияния. Российский рынок </w:t>
      </w:r>
      <w:r w:rsidRPr="008120D4">
        <w:rPr>
          <w:rFonts w:ascii="Times New Roman" w:hAnsi="Times New Roman" w:cs="Times New Roman"/>
          <w:sz w:val="28"/>
          <w:lang w:val="en-US"/>
        </w:rPr>
        <w:t>M</w:t>
      </w:r>
      <w:r w:rsidRPr="008120D4">
        <w:rPr>
          <w:rFonts w:ascii="Times New Roman" w:hAnsi="Times New Roman" w:cs="Times New Roman"/>
          <w:sz w:val="28"/>
        </w:rPr>
        <w:t>&amp;</w:t>
      </w:r>
      <w:r w:rsidRPr="008120D4">
        <w:rPr>
          <w:rFonts w:ascii="Times New Roman" w:hAnsi="Times New Roman" w:cs="Times New Roman"/>
          <w:sz w:val="28"/>
          <w:lang w:val="en-US"/>
        </w:rPr>
        <w:t>A</w:t>
      </w:r>
      <w:r w:rsidRPr="008120D4">
        <w:rPr>
          <w:rFonts w:ascii="Times New Roman" w:hAnsi="Times New Roman" w:cs="Times New Roman"/>
          <w:sz w:val="28"/>
        </w:rPr>
        <w:t xml:space="preserve"> является перспективным, учитывая положительную динамик</w:t>
      </w:r>
      <w:r w:rsidR="00563088">
        <w:rPr>
          <w:rFonts w:ascii="Times New Roman" w:hAnsi="Times New Roman" w:cs="Times New Roman"/>
          <w:sz w:val="28"/>
        </w:rPr>
        <w:t>у на протяжении последних 7 лет, что объясняет актуальность исследуемой темы.</w:t>
      </w:r>
    </w:p>
    <w:p w:rsidR="0051551D" w:rsidRPr="008120D4" w:rsidRDefault="00495BB7" w:rsidP="003F34DD">
      <w:pPr>
        <w:spacing w:after="0" w:line="360" w:lineRule="auto"/>
        <w:ind w:firstLine="709"/>
        <w:jc w:val="both"/>
        <w:rPr>
          <w:rFonts w:ascii="Times New Roman" w:hAnsi="Times New Roman" w:cs="Times New Roman"/>
          <w:sz w:val="28"/>
        </w:rPr>
      </w:pPr>
      <w:r w:rsidRPr="008120D4">
        <w:rPr>
          <w:rFonts w:ascii="Times New Roman" w:hAnsi="Times New Roman" w:cs="Times New Roman"/>
          <w:sz w:val="28"/>
        </w:rPr>
        <w:t xml:space="preserve">Обзор литературы и сравнение различных научных точек </w:t>
      </w:r>
      <w:r w:rsidR="008E537D" w:rsidRPr="008120D4">
        <w:rPr>
          <w:rFonts w:ascii="Times New Roman" w:hAnsi="Times New Roman" w:cs="Times New Roman"/>
          <w:sz w:val="28"/>
        </w:rPr>
        <w:t xml:space="preserve">зрения </w:t>
      </w:r>
      <w:r w:rsidRPr="008120D4">
        <w:rPr>
          <w:rFonts w:ascii="Times New Roman" w:hAnsi="Times New Roman" w:cs="Times New Roman"/>
          <w:sz w:val="28"/>
        </w:rPr>
        <w:t>показали,</w:t>
      </w:r>
      <w:r w:rsidR="0051551D" w:rsidRPr="008120D4">
        <w:rPr>
          <w:rFonts w:ascii="Times New Roman" w:hAnsi="Times New Roman" w:cs="Times New Roman"/>
          <w:sz w:val="28"/>
        </w:rPr>
        <w:t xml:space="preserve"> что </w:t>
      </w:r>
      <w:r w:rsidR="008E537D" w:rsidRPr="008120D4">
        <w:rPr>
          <w:rFonts w:ascii="Times New Roman" w:hAnsi="Times New Roman" w:cs="Times New Roman"/>
          <w:sz w:val="28"/>
        </w:rPr>
        <w:t>синергия определенно являе</w:t>
      </w:r>
      <w:r w:rsidR="0051551D" w:rsidRPr="008120D4">
        <w:rPr>
          <w:rFonts w:ascii="Times New Roman" w:hAnsi="Times New Roman" w:cs="Times New Roman"/>
          <w:sz w:val="28"/>
        </w:rPr>
        <w:t xml:space="preserve">тся важной частью сделок слияния и поглощения. Именно </w:t>
      </w:r>
      <w:r w:rsidR="008E537D" w:rsidRPr="008120D4">
        <w:rPr>
          <w:rFonts w:ascii="Times New Roman" w:hAnsi="Times New Roman" w:cs="Times New Roman"/>
          <w:sz w:val="28"/>
        </w:rPr>
        <w:t>синергетическ</w:t>
      </w:r>
      <w:r w:rsidR="00563088">
        <w:rPr>
          <w:rFonts w:ascii="Times New Roman" w:hAnsi="Times New Roman" w:cs="Times New Roman"/>
          <w:sz w:val="28"/>
        </w:rPr>
        <w:t>ий эффект являе</w:t>
      </w:r>
      <w:r w:rsidR="0051551D" w:rsidRPr="008120D4">
        <w:rPr>
          <w:rFonts w:ascii="Times New Roman" w:hAnsi="Times New Roman" w:cs="Times New Roman"/>
          <w:sz w:val="28"/>
        </w:rPr>
        <w:t>тся одн</w:t>
      </w:r>
      <w:r w:rsidR="00563088">
        <w:rPr>
          <w:rFonts w:ascii="Times New Roman" w:hAnsi="Times New Roman" w:cs="Times New Roman"/>
          <w:sz w:val="28"/>
        </w:rPr>
        <w:t>им</w:t>
      </w:r>
      <w:r w:rsidR="0051551D" w:rsidRPr="008120D4">
        <w:rPr>
          <w:rFonts w:ascii="Times New Roman" w:hAnsi="Times New Roman" w:cs="Times New Roman"/>
          <w:sz w:val="28"/>
        </w:rPr>
        <w:t xml:space="preserve"> из основн</w:t>
      </w:r>
      <w:r w:rsidR="008E537D" w:rsidRPr="008120D4">
        <w:rPr>
          <w:rFonts w:ascii="Times New Roman" w:hAnsi="Times New Roman" w:cs="Times New Roman"/>
          <w:sz w:val="28"/>
        </w:rPr>
        <w:t xml:space="preserve">ых </w:t>
      </w:r>
      <w:r w:rsidR="00563088">
        <w:rPr>
          <w:rFonts w:ascii="Times New Roman" w:hAnsi="Times New Roman" w:cs="Times New Roman"/>
          <w:sz w:val="28"/>
        </w:rPr>
        <w:t>мотивов</w:t>
      </w:r>
      <w:r w:rsidR="008E537D" w:rsidRPr="008120D4">
        <w:rPr>
          <w:rFonts w:ascii="Times New Roman" w:hAnsi="Times New Roman" w:cs="Times New Roman"/>
          <w:sz w:val="28"/>
        </w:rPr>
        <w:t xml:space="preserve"> для проведения сделок, а оценка этих эффектов </w:t>
      </w:r>
      <w:r w:rsidR="00563088">
        <w:rPr>
          <w:rFonts w:ascii="Times New Roman" w:hAnsi="Times New Roman" w:cs="Times New Roman"/>
          <w:sz w:val="28"/>
        </w:rPr>
        <w:t xml:space="preserve">- </w:t>
      </w:r>
      <w:r w:rsidR="008E537D" w:rsidRPr="008120D4">
        <w:rPr>
          <w:rFonts w:ascii="Times New Roman" w:hAnsi="Times New Roman" w:cs="Times New Roman"/>
          <w:sz w:val="28"/>
        </w:rPr>
        <w:t>неотъемлемым этапом при оценке выгодности слияния.</w:t>
      </w:r>
      <w:r w:rsidR="00563088">
        <w:rPr>
          <w:rFonts w:ascii="Times New Roman" w:hAnsi="Times New Roman" w:cs="Times New Roman"/>
          <w:sz w:val="28"/>
        </w:rPr>
        <w:t xml:space="preserve"> Важно отметить, что оценка синергетического эффекта от слияния необходима не только компании покупателю для формирования верхней границы стоимости покупки, но и компании-цели для формирования нижней границы стои</w:t>
      </w:r>
      <w:r w:rsidR="00B24E17">
        <w:rPr>
          <w:rFonts w:ascii="Times New Roman" w:hAnsi="Times New Roman" w:cs="Times New Roman"/>
          <w:sz w:val="28"/>
        </w:rPr>
        <w:t>мости бизнеса при продаже.</w:t>
      </w:r>
    </w:p>
    <w:p w:rsidR="002A3C98" w:rsidRDefault="000F3C95" w:rsidP="008E537D">
      <w:pPr>
        <w:spacing w:after="0" w:line="360" w:lineRule="auto"/>
        <w:ind w:firstLine="709"/>
        <w:jc w:val="both"/>
        <w:rPr>
          <w:rFonts w:ascii="Times New Roman" w:hAnsi="Times New Roman" w:cs="Times New Roman"/>
          <w:sz w:val="28"/>
        </w:rPr>
      </w:pPr>
      <w:r w:rsidRPr="002A3C98">
        <w:rPr>
          <w:rFonts w:ascii="Times New Roman" w:hAnsi="Times New Roman" w:cs="Times New Roman"/>
          <w:sz w:val="28"/>
        </w:rPr>
        <w:t xml:space="preserve">Выбор метода оценки синергетических эффектов зависит от типа выявленной синергии, а также от наличия достаточного количества информации на рынке, поэтому важно на подготовительном этапе корректно определить все возможные эффекты от слияния. </w:t>
      </w:r>
      <w:r w:rsidR="008E537D" w:rsidRPr="002A3C98">
        <w:rPr>
          <w:rFonts w:ascii="Times New Roman" w:hAnsi="Times New Roman" w:cs="Times New Roman"/>
          <w:sz w:val="28"/>
        </w:rPr>
        <w:t>Среди основных выделяют</w:t>
      </w:r>
      <w:r w:rsidR="008E537D" w:rsidRPr="008120D4">
        <w:rPr>
          <w:rFonts w:ascii="Times New Roman" w:hAnsi="Times New Roman" w:cs="Times New Roman"/>
          <w:sz w:val="28"/>
        </w:rPr>
        <w:t xml:space="preserve"> три типа синергетических эффектов: операционные, финансовые, управленческие, первые два из которых возможно оценить количественными способами. </w:t>
      </w:r>
    </w:p>
    <w:p w:rsidR="00C32A2E" w:rsidRPr="008120D4" w:rsidRDefault="002A3C98" w:rsidP="008E537D">
      <w:pPr>
        <w:spacing w:after="0" w:line="360" w:lineRule="auto"/>
        <w:ind w:firstLine="709"/>
        <w:jc w:val="both"/>
        <w:rPr>
          <w:rFonts w:ascii="Times New Roman" w:hAnsi="Times New Roman" w:cs="Times New Roman"/>
          <w:sz w:val="28"/>
        </w:rPr>
      </w:pPr>
      <w:r>
        <w:rPr>
          <w:rFonts w:ascii="Times New Roman" w:hAnsi="Times New Roman" w:cs="Times New Roman"/>
          <w:sz w:val="28"/>
        </w:rPr>
        <w:t>Все рассмотренные в исследовании способы оценки</w:t>
      </w:r>
      <w:r w:rsidR="00E15857">
        <w:rPr>
          <w:rFonts w:ascii="Times New Roman" w:hAnsi="Times New Roman" w:cs="Times New Roman"/>
          <w:sz w:val="28"/>
        </w:rPr>
        <w:t xml:space="preserve"> имеют преимущества и недостатки, и м</w:t>
      </w:r>
      <w:r w:rsidR="0051551D" w:rsidRPr="008120D4">
        <w:rPr>
          <w:rFonts w:ascii="Times New Roman" w:hAnsi="Times New Roman" w:cs="Times New Roman"/>
          <w:sz w:val="28"/>
        </w:rPr>
        <w:t xml:space="preserve">ногие авторы считают, что на данный </w:t>
      </w:r>
      <w:r w:rsidR="0051551D" w:rsidRPr="008120D4">
        <w:rPr>
          <w:rFonts w:ascii="Times New Roman" w:hAnsi="Times New Roman" w:cs="Times New Roman"/>
          <w:sz w:val="28"/>
        </w:rPr>
        <w:lastRenderedPageBreak/>
        <w:t>момент не создано универсального метода оценки</w:t>
      </w:r>
      <w:r w:rsidR="00563088">
        <w:rPr>
          <w:rFonts w:ascii="Times New Roman" w:hAnsi="Times New Roman" w:cs="Times New Roman"/>
          <w:sz w:val="28"/>
        </w:rPr>
        <w:t>, что подтверждается и практичес</w:t>
      </w:r>
      <w:r w:rsidR="00C25351">
        <w:rPr>
          <w:rFonts w:ascii="Times New Roman" w:hAnsi="Times New Roman" w:cs="Times New Roman"/>
          <w:sz w:val="28"/>
        </w:rPr>
        <w:t xml:space="preserve">кой частью данного исследования. Таким образом, </w:t>
      </w:r>
      <w:r w:rsidR="0051551D" w:rsidRPr="008120D4">
        <w:rPr>
          <w:rFonts w:ascii="Times New Roman" w:hAnsi="Times New Roman" w:cs="Times New Roman"/>
          <w:sz w:val="28"/>
        </w:rPr>
        <w:t>эта сфера является хорошей нишей для дальнейших исследований.</w:t>
      </w:r>
    </w:p>
    <w:p w:rsidR="00E15857" w:rsidRDefault="00563088" w:rsidP="00563088">
      <w:pPr>
        <w:spacing w:after="0" w:line="360" w:lineRule="auto"/>
        <w:ind w:firstLine="709"/>
        <w:jc w:val="both"/>
        <w:rPr>
          <w:rFonts w:ascii="Times New Roman" w:hAnsi="Times New Roman" w:cs="Times New Roman"/>
          <w:sz w:val="28"/>
        </w:rPr>
      </w:pPr>
      <w:r>
        <w:rPr>
          <w:rFonts w:ascii="Times New Roman" w:hAnsi="Times New Roman" w:cs="Times New Roman"/>
          <w:sz w:val="28"/>
        </w:rPr>
        <w:t>В соответствии с поставленной в начале исследования целью, а именно - выявить наиболее корректный способ оценки синергии, д</w:t>
      </w:r>
      <w:r w:rsidR="00C32A2E" w:rsidRPr="008120D4">
        <w:rPr>
          <w:rFonts w:ascii="Times New Roman" w:hAnsi="Times New Roman" w:cs="Times New Roman"/>
          <w:sz w:val="28"/>
        </w:rPr>
        <w:t>ля апробирования результатов теоретического исследования на практике, была произведена оценк</w:t>
      </w:r>
      <w:r w:rsidR="00211FF9" w:rsidRPr="008120D4">
        <w:rPr>
          <w:rFonts w:ascii="Times New Roman" w:hAnsi="Times New Roman" w:cs="Times New Roman"/>
          <w:sz w:val="28"/>
        </w:rPr>
        <w:t>а синергетических эффектов от сдел</w:t>
      </w:r>
      <w:r w:rsidR="00C32A2E" w:rsidRPr="008120D4">
        <w:rPr>
          <w:rFonts w:ascii="Times New Roman" w:hAnsi="Times New Roman" w:cs="Times New Roman"/>
          <w:sz w:val="28"/>
        </w:rPr>
        <w:t xml:space="preserve">ки слияния компании </w:t>
      </w:r>
      <w:r w:rsidR="00C32A2E" w:rsidRPr="008120D4">
        <w:rPr>
          <w:rFonts w:ascii="Times New Roman" w:hAnsi="Times New Roman" w:cs="Times New Roman"/>
          <w:sz w:val="28"/>
          <w:lang w:val="en-US"/>
        </w:rPr>
        <w:t>Unilever</w:t>
      </w:r>
      <w:r w:rsidR="00C32A2E" w:rsidRPr="008120D4">
        <w:rPr>
          <w:rFonts w:ascii="Times New Roman" w:hAnsi="Times New Roman" w:cs="Times New Roman"/>
          <w:sz w:val="28"/>
        </w:rPr>
        <w:t xml:space="preserve"> концерна </w:t>
      </w:r>
      <w:r w:rsidR="00D03298">
        <w:rPr>
          <w:rFonts w:ascii="Times New Roman" w:hAnsi="Times New Roman" w:cs="Times New Roman"/>
          <w:sz w:val="28"/>
        </w:rPr>
        <w:t>«Калина»</w:t>
      </w:r>
      <w:r w:rsidR="00C32A2E" w:rsidRPr="008120D4">
        <w:rPr>
          <w:rFonts w:ascii="Times New Roman" w:hAnsi="Times New Roman" w:cs="Times New Roman"/>
          <w:sz w:val="28"/>
        </w:rPr>
        <w:t xml:space="preserve"> в 2012 году. </w:t>
      </w:r>
    </w:p>
    <w:p w:rsidR="00C25351" w:rsidRDefault="00E15857" w:rsidP="0056308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сравнения методик оценки были выбраны два способа: </w:t>
      </w:r>
    </w:p>
    <w:p w:rsidR="00C25351" w:rsidRPr="00C25351" w:rsidRDefault="00E15857" w:rsidP="00C25351">
      <w:pPr>
        <w:pStyle w:val="a6"/>
        <w:numPr>
          <w:ilvl w:val="0"/>
          <w:numId w:val="23"/>
        </w:numPr>
        <w:spacing w:after="0" w:line="360" w:lineRule="auto"/>
        <w:jc w:val="both"/>
        <w:rPr>
          <w:rFonts w:ascii="Times New Roman" w:hAnsi="Times New Roman" w:cs="Times New Roman"/>
          <w:sz w:val="28"/>
        </w:rPr>
      </w:pPr>
      <w:r w:rsidRPr="00C25351">
        <w:rPr>
          <w:rFonts w:ascii="Times New Roman" w:hAnsi="Times New Roman" w:cs="Times New Roman"/>
          <w:sz w:val="28"/>
        </w:rPr>
        <w:t xml:space="preserve">оценка </w:t>
      </w:r>
      <w:r w:rsidR="00C32A2E" w:rsidRPr="00C25351">
        <w:rPr>
          <w:rFonts w:ascii="Times New Roman" w:hAnsi="Times New Roman" w:cs="Times New Roman"/>
          <w:sz w:val="28"/>
        </w:rPr>
        <w:t>путем расчета каждой из определенных синергий отдельно и сумм</w:t>
      </w:r>
      <w:r w:rsidR="00C25351" w:rsidRPr="00C25351">
        <w:rPr>
          <w:rFonts w:ascii="Times New Roman" w:hAnsi="Times New Roman" w:cs="Times New Roman"/>
          <w:sz w:val="28"/>
        </w:rPr>
        <w:t>ированием полученных экономий</w:t>
      </w:r>
      <w:r w:rsidR="00C25351">
        <w:rPr>
          <w:rFonts w:ascii="Times New Roman" w:hAnsi="Times New Roman" w:cs="Times New Roman"/>
          <w:sz w:val="28"/>
        </w:rPr>
        <w:t>;</w:t>
      </w:r>
      <w:r w:rsidR="00C25351" w:rsidRPr="00C25351">
        <w:rPr>
          <w:rFonts w:ascii="Times New Roman" w:hAnsi="Times New Roman" w:cs="Times New Roman"/>
          <w:sz w:val="28"/>
        </w:rPr>
        <w:t xml:space="preserve"> </w:t>
      </w:r>
    </w:p>
    <w:p w:rsidR="00C25351" w:rsidRDefault="00E15857" w:rsidP="00C25351">
      <w:pPr>
        <w:pStyle w:val="a6"/>
        <w:numPr>
          <w:ilvl w:val="0"/>
          <w:numId w:val="23"/>
        </w:numPr>
        <w:spacing w:after="0" w:line="360" w:lineRule="auto"/>
        <w:jc w:val="both"/>
        <w:rPr>
          <w:rFonts w:ascii="Times New Roman" w:hAnsi="Times New Roman" w:cs="Times New Roman"/>
          <w:sz w:val="28"/>
        </w:rPr>
      </w:pPr>
      <w:r w:rsidRPr="00C25351">
        <w:rPr>
          <w:rFonts w:ascii="Times New Roman" w:hAnsi="Times New Roman" w:cs="Times New Roman"/>
          <w:sz w:val="28"/>
        </w:rPr>
        <w:t xml:space="preserve">оценка </w:t>
      </w:r>
      <w:r w:rsidR="00C32A2E" w:rsidRPr="00C25351">
        <w:rPr>
          <w:rFonts w:ascii="Times New Roman" w:hAnsi="Times New Roman" w:cs="Times New Roman"/>
          <w:sz w:val="28"/>
        </w:rPr>
        <w:t>путем сравнения стоимости созданной объединенной компании с учетом синергии и без нее.</w:t>
      </w:r>
      <w:r w:rsidR="00203E15" w:rsidRPr="00C25351">
        <w:rPr>
          <w:rFonts w:ascii="Times New Roman" w:hAnsi="Times New Roman" w:cs="Times New Roman"/>
          <w:sz w:val="28"/>
        </w:rPr>
        <w:t xml:space="preserve"> </w:t>
      </w:r>
    </w:p>
    <w:p w:rsidR="00E15857" w:rsidRPr="00C25351" w:rsidRDefault="00C22C87" w:rsidP="00C25351">
      <w:pPr>
        <w:spacing w:after="0" w:line="360" w:lineRule="auto"/>
        <w:ind w:firstLine="709"/>
        <w:jc w:val="both"/>
        <w:rPr>
          <w:rFonts w:ascii="Times New Roman" w:hAnsi="Times New Roman" w:cs="Times New Roman"/>
          <w:sz w:val="28"/>
        </w:rPr>
      </w:pPr>
      <w:r w:rsidRPr="00C25351">
        <w:rPr>
          <w:rFonts w:ascii="Times New Roman" w:hAnsi="Times New Roman" w:cs="Times New Roman"/>
          <w:sz w:val="28"/>
        </w:rPr>
        <w:t>Анализ результатов практики показал, что данные методики дают различ</w:t>
      </w:r>
      <w:r w:rsidR="00E15857" w:rsidRPr="00C25351">
        <w:rPr>
          <w:rFonts w:ascii="Times New Roman" w:hAnsi="Times New Roman" w:cs="Times New Roman"/>
          <w:sz w:val="28"/>
        </w:rPr>
        <w:t>ный результат оценки синергии, ч</w:t>
      </w:r>
      <w:r w:rsidRPr="00C25351">
        <w:rPr>
          <w:rFonts w:ascii="Times New Roman" w:hAnsi="Times New Roman" w:cs="Times New Roman"/>
          <w:sz w:val="28"/>
        </w:rPr>
        <w:t>то обусловлено несколькими факторами</w:t>
      </w:r>
      <w:r w:rsidR="00211FF9" w:rsidRPr="00C25351">
        <w:rPr>
          <w:rFonts w:ascii="Times New Roman" w:hAnsi="Times New Roman" w:cs="Times New Roman"/>
          <w:sz w:val="28"/>
        </w:rPr>
        <w:t xml:space="preserve">: </w:t>
      </w:r>
    </w:p>
    <w:p w:rsidR="00E15857" w:rsidRDefault="00E15857" w:rsidP="00E15857">
      <w:pPr>
        <w:pStyle w:val="a6"/>
        <w:numPr>
          <w:ilvl w:val="0"/>
          <w:numId w:val="22"/>
        </w:numPr>
        <w:spacing w:after="0" w:line="360" w:lineRule="auto"/>
        <w:ind w:left="709" w:firstLine="0"/>
        <w:jc w:val="both"/>
        <w:rPr>
          <w:rFonts w:ascii="Times New Roman" w:hAnsi="Times New Roman" w:cs="Times New Roman"/>
          <w:sz w:val="28"/>
        </w:rPr>
      </w:pPr>
      <w:r>
        <w:rPr>
          <w:rFonts w:ascii="Times New Roman" w:hAnsi="Times New Roman" w:cs="Times New Roman"/>
          <w:sz w:val="28"/>
        </w:rPr>
        <w:t>З</w:t>
      </w:r>
      <w:r w:rsidR="00211FF9" w:rsidRPr="00E15857">
        <w:rPr>
          <w:rFonts w:ascii="Times New Roman" w:hAnsi="Times New Roman" w:cs="Times New Roman"/>
          <w:sz w:val="28"/>
        </w:rPr>
        <w:t>акрытость внутренней инф</w:t>
      </w:r>
      <w:r>
        <w:rPr>
          <w:rFonts w:ascii="Times New Roman" w:hAnsi="Times New Roman" w:cs="Times New Roman"/>
          <w:sz w:val="28"/>
        </w:rPr>
        <w:t>ормации о компаниях. Данный фактор являетс</w:t>
      </w:r>
      <w:r w:rsidR="00C25351">
        <w:rPr>
          <w:rFonts w:ascii="Times New Roman" w:hAnsi="Times New Roman" w:cs="Times New Roman"/>
          <w:sz w:val="28"/>
        </w:rPr>
        <w:t>я наиболее весомым  в причинах различия</w:t>
      </w:r>
      <w:r>
        <w:rPr>
          <w:rFonts w:ascii="Times New Roman" w:hAnsi="Times New Roman" w:cs="Times New Roman"/>
          <w:sz w:val="28"/>
        </w:rPr>
        <w:t xml:space="preserve"> полученных значениях. Не смотря на то, что компании </w:t>
      </w:r>
      <w:proofErr w:type="gramStart"/>
      <w:r>
        <w:rPr>
          <w:rFonts w:ascii="Times New Roman" w:hAnsi="Times New Roman" w:cs="Times New Roman"/>
          <w:sz w:val="28"/>
        </w:rPr>
        <w:t>обязаны</w:t>
      </w:r>
      <w:proofErr w:type="gramEnd"/>
      <w:r>
        <w:rPr>
          <w:rFonts w:ascii="Times New Roman" w:hAnsi="Times New Roman" w:cs="Times New Roman"/>
          <w:sz w:val="28"/>
        </w:rPr>
        <w:t xml:space="preserve"> открыто предоставлять финансовую отчетность, некоторая информация, необходимая для оценки</w:t>
      </w:r>
      <w:r w:rsidR="00C25351">
        <w:rPr>
          <w:rFonts w:ascii="Times New Roman" w:hAnsi="Times New Roman" w:cs="Times New Roman"/>
          <w:sz w:val="28"/>
        </w:rPr>
        <w:t>,</w:t>
      </w:r>
      <w:r>
        <w:rPr>
          <w:rFonts w:ascii="Times New Roman" w:hAnsi="Times New Roman" w:cs="Times New Roman"/>
          <w:sz w:val="28"/>
        </w:rPr>
        <w:t xml:space="preserve"> является закрытой, что усложняет расчеты и может приводить к некоторой погрешности. Однако при оценке синергий от слияния в реальном бизнесе данный фактор не является проблемным, так как внутренние пользователи отчетности компании имеют доступ к большему спектру информации.</w:t>
      </w:r>
    </w:p>
    <w:p w:rsidR="00E15857" w:rsidRDefault="00C25351" w:rsidP="00E15857">
      <w:pPr>
        <w:pStyle w:val="a6"/>
        <w:numPr>
          <w:ilvl w:val="0"/>
          <w:numId w:val="22"/>
        </w:numPr>
        <w:spacing w:after="0" w:line="360" w:lineRule="auto"/>
        <w:ind w:left="709" w:firstLine="0"/>
        <w:jc w:val="both"/>
        <w:rPr>
          <w:rFonts w:ascii="Times New Roman" w:hAnsi="Times New Roman" w:cs="Times New Roman"/>
          <w:sz w:val="28"/>
        </w:rPr>
      </w:pPr>
      <w:r>
        <w:rPr>
          <w:rFonts w:ascii="Times New Roman" w:hAnsi="Times New Roman" w:cs="Times New Roman"/>
          <w:sz w:val="28"/>
        </w:rPr>
        <w:t>Отсутствие в процессе расчетов</w:t>
      </w:r>
      <w:r w:rsidR="00211FF9" w:rsidRPr="00E15857">
        <w:rPr>
          <w:rFonts w:ascii="Times New Roman" w:hAnsi="Times New Roman" w:cs="Times New Roman"/>
          <w:sz w:val="28"/>
        </w:rPr>
        <w:t xml:space="preserve"> </w:t>
      </w:r>
      <w:r>
        <w:rPr>
          <w:rFonts w:ascii="Times New Roman" w:hAnsi="Times New Roman" w:cs="Times New Roman"/>
          <w:sz w:val="28"/>
        </w:rPr>
        <w:t>оценки</w:t>
      </w:r>
      <w:r w:rsidRPr="00E15857">
        <w:rPr>
          <w:rFonts w:ascii="Times New Roman" w:hAnsi="Times New Roman" w:cs="Times New Roman"/>
          <w:sz w:val="28"/>
        </w:rPr>
        <w:t xml:space="preserve"> </w:t>
      </w:r>
      <w:r w:rsidR="00211FF9" w:rsidRPr="00E15857">
        <w:rPr>
          <w:rFonts w:ascii="Times New Roman" w:hAnsi="Times New Roman" w:cs="Times New Roman"/>
          <w:sz w:val="28"/>
        </w:rPr>
        <w:t>качественных синергий при расчете одним из способов.</w:t>
      </w:r>
      <w:r w:rsidR="00203E15" w:rsidRPr="00E15857">
        <w:rPr>
          <w:rFonts w:ascii="Times New Roman" w:hAnsi="Times New Roman" w:cs="Times New Roman"/>
          <w:sz w:val="28"/>
        </w:rPr>
        <w:t xml:space="preserve"> </w:t>
      </w:r>
      <w:proofErr w:type="gramStart"/>
      <w:r w:rsidR="00D65496">
        <w:rPr>
          <w:rFonts w:ascii="Times New Roman" w:hAnsi="Times New Roman" w:cs="Times New Roman"/>
          <w:sz w:val="28"/>
        </w:rPr>
        <w:t>В реальном бизнесе качественные синергии оцениваются наряду с количественными</w:t>
      </w:r>
      <w:r w:rsidR="00E63950">
        <w:rPr>
          <w:rFonts w:ascii="Times New Roman" w:hAnsi="Times New Roman" w:cs="Times New Roman"/>
          <w:sz w:val="28"/>
        </w:rPr>
        <w:t xml:space="preserve"> эффектами</w:t>
      </w:r>
      <w:r w:rsidR="00D65496">
        <w:rPr>
          <w:rFonts w:ascii="Times New Roman" w:hAnsi="Times New Roman" w:cs="Times New Roman"/>
          <w:sz w:val="28"/>
        </w:rPr>
        <w:t>, однако для их оценки применяется метод экспертных оценок.</w:t>
      </w:r>
      <w:proofErr w:type="gramEnd"/>
      <w:r w:rsidR="00D65496">
        <w:rPr>
          <w:rFonts w:ascii="Times New Roman" w:hAnsi="Times New Roman" w:cs="Times New Roman"/>
          <w:sz w:val="28"/>
        </w:rPr>
        <w:t xml:space="preserve"> В </w:t>
      </w:r>
      <w:r w:rsidR="00D65496">
        <w:rPr>
          <w:rFonts w:ascii="Times New Roman" w:hAnsi="Times New Roman" w:cs="Times New Roman"/>
          <w:sz w:val="28"/>
        </w:rPr>
        <w:lastRenderedPageBreak/>
        <w:t xml:space="preserve">исследовании мы не смоги применить данный метод, так как не имеем опыта в этой сфере, а в случае подобной оценки </w:t>
      </w:r>
      <w:r w:rsidR="00271741">
        <w:rPr>
          <w:rFonts w:ascii="Times New Roman" w:hAnsi="Times New Roman" w:cs="Times New Roman"/>
          <w:sz w:val="28"/>
        </w:rPr>
        <w:t>квалифицированными</w:t>
      </w:r>
      <w:r w:rsidR="00D65496">
        <w:rPr>
          <w:rFonts w:ascii="Times New Roman" w:hAnsi="Times New Roman" w:cs="Times New Roman"/>
          <w:sz w:val="28"/>
        </w:rPr>
        <w:t xml:space="preserve"> экспертами разница между полученными результатами могла быть значительно меньше.</w:t>
      </w:r>
    </w:p>
    <w:p w:rsidR="00E63950" w:rsidRPr="00E15857" w:rsidRDefault="00E63950" w:rsidP="00E15857">
      <w:pPr>
        <w:pStyle w:val="a6"/>
        <w:numPr>
          <w:ilvl w:val="0"/>
          <w:numId w:val="22"/>
        </w:numPr>
        <w:spacing w:after="0" w:line="360" w:lineRule="auto"/>
        <w:ind w:left="709" w:firstLine="0"/>
        <w:jc w:val="both"/>
        <w:rPr>
          <w:rFonts w:ascii="Times New Roman" w:hAnsi="Times New Roman" w:cs="Times New Roman"/>
          <w:sz w:val="28"/>
        </w:rPr>
      </w:pPr>
      <w:r>
        <w:rPr>
          <w:rFonts w:ascii="Times New Roman" w:hAnsi="Times New Roman" w:cs="Times New Roman"/>
          <w:sz w:val="28"/>
        </w:rPr>
        <w:t xml:space="preserve">Использование различных ставок дисконтирования. В случае оценки слияния компании </w:t>
      </w:r>
      <w:r>
        <w:rPr>
          <w:rFonts w:ascii="Times New Roman" w:hAnsi="Times New Roman" w:cs="Times New Roman"/>
          <w:sz w:val="28"/>
          <w:lang w:val="en-US"/>
        </w:rPr>
        <w:t>Unilever</w:t>
      </w:r>
      <w:r w:rsidRPr="00E63950">
        <w:rPr>
          <w:rFonts w:ascii="Times New Roman" w:hAnsi="Times New Roman" w:cs="Times New Roman"/>
          <w:sz w:val="28"/>
        </w:rPr>
        <w:t xml:space="preserve"> </w:t>
      </w:r>
      <w:r w:rsidR="00C45C15">
        <w:rPr>
          <w:rFonts w:ascii="Times New Roman" w:hAnsi="Times New Roman" w:cs="Times New Roman"/>
          <w:sz w:val="28"/>
        </w:rPr>
        <w:t xml:space="preserve">и </w:t>
      </w:r>
      <w:r>
        <w:rPr>
          <w:rFonts w:ascii="Times New Roman" w:hAnsi="Times New Roman" w:cs="Times New Roman"/>
          <w:sz w:val="28"/>
        </w:rPr>
        <w:t xml:space="preserve">концерна «Калина» большая часть выявленных синергетических эффектов имела влияние на денежные потоки концерна, которые дисконтировались по ставке, рассчитанной для «Калины». В то время как основной ставкой при расчете методом оценки бизнеса являлась ставка </w:t>
      </w:r>
      <w:r>
        <w:rPr>
          <w:rFonts w:ascii="Times New Roman" w:hAnsi="Times New Roman" w:cs="Times New Roman"/>
          <w:sz w:val="28"/>
          <w:lang w:val="en-US"/>
        </w:rPr>
        <w:t>WACC</w:t>
      </w:r>
      <w:r>
        <w:rPr>
          <w:rFonts w:ascii="Times New Roman" w:hAnsi="Times New Roman" w:cs="Times New Roman"/>
          <w:sz w:val="28"/>
        </w:rPr>
        <w:t xml:space="preserve"> для компании </w:t>
      </w:r>
      <w:r>
        <w:rPr>
          <w:rFonts w:ascii="Times New Roman" w:hAnsi="Times New Roman" w:cs="Times New Roman"/>
          <w:sz w:val="28"/>
          <w:lang w:val="en-US"/>
        </w:rPr>
        <w:t>Unilever</w:t>
      </w:r>
      <w:r>
        <w:rPr>
          <w:rFonts w:ascii="Times New Roman" w:hAnsi="Times New Roman" w:cs="Times New Roman"/>
          <w:sz w:val="28"/>
        </w:rPr>
        <w:t xml:space="preserve">, так как структура </w:t>
      </w:r>
      <w:r>
        <w:rPr>
          <w:rFonts w:ascii="Times New Roman" w:hAnsi="Times New Roman" w:cs="Times New Roman"/>
          <w:sz w:val="28"/>
          <w:lang w:val="en-US"/>
        </w:rPr>
        <w:t>Unilever</w:t>
      </w:r>
      <w:r>
        <w:rPr>
          <w:rFonts w:ascii="Times New Roman" w:hAnsi="Times New Roman" w:cs="Times New Roman"/>
          <w:sz w:val="28"/>
        </w:rPr>
        <w:t xml:space="preserve"> более глобальна и при слиянии скорее поглощает структуру концерна </w:t>
      </w:r>
      <w:r w:rsidR="00271741">
        <w:rPr>
          <w:rFonts w:ascii="Times New Roman" w:hAnsi="Times New Roman" w:cs="Times New Roman"/>
          <w:sz w:val="28"/>
        </w:rPr>
        <w:t>«</w:t>
      </w:r>
      <w:r>
        <w:rPr>
          <w:rFonts w:ascii="Times New Roman" w:hAnsi="Times New Roman" w:cs="Times New Roman"/>
          <w:sz w:val="28"/>
        </w:rPr>
        <w:t>Калина</w:t>
      </w:r>
      <w:r w:rsidR="00271741">
        <w:rPr>
          <w:rFonts w:ascii="Times New Roman" w:hAnsi="Times New Roman" w:cs="Times New Roman"/>
          <w:sz w:val="28"/>
        </w:rPr>
        <w:t>»</w:t>
      </w:r>
      <w:r>
        <w:rPr>
          <w:rFonts w:ascii="Times New Roman" w:hAnsi="Times New Roman" w:cs="Times New Roman"/>
          <w:sz w:val="28"/>
        </w:rPr>
        <w:t>. Если при оценке выявленные</w:t>
      </w:r>
      <w:r w:rsidR="00F81176">
        <w:rPr>
          <w:rFonts w:ascii="Times New Roman" w:hAnsi="Times New Roman" w:cs="Times New Roman"/>
          <w:sz w:val="28"/>
        </w:rPr>
        <w:t xml:space="preserve"> синергетические эффекты имеют в</w:t>
      </w:r>
      <w:r>
        <w:rPr>
          <w:rFonts w:ascii="Times New Roman" w:hAnsi="Times New Roman" w:cs="Times New Roman"/>
          <w:sz w:val="28"/>
        </w:rPr>
        <w:t>лияние на обе компании, принимающие участие в слиянии, то результат аналогичного сравнения будет другим.</w:t>
      </w:r>
    </w:p>
    <w:p w:rsidR="00C22C87" w:rsidRPr="008120D4" w:rsidRDefault="00EA733C" w:rsidP="0056308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данном исследовании </w:t>
      </w:r>
      <w:r w:rsidR="00E63950">
        <w:rPr>
          <w:rFonts w:ascii="Times New Roman" w:hAnsi="Times New Roman" w:cs="Times New Roman"/>
          <w:sz w:val="28"/>
        </w:rPr>
        <w:t>в</w:t>
      </w:r>
      <w:r w:rsidR="00203E15" w:rsidRPr="008120D4">
        <w:rPr>
          <w:rFonts w:ascii="Times New Roman" w:hAnsi="Times New Roman" w:cs="Times New Roman"/>
          <w:sz w:val="28"/>
        </w:rPr>
        <w:t xml:space="preserve"> качестве наиболее корректного метода оценки синергетических эффектов был</w:t>
      </w:r>
      <w:r>
        <w:rPr>
          <w:rFonts w:ascii="Times New Roman" w:hAnsi="Times New Roman" w:cs="Times New Roman"/>
          <w:sz w:val="28"/>
        </w:rPr>
        <w:t>о</w:t>
      </w:r>
      <w:r w:rsidR="00203E15" w:rsidRPr="008120D4">
        <w:rPr>
          <w:rFonts w:ascii="Times New Roman" w:hAnsi="Times New Roman" w:cs="Times New Roman"/>
          <w:sz w:val="28"/>
        </w:rPr>
        <w:t xml:space="preserve"> выбран</w:t>
      </w:r>
      <w:r>
        <w:rPr>
          <w:rFonts w:ascii="Times New Roman" w:hAnsi="Times New Roman" w:cs="Times New Roman"/>
          <w:sz w:val="28"/>
        </w:rPr>
        <w:t>о применение</w:t>
      </w:r>
      <w:r w:rsidR="00203E15" w:rsidRPr="008120D4">
        <w:rPr>
          <w:rFonts w:ascii="Times New Roman" w:hAnsi="Times New Roman" w:cs="Times New Roman"/>
          <w:sz w:val="28"/>
        </w:rPr>
        <w:t xml:space="preserve"> способ</w:t>
      </w:r>
      <w:r>
        <w:rPr>
          <w:rFonts w:ascii="Times New Roman" w:hAnsi="Times New Roman" w:cs="Times New Roman"/>
          <w:sz w:val="28"/>
        </w:rPr>
        <w:t>а</w:t>
      </w:r>
      <w:r w:rsidR="00203E15" w:rsidRPr="008120D4">
        <w:rPr>
          <w:rFonts w:ascii="Times New Roman" w:hAnsi="Times New Roman" w:cs="Times New Roman"/>
          <w:sz w:val="28"/>
        </w:rPr>
        <w:t xml:space="preserve"> оценки отдельных синергетических эффектов, так как он позволяет проследить более узкие изменения в денежных потоках и выявить большее ко</w:t>
      </w:r>
      <w:r w:rsidR="00563088">
        <w:rPr>
          <w:rFonts w:ascii="Times New Roman" w:hAnsi="Times New Roman" w:cs="Times New Roman"/>
          <w:sz w:val="28"/>
        </w:rPr>
        <w:t>личество сфер влияния на итогову</w:t>
      </w:r>
      <w:r w:rsidR="00203E15" w:rsidRPr="008120D4">
        <w:rPr>
          <w:rFonts w:ascii="Times New Roman" w:hAnsi="Times New Roman" w:cs="Times New Roman"/>
          <w:sz w:val="28"/>
        </w:rPr>
        <w:t>ю стоимость.</w:t>
      </w:r>
    </w:p>
    <w:p w:rsidR="00203E15" w:rsidRPr="008120D4" w:rsidRDefault="00EA733C" w:rsidP="008E537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результатам исследования было выявлено, что нельзя </w:t>
      </w:r>
      <w:r w:rsidR="00271741">
        <w:rPr>
          <w:rFonts w:ascii="Times New Roman" w:hAnsi="Times New Roman" w:cs="Times New Roman"/>
          <w:sz w:val="28"/>
        </w:rPr>
        <w:t>определить</w:t>
      </w:r>
      <w:r>
        <w:rPr>
          <w:rFonts w:ascii="Times New Roman" w:hAnsi="Times New Roman" w:cs="Times New Roman"/>
          <w:sz w:val="28"/>
        </w:rPr>
        <w:t xml:space="preserve"> единственно верный и корректный способ для оценки синергетических эффектов при слиянии и поглощении компаний. Основным критерием для выбора метода оценки является анализ синергетических эффектов. Если при анализе слияния, было выявлено большое количество различных синергий, то для оценки ко</w:t>
      </w:r>
      <w:r w:rsidR="008859AB">
        <w:rPr>
          <w:rFonts w:ascii="Times New Roman" w:hAnsi="Times New Roman" w:cs="Times New Roman"/>
          <w:sz w:val="28"/>
        </w:rPr>
        <w:t>рректнее применить метод  оценки</w:t>
      </w:r>
      <w:r>
        <w:rPr>
          <w:rFonts w:ascii="Times New Roman" w:hAnsi="Times New Roman" w:cs="Times New Roman"/>
          <w:sz w:val="28"/>
        </w:rPr>
        <w:t xml:space="preserve"> </w:t>
      </w:r>
      <w:r w:rsidRPr="008120D4">
        <w:rPr>
          <w:rFonts w:ascii="Times New Roman" w:hAnsi="Times New Roman" w:cs="Times New Roman"/>
          <w:sz w:val="28"/>
        </w:rPr>
        <w:t xml:space="preserve">путем расчета каждой </w:t>
      </w:r>
      <w:proofErr w:type="gramStart"/>
      <w:r w:rsidRPr="008120D4">
        <w:rPr>
          <w:rFonts w:ascii="Times New Roman" w:hAnsi="Times New Roman" w:cs="Times New Roman"/>
          <w:sz w:val="28"/>
        </w:rPr>
        <w:t>из</w:t>
      </w:r>
      <w:proofErr w:type="gramEnd"/>
      <w:r w:rsidRPr="008120D4">
        <w:rPr>
          <w:rFonts w:ascii="Times New Roman" w:hAnsi="Times New Roman" w:cs="Times New Roman"/>
          <w:sz w:val="28"/>
        </w:rPr>
        <w:t xml:space="preserve"> определенных синергий отдельно</w:t>
      </w:r>
      <w:r>
        <w:rPr>
          <w:rFonts w:ascii="Times New Roman" w:hAnsi="Times New Roman" w:cs="Times New Roman"/>
          <w:sz w:val="28"/>
        </w:rPr>
        <w:t>. При выявлении же не большого количества однотипных синергий (особенно финансовых) более удобным способом для расчетов является оценка бизнесов до и после слияния.</w:t>
      </w:r>
    </w:p>
    <w:p w:rsidR="0051551D" w:rsidRPr="00FB3FB3" w:rsidRDefault="0051551D" w:rsidP="003F34DD">
      <w:pPr>
        <w:pageBreakBefore/>
        <w:spacing w:after="0" w:line="360" w:lineRule="auto"/>
        <w:ind w:firstLine="709"/>
        <w:jc w:val="both"/>
        <w:rPr>
          <w:rFonts w:ascii="Times New Roman" w:hAnsi="Times New Roman" w:cs="Times New Roman"/>
          <w:b/>
          <w:sz w:val="28"/>
        </w:rPr>
      </w:pPr>
      <w:r w:rsidRPr="00FB3FB3">
        <w:rPr>
          <w:rFonts w:ascii="Times New Roman" w:hAnsi="Times New Roman" w:cs="Times New Roman"/>
          <w:b/>
          <w:sz w:val="28"/>
        </w:rPr>
        <w:lastRenderedPageBreak/>
        <w:t>Список литературы</w:t>
      </w:r>
    </w:p>
    <w:p w:rsidR="00B76B72" w:rsidRPr="00FB3FB3" w:rsidRDefault="00B76B72" w:rsidP="003F34DD">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FB3FB3">
        <w:rPr>
          <w:rFonts w:ascii="Times New Roman" w:hAnsi="Times New Roman" w:cs="Times New Roman"/>
          <w:sz w:val="28"/>
          <w:szCs w:val="28"/>
        </w:rPr>
        <w:t>Оценка бизнеса: Учебник</w:t>
      </w:r>
      <w:proofErr w:type="gramStart"/>
      <w:r w:rsidRPr="00FB3FB3">
        <w:rPr>
          <w:rFonts w:ascii="Times New Roman" w:hAnsi="Times New Roman" w:cs="Times New Roman"/>
          <w:sz w:val="28"/>
          <w:szCs w:val="28"/>
        </w:rPr>
        <w:t xml:space="preserve"> / П</w:t>
      </w:r>
      <w:proofErr w:type="gramEnd"/>
      <w:r w:rsidRPr="00FB3FB3">
        <w:rPr>
          <w:rFonts w:ascii="Times New Roman" w:hAnsi="Times New Roman" w:cs="Times New Roman"/>
          <w:sz w:val="28"/>
          <w:szCs w:val="28"/>
        </w:rPr>
        <w:t>од ред. А. Г. Грязновой, М. А. Федотовой</w:t>
      </w:r>
      <w:r w:rsidR="009C38BA" w:rsidRPr="00FB3FB3">
        <w:rPr>
          <w:rFonts w:ascii="Times New Roman" w:hAnsi="Times New Roman" w:cs="Times New Roman"/>
          <w:sz w:val="28"/>
          <w:szCs w:val="28"/>
        </w:rPr>
        <w:t xml:space="preserve">. </w:t>
      </w:r>
      <w:r w:rsidRPr="00FB3FB3">
        <w:rPr>
          <w:rFonts w:ascii="Times New Roman" w:hAnsi="Times New Roman" w:cs="Times New Roman"/>
          <w:sz w:val="28"/>
          <w:szCs w:val="28"/>
        </w:rPr>
        <w:t xml:space="preserve">М.: Финансы и статистика, 2005. </w:t>
      </w:r>
    </w:p>
    <w:p w:rsidR="00EC6BC9" w:rsidRPr="00FB3FB3" w:rsidRDefault="00B76B72" w:rsidP="00EC6BC9">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proofErr w:type="spellStart"/>
      <w:r w:rsidRPr="00FB3FB3">
        <w:rPr>
          <w:rFonts w:ascii="Times New Roman" w:hAnsi="Times New Roman" w:cs="Times New Roman"/>
          <w:sz w:val="28"/>
          <w:szCs w:val="28"/>
        </w:rPr>
        <w:t>Авхачев</w:t>
      </w:r>
      <w:proofErr w:type="spellEnd"/>
      <w:r w:rsidRPr="00FB3FB3">
        <w:rPr>
          <w:rFonts w:ascii="Times New Roman" w:hAnsi="Times New Roman" w:cs="Times New Roman"/>
          <w:sz w:val="28"/>
          <w:szCs w:val="28"/>
        </w:rPr>
        <w:t>, Ю. Б слияния и поглощения компаний</w:t>
      </w:r>
      <w:r w:rsidRPr="00FB3FB3">
        <w:rPr>
          <w:rFonts w:ascii="Times New Roman" w:hAnsi="Times New Roman" w:cs="Times New Roman"/>
        </w:rPr>
        <w:t xml:space="preserve"> </w:t>
      </w:r>
      <w:r w:rsidRPr="00FB3FB3">
        <w:rPr>
          <w:rFonts w:ascii="Times New Roman" w:hAnsi="Times New Roman" w:cs="Times New Roman"/>
          <w:sz w:val="28"/>
          <w:szCs w:val="28"/>
        </w:rPr>
        <w:t>новые возможности предприятий России по ин</w:t>
      </w:r>
      <w:r w:rsidR="009C38BA" w:rsidRPr="00FB3FB3">
        <w:rPr>
          <w:rFonts w:ascii="Times New Roman" w:hAnsi="Times New Roman" w:cs="Times New Roman"/>
          <w:sz w:val="28"/>
          <w:szCs w:val="28"/>
        </w:rPr>
        <w:t xml:space="preserve">теграции в мировое хозяйство. </w:t>
      </w:r>
      <w:r w:rsidRPr="00FB3FB3">
        <w:rPr>
          <w:rFonts w:ascii="Times New Roman" w:hAnsi="Times New Roman" w:cs="Times New Roman"/>
          <w:sz w:val="28"/>
          <w:szCs w:val="28"/>
        </w:rPr>
        <w:t xml:space="preserve">М.: Научная книга, 2005. </w:t>
      </w:r>
    </w:p>
    <w:p w:rsidR="00B76B72" w:rsidRPr="00FB3FB3" w:rsidRDefault="00EC6BC9" w:rsidP="00EC6BC9">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proofErr w:type="spellStart"/>
      <w:r w:rsidRPr="00FB3FB3">
        <w:rPr>
          <w:rFonts w:ascii="Times New Roman" w:hAnsi="Times New Roman" w:cs="Times New Roman"/>
          <w:sz w:val="28"/>
          <w:szCs w:val="28"/>
        </w:rPr>
        <w:t>Басовский</w:t>
      </w:r>
      <w:proofErr w:type="spellEnd"/>
      <w:r w:rsidRPr="00FB3FB3">
        <w:rPr>
          <w:rFonts w:ascii="Times New Roman" w:hAnsi="Times New Roman" w:cs="Times New Roman"/>
          <w:sz w:val="28"/>
          <w:szCs w:val="28"/>
        </w:rPr>
        <w:t xml:space="preserve"> Л.Е. Экономика отра</w:t>
      </w:r>
      <w:r w:rsidR="009C38BA" w:rsidRPr="00FB3FB3">
        <w:rPr>
          <w:rFonts w:ascii="Times New Roman" w:hAnsi="Times New Roman" w:cs="Times New Roman"/>
          <w:sz w:val="28"/>
          <w:szCs w:val="28"/>
        </w:rPr>
        <w:t xml:space="preserve">сли. </w:t>
      </w:r>
      <w:r w:rsidRPr="00FB3FB3">
        <w:rPr>
          <w:rFonts w:ascii="Times New Roman" w:hAnsi="Times New Roman" w:cs="Times New Roman"/>
          <w:sz w:val="28"/>
          <w:szCs w:val="28"/>
        </w:rPr>
        <w:t xml:space="preserve">М.: Инфра-М, 2009. </w:t>
      </w:r>
    </w:p>
    <w:p w:rsidR="00822567" w:rsidRPr="00FB3FB3" w:rsidRDefault="00822567" w:rsidP="003F34DD">
      <w:pPr>
        <w:pStyle w:val="a6"/>
        <w:numPr>
          <w:ilvl w:val="0"/>
          <w:numId w:val="7"/>
        </w:numPr>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FB3FB3">
        <w:rPr>
          <w:rFonts w:ascii="Times New Roman" w:hAnsi="Times New Roman" w:cs="Times New Roman"/>
          <w:sz w:val="28"/>
          <w:szCs w:val="28"/>
        </w:rPr>
        <w:t>Брейли</w:t>
      </w:r>
      <w:proofErr w:type="spellEnd"/>
      <w:r w:rsidRPr="00FB3FB3">
        <w:rPr>
          <w:rFonts w:ascii="Times New Roman" w:hAnsi="Times New Roman" w:cs="Times New Roman"/>
          <w:sz w:val="28"/>
          <w:szCs w:val="28"/>
        </w:rPr>
        <w:t xml:space="preserve"> Р. При</w:t>
      </w:r>
      <w:r w:rsidR="009C38BA" w:rsidRPr="00FB3FB3">
        <w:rPr>
          <w:rFonts w:ascii="Times New Roman" w:hAnsi="Times New Roman" w:cs="Times New Roman"/>
          <w:sz w:val="28"/>
          <w:szCs w:val="28"/>
        </w:rPr>
        <w:t xml:space="preserve">нципы корпоративных финансов. </w:t>
      </w:r>
      <w:r w:rsidRPr="00FB3FB3">
        <w:rPr>
          <w:rFonts w:ascii="Times New Roman" w:hAnsi="Times New Roman" w:cs="Times New Roman"/>
          <w:sz w:val="28"/>
          <w:szCs w:val="28"/>
        </w:rPr>
        <w:t xml:space="preserve">М.: Олимп-Бизнес, 2012. </w:t>
      </w:r>
    </w:p>
    <w:p w:rsidR="00822567" w:rsidRPr="00FB3FB3" w:rsidRDefault="00822567" w:rsidP="003F34DD">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proofErr w:type="spellStart"/>
      <w:r w:rsidRPr="00FB3FB3">
        <w:rPr>
          <w:rFonts w:ascii="Times New Roman" w:hAnsi="Times New Roman" w:cs="Times New Roman"/>
          <w:sz w:val="28"/>
          <w:szCs w:val="28"/>
        </w:rPr>
        <w:t>Бригхем</w:t>
      </w:r>
      <w:proofErr w:type="spellEnd"/>
      <w:r w:rsidRPr="00FB3FB3">
        <w:rPr>
          <w:rFonts w:ascii="Times New Roman" w:hAnsi="Times New Roman" w:cs="Times New Roman"/>
          <w:sz w:val="28"/>
          <w:szCs w:val="28"/>
        </w:rPr>
        <w:t xml:space="preserve"> Ю., </w:t>
      </w:r>
      <w:proofErr w:type="spellStart"/>
      <w:r w:rsidRPr="00FB3FB3">
        <w:rPr>
          <w:rFonts w:ascii="Times New Roman" w:hAnsi="Times New Roman" w:cs="Times New Roman"/>
          <w:sz w:val="28"/>
          <w:szCs w:val="28"/>
        </w:rPr>
        <w:t>Гапенски</w:t>
      </w:r>
      <w:proofErr w:type="spellEnd"/>
      <w:r w:rsidRPr="00FB3FB3">
        <w:rPr>
          <w:rFonts w:ascii="Times New Roman" w:hAnsi="Times New Roman" w:cs="Times New Roman"/>
          <w:sz w:val="28"/>
          <w:szCs w:val="28"/>
        </w:rPr>
        <w:t xml:space="preserve"> Л. Финансовый менеджмент: Полный курс. Т. 1 / Пер. с англ. Под ред. В. </w:t>
      </w:r>
      <w:r w:rsidR="009C38BA" w:rsidRPr="00FB3FB3">
        <w:rPr>
          <w:rFonts w:ascii="Times New Roman" w:hAnsi="Times New Roman" w:cs="Times New Roman"/>
          <w:sz w:val="28"/>
          <w:szCs w:val="28"/>
        </w:rPr>
        <w:t xml:space="preserve">В. Ковалева. </w:t>
      </w:r>
      <w:r w:rsidRPr="00FB3FB3">
        <w:rPr>
          <w:rFonts w:ascii="Times New Roman" w:hAnsi="Times New Roman" w:cs="Times New Roman"/>
          <w:sz w:val="28"/>
          <w:szCs w:val="28"/>
        </w:rPr>
        <w:t>СПб</w:t>
      </w:r>
      <w:proofErr w:type="gramStart"/>
      <w:r w:rsidRPr="00FB3FB3">
        <w:rPr>
          <w:rFonts w:ascii="Times New Roman" w:hAnsi="Times New Roman" w:cs="Times New Roman"/>
          <w:sz w:val="28"/>
          <w:szCs w:val="28"/>
        </w:rPr>
        <w:t xml:space="preserve">.: </w:t>
      </w:r>
      <w:proofErr w:type="gramEnd"/>
      <w:r w:rsidRPr="00FB3FB3">
        <w:rPr>
          <w:rFonts w:ascii="Times New Roman" w:hAnsi="Times New Roman" w:cs="Times New Roman"/>
          <w:sz w:val="28"/>
          <w:szCs w:val="28"/>
        </w:rPr>
        <w:t xml:space="preserve">Экономическая школа, 2001. </w:t>
      </w:r>
    </w:p>
    <w:p w:rsidR="00822567" w:rsidRPr="00FB3FB3" w:rsidRDefault="00822567" w:rsidP="003F34DD">
      <w:pPr>
        <w:pStyle w:val="a6"/>
        <w:widowControl w:val="0"/>
        <w:numPr>
          <w:ilvl w:val="0"/>
          <w:numId w:val="7"/>
        </w:numPr>
        <w:shd w:val="clear" w:color="auto" w:fill="FFFFFF"/>
        <w:suppressAutoHyphens/>
        <w:spacing w:after="0" w:line="360" w:lineRule="auto"/>
        <w:ind w:left="0" w:firstLine="0"/>
        <w:contextualSpacing w:val="0"/>
        <w:jc w:val="both"/>
        <w:rPr>
          <w:rFonts w:ascii="Times New Roman" w:eastAsia="Times New Roman" w:hAnsi="Times New Roman" w:cs="Times New Roman"/>
          <w:sz w:val="28"/>
          <w:szCs w:val="28"/>
          <w:lang w:eastAsia="ru-RU"/>
        </w:rPr>
      </w:pPr>
      <w:proofErr w:type="spellStart"/>
      <w:r w:rsidRPr="00FB3FB3">
        <w:rPr>
          <w:rFonts w:ascii="Times New Roman" w:hAnsi="Times New Roman" w:cs="Times New Roman"/>
          <w:sz w:val="28"/>
          <w:szCs w:val="28"/>
        </w:rPr>
        <w:t>Гохан</w:t>
      </w:r>
      <w:proofErr w:type="spellEnd"/>
      <w:r w:rsidRPr="00FB3FB3">
        <w:rPr>
          <w:rFonts w:ascii="Times New Roman" w:hAnsi="Times New Roman" w:cs="Times New Roman"/>
          <w:sz w:val="28"/>
          <w:szCs w:val="28"/>
        </w:rPr>
        <w:t xml:space="preserve"> П. А. Слияния, поглощения и реструктуризация компаний. М.: Альпина Бизнес Букс, 2006. </w:t>
      </w:r>
    </w:p>
    <w:p w:rsidR="00B76B72" w:rsidRPr="00FB3FB3" w:rsidRDefault="00B76B72" w:rsidP="003F34DD">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proofErr w:type="spellStart"/>
      <w:r w:rsidRPr="00FB3FB3">
        <w:rPr>
          <w:rFonts w:ascii="Times New Roman" w:hAnsi="Times New Roman" w:cs="Times New Roman"/>
          <w:sz w:val="28"/>
          <w:szCs w:val="28"/>
        </w:rPr>
        <w:t>Дамода</w:t>
      </w:r>
      <w:r w:rsidR="009C38BA" w:rsidRPr="00FB3FB3">
        <w:rPr>
          <w:rFonts w:ascii="Times New Roman" w:hAnsi="Times New Roman" w:cs="Times New Roman"/>
          <w:sz w:val="28"/>
          <w:szCs w:val="28"/>
        </w:rPr>
        <w:t>ран</w:t>
      </w:r>
      <w:proofErr w:type="spellEnd"/>
      <w:r w:rsidR="009C38BA" w:rsidRPr="00FB3FB3">
        <w:rPr>
          <w:rFonts w:ascii="Times New Roman" w:hAnsi="Times New Roman" w:cs="Times New Roman"/>
          <w:sz w:val="28"/>
          <w:szCs w:val="28"/>
        </w:rPr>
        <w:t xml:space="preserve"> А. Инвестиционная оценка. </w:t>
      </w:r>
      <w:r w:rsidRPr="00FB3FB3">
        <w:rPr>
          <w:rFonts w:ascii="Times New Roman" w:hAnsi="Times New Roman" w:cs="Times New Roman"/>
          <w:sz w:val="28"/>
          <w:szCs w:val="28"/>
        </w:rPr>
        <w:t xml:space="preserve">М.: Альпина </w:t>
      </w:r>
      <w:proofErr w:type="spellStart"/>
      <w:r w:rsidRPr="00FB3FB3">
        <w:rPr>
          <w:rFonts w:ascii="Times New Roman" w:hAnsi="Times New Roman" w:cs="Times New Roman"/>
          <w:sz w:val="28"/>
          <w:szCs w:val="28"/>
        </w:rPr>
        <w:t>Паблишерз</w:t>
      </w:r>
      <w:proofErr w:type="spellEnd"/>
      <w:r w:rsidRPr="00FB3FB3">
        <w:rPr>
          <w:rFonts w:ascii="Times New Roman" w:hAnsi="Times New Roman" w:cs="Times New Roman"/>
          <w:sz w:val="28"/>
          <w:szCs w:val="28"/>
        </w:rPr>
        <w:t xml:space="preserve">, 2010. </w:t>
      </w:r>
    </w:p>
    <w:p w:rsidR="00B76B72" w:rsidRPr="00FB3FB3" w:rsidRDefault="00B76B72" w:rsidP="003F34DD">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proofErr w:type="spellStart"/>
      <w:r w:rsidRPr="00FB3FB3">
        <w:rPr>
          <w:rFonts w:ascii="Times New Roman" w:hAnsi="Times New Roman" w:cs="Times New Roman"/>
          <w:sz w:val="28"/>
          <w:szCs w:val="28"/>
        </w:rPr>
        <w:t>Коупленд</w:t>
      </w:r>
      <w:proofErr w:type="spellEnd"/>
      <w:r w:rsidRPr="00FB3FB3">
        <w:rPr>
          <w:rFonts w:ascii="Times New Roman" w:hAnsi="Times New Roman" w:cs="Times New Roman"/>
          <w:sz w:val="28"/>
          <w:szCs w:val="28"/>
        </w:rPr>
        <w:t xml:space="preserve"> Т., Колер Т., </w:t>
      </w:r>
      <w:proofErr w:type="spellStart"/>
      <w:r w:rsidRPr="00FB3FB3">
        <w:rPr>
          <w:rFonts w:ascii="Times New Roman" w:hAnsi="Times New Roman" w:cs="Times New Roman"/>
          <w:sz w:val="28"/>
          <w:szCs w:val="28"/>
        </w:rPr>
        <w:t>Муррин</w:t>
      </w:r>
      <w:proofErr w:type="spellEnd"/>
      <w:r w:rsidRPr="00FB3FB3">
        <w:rPr>
          <w:rFonts w:ascii="Times New Roman" w:hAnsi="Times New Roman" w:cs="Times New Roman"/>
          <w:sz w:val="28"/>
          <w:szCs w:val="28"/>
        </w:rPr>
        <w:t xml:space="preserve"> Дж. Стоимость к</w:t>
      </w:r>
      <w:r w:rsidR="009C38BA" w:rsidRPr="00FB3FB3">
        <w:rPr>
          <w:rFonts w:ascii="Times New Roman" w:hAnsi="Times New Roman" w:cs="Times New Roman"/>
          <w:sz w:val="28"/>
          <w:szCs w:val="28"/>
        </w:rPr>
        <w:t xml:space="preserve">омпаний: оценка и управление. </w:t>
      </w:r>
      <w:r w:rsidRPr="00FB3FB3">
        <w:rPr>
          <w:rFonts w:ascii="Times New Roman" w:hAnsi="Times New Roman" w:cs="Times New Roman"/>
          <w:sz w:val="28"/>
          <w:szCs w:val="28"/>
        </w:rPr>
        <w:t xml:space="preserve">М.: ЗАО «Олимп-Бизнес», 2005. – </w:t>
      </w:r>
    </w:p>
    <w:p w:rsidR="00B76B72" w:rsidRPr="00FB3FB3" w:rsidRDefault="0058648F" w:rsidP="003F34DD">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FB3FB3">
        <w:rPr>
          <w:rFonts w:ascii="Times New Roman" w:eastAsia="Times New Roman" w:hAnsi="Times New Roman" w:cs="Times New Roman"/>
          <w:sz w:val="28"/>
          <w:szCs w:val="28"/>
          <w:lang w:eastAsia="ru-RU"/>
        </w:rPr>
        <w:t xml:space="preserve">Князева </w:t>
      </w:r>
      <w:r w:rsidR="00B76B72" w:rsidRPr="00FB3FB3">
        <w:rPr>
          <w:rFonts w:ascii="Times New Roman" w:eastAsia="Times New Roman" w:hAnsi="Times New Roman" w:cs="Times New Roman"/>
          <w:sz w:val="28"/>
          <w:szCs w:val="28"/>
          <w:lang w:eastAsia="ru-RU"/>
        </w:rPr>
        <w:t>Е. Н. Основания синергетики. СПб</w:t>
      </w:r>
      <w:proofErr w:type="gramStart"/>
      <w:r w:rsidR="00B76B72" w:rsidRPr="00FB3FB3">
        <w:rPr>
          <w:rFonts w:ascii="Times New Roman" w:eastAsia="Times New Roman" w:hAnsi="Times New Roman" w:cs="Times New Roman"/>
          <w:sz w:val="28"/>
          <w:szCs w:val="28"/>
          <w:lang w:eastAsia="ru-RU"/>
        </w:rPr>
        <w:t xml:space="preserve">.: </w:t>
      </w:r>
      <w:proofErr w:type="spellStart"/>
      <w:proofErr w:type="gramEnd"/>
      <w:r w:rsidR="00B76B72" w:rsidRPr="00FB3FB3">
        <w:rPr>
          <w:rFonts w:ascii="Times New Roman" w:eastAsia="Times New Roman" w:hAnsi="Times New Roman" w:cs="Times New Roman"/>
          <w:sz w:val="28"/>
          <w:szCs w:val="28"/>
          <w:lang w:eastAsia="ru-RU"/>
        </w:rPr>
        <w:t>Алетейя</w:t>
      </w:r>
      <w:proofErr w:type="spellEnd"/>
      <w:r w:rsidR="00B76B72" w:rsidRPr="00FB3FB3">
        <w:rPr>
          <w:rFonts w:ascii="Times New Roman" w:eastAsia="Times New Roman" w:hAnsi="Times New Roman" w:cs="Times New Roman"/>
          <w:sz w:val="28"/>
          <w:szCs w:val="28"/>
          <w:lang w:eastAsia="ru-RU"/>
        </w:rPr>
        <w:t xml:space="preserve">, 2002. </w:t>
      </w:r>
    </w:p>
    <w:p w:rsidR="005D5223" w:rsidRPr="00FB3FB3" w:rsidRDefault="00B76B72" w:rsidP="005D5223">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proofErr w:type="spellStart"/>
      <w:r w:rsidRPr="00FB3FB3">
        <w:rPr>
          <w:rFonts w:ascii="Times New Roman" w:hAnsi="Times New Roman" w:cs="Times New Roman"/>
          <w:sz w:val="28"/>
          <w:szCs w:val="28"/>
        </w:rPr>
        <w:t>Рудык</w:t>
      </w:r>
      <w:proofErr w:type="spellEnd"/>
      <w:r w:rsidRPr="00FB3FB3">
        <w:rPr>
          <w:rFonts w:ascii="Times New Roman" w:hAnsi="Times New Roman" w:cs="Times New Roman"/>
          <w:sz w:val="28"/>
          <w:szCs w:val="28"/>
        </w:rPr>
        <w:t xml:space="preserve"> Н. Б. Конгломератные слияния и поглощения: Книга о пользе и вреде непрофильных акт</w:t>
      </w:r>
      <w:r w:rsidR="009C38BA" w:rsidRPr="00FB3FB3">
        <w:rPr>
          <w:rFonts w:ascii="Times New Roman" w:hAnsi="Times New Roman" w:cs="Times New Roman"/>
          <w:sz w:val="28"/>
          <w:szCs w:val="28"/>
        </w:rPr>
        <w:t xml:space="preserve">ивов. </w:t>
      </w:r>
      <w:r w:rsidRPr="00FB3FB3">
        <w:rPr>
          <w:rFonts w:ascii="Times New Roman" w:hAnsi="Times New Roman" w:cs="Times New Roman"/>
          <w:sz w:val="28"/>
          <w:szCs w:val="28"/>
        </w:rPr>
        <w:t xml:space="preserve">М.: Дело, 2005. </w:t>
      </w:r>
    </w:p>
    <w:p w:rsidR="00983E5B" w:rsidRPr="00FB3FB3" w:rsidRDefault="00983E5B" w:rsidP="005D5223">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FB3FB3">
        <w:rPr>
          <w:rFonts w:ascii="Times New Roman" w:eastAsia="TimesNewRomanPSMT" w:hAnsi="Times New Roman" w:cs="Times New Roman"/>
          <w:sz w:val="28"/>
          <w:szCs w:val="24"/>
        </w:rPr>
        <w:t xml:space="preserve">Тимоти Дж. </w:t>
      </w:r>
      <w:proofErr w:type="spellStart"/>
      <w:r w:rsidRPr="00FB3FB3">
        <w:rPr>
          <w:rFonts w:ascii="Times New Roman" w:eastAsia="TimesNewRomanPSMT" w:hAnsi="Times New Roman" w:cs="Times New Roman"/>
          <w:sz w:val="28"/>
          <w:szCs w:val="24"/>
        </w:rPr>
        <w:t>Галпин</w:t>
      </w:r>
      <w:proofErr w:type="spellEnd"/>
      <w:r w:rsidRPr="00FB3FB3">
        <w:rPr>
          <w:rFonts w:ascii="Times New Roman" w:eastAsia="TimesNewRomanPSMT" w:hAnsi="Times New Roman" w:cs="Times New Roman"/>
          <w:sz w:val="28"/>
          <w:szCs w:val="24"/>
        </w:rPr>
        <w:t xml:space="preserve"> Полное руководство по слияниям и поглощениям компаний. ИД Вильямс, 2005. </w:t>
      </w:r>
    </w:p>
    <w:p w:rsidR="005D5223" w:rsidRPr="00FB3FB3" w:rsidRDefault="005D5223" w:rsidP="005D5223">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FB3FB3">
        <w:rPr>
          <w:rFonts w:ascii="Times New Roman" w:hAnsi="Times New Roman" w:cs="Times New Roman"/>
          <w:sz w:val="28"/>
          <w:szCs w:val="28"/>
        </w:rPr>
        <w:t xml:space="preserve">Федорова Е. С. Оценка стоимости публичных компаний в процессе слияния на российском рынке // </w:t>
      </w:r>
      <w:proofErr w:type="spellStart"/>
      <w:r w:rsidRPr="00FB3FB3">
        <w:rPr>
          <w:rFonts w:ascii="Times New Roman" w:hAnsi="Times New Roman" w:cs="Times New Roman"/>
          <w:sz w:val="28"/>
          <w:szCs w:val="28"/>
        </w:rPr>
        <w:t>Дисс</w:t>
      </w:r>
      <w:proofErr w:type="spellEnd"/>
      <w:r w:rsidRPr="00FB3FB3">
        <w:rPr>
          <w:rFonts w:ascii="Times New Roman" w:hAnsi="Times New Roman" w:cs="Times New Roman"/>
          <w:sz w:val="28"/>
          <w:szCs w:val="28"/>
        </w:rPr>
        <w:t xml:space="preserve">. канд. </w:t>
      </w:r>
      <w:proofErr w:type="spellStart"/>
      <w:r w:rsidRPr="00FB3FB3">
        <w:rPr>
          <w:rFonts w:ascii="Times New Roman" w:hAnsi="Times New Roman" w:cs="Times New Roman"/>
          <w:sz w:val="28"/>
          <w:szCs w:val="28"/>
        </w:rPr>
        <w:t>экон</w:t>
      </w:r>
      <w:proofErr w:type="spellEnd"/>
      <w:r w:rsidRPr="00FB3FB3">
        <w:rPr>
          <w:rFonts w:ascii="Times New Roman" w:hAnsi="Times New Roman" w:cs="Times New Roman"/>
          <w:sz w:val="28"/>
          <w:szCs w:val="28"/>
        </w:rPr>
        <w:t xml:space="preserve">. наук. </w:t>
      </w:r>
      <w:r w:rsidR="009C38BA" w:rsidRPr="00FB3FB3">
        <w:rPr>
          <w:rFonts w:ascii="Times New Roman" w:hAnsi="Times New Roman" w:cs="Times New Roman"/>
          <w:sz w:val="28"/>
          <w:szCs w:val="28"/>
        </w:rPr>
        <w:t xml:space="preserve">Москва, </w:t>
      </w:r>
      <w:r w:rsidRPr="00FB3FB3">
        <w:rPr>
          <w:rFonts w:ascii="Times New Roman" w:hAnsi="Times New Roman" w:cs="Times New Roman"/>
          <w:sz w:val="28"/>
          <w:szCs w:val="28"/>
        </w:rPr>
        <w:t>2006.</w:t>
      </w:r>
    </w:p>
    <w:p w:rsidR="00D923E2" w:rsidRPr="00FB3FB3" w:rsidRDefault="00D923E2" w:rsidP="005D5223">
      <w:pPr>
        <w:pStyle w:val="a6"/>
        <w:numPr>
          <w:ilvl w:val="0"/>
          <w:numId w:val="7"/>
        </w:numPr>
        <w:shd w:val="clear" w:color="auto" w:fill="FFFFFF"/>
        <w:autoSpaceDE w:val="0"/>
        <w:autoSpaceDN w:val="0"/>
        <w:adjustRightInd w:val="0"/>
        <w:spacing w:after="0" w:line="360" w:lineRule="auto"/>
        <w:ind w:left="0" w:firstLine="0"/>
        <w:jc w:val="both"/>
        <w:rPr>
          <w:rFonts w:ascii="Times New Roman" w:hAnsi="Times New Roman" w:cs="Times New Roman"/>
          <w:sz w:val="28"/>
          <w:szCs w:val="28"/>
        </w:rPr>
      </w:pPr>
      <w:r w:rsidRPr="00FB3FB3">
        <w:rPr>
          <w:rFonts w:ascii="Times New Roman" w:hAnsi="Times New Roman" w:cs="Times New Roman"/>
          <w:sz w:val="28"/>
          <w:szCs w:val="28"/>
        </w:rPr>
        <w:t>Эванс Ф. Ч., Бишоп Д. М. Оценка компаний при слияниях и поглощениях: Создание с</w:t>
      </w:r>
      <w:r w:rsidR="009C38BA" w:rsidRPr="00FB3FB3">
        <w:rPr>
          <w:rFonts w:ascii="Times New Roman" w:hAnsi="Times New Roman" w:cs="Times New Roman"/>
          <w:sz w:val="28"/>
          <w:szCs w:val="28"/>
        </w:rPr>
        <w:t xml:space="preserve">тоимости в частных компаниях. </w:t>
      </w:r>
      <w:r w:rsidRPr="00FB3FB3">
        <w:rPr>
          <w:rFonts w:ascii="Times New Roman" w:hAnsi="Times New Roman" w:cs="Times New Roman"/>
          <w:sz w:val="28"/>
          <w:szCs w:val="28"/>
        </w:rPr>
        <w:t xml:space="preserve">М.: Альпина Бизнес Букс, 2004. </w:t>
      </w:r>
    </w:p>
    <w:p w:rsidR="005D5223" w:rsidRPr="00FB3FB3" w:rsidRDefault="00845220" w:rsidP="005D5223">
      <w:pPr>
        <w:pStyle w:val="a6"/>
        <w:numPr>
          <w:ilvl w:val="0"/>
          <w:numId w:val="7"/>
        </w:numPr>
        <w:shd w:val="clear" w:color="auto" w:fill="FFFFFF"/>
        <w:autoSpaceDE w:val="0"/>
        <w:autoSpaceDN w:val="0"/>
        <w:adjustRightInd w:val="0"/>
        <w:spacing w:after="0" w:line="360" w:lineRule="auto"/>
        <w:ind w:left="0" w:firstLine="0"/>
        <w:jc w:val="both"/>
        <w:rPr>
          <w:rFonts w:ascii="Times New Roman" w:hAnsi="Times New Roman" w:cs="Times New Roman"/>
          <w:sz w:val="28"/>
          <w:szCs w:val="28"/>
        </w:rPr>
      </w:pPr>
      <w:r w:rsidRPr="00FB3FB3">
        <w:rPr>
          <w:rFonts w:ascii="Times New Roman" w:hAnsi="Times New Roman" w:cs="Times New Roman"/>
          <w:sz w:val="28"/>
          <w:szCs w:val="28"/>
        </w:rPr>
        <w:t>Аникина И.Д. Создание синергетических эффектов в сделках слияний и поглощений</w:t>
      </w:r>
      <w:r w:rsidR="0058648F" w:rsidRPr="00FB3FB3">
        <w:rPr>
          <w:rFonts w:ascii="Times New Roman" w:hAnsi="Times New Roman" w:cs="Times New Roman"/>
          <w:sz w:val="28"/>
          <w:szCs w:val="28"/>
        </w:rPr>
        <w:t xml:space="preserve">  </w:t>
      </w:r>
      <w:r w:rsidRPr="00FB3FB3">
        <w:rPr>
          <w:rFonts w:ascii="Times New Roman" w:hAnsi="Times New Roman" w:cs="Times New Roman"/>
          <w:sz w:val="28"/>
          <w:szCs w:val="28"/>
        </w:rPr>
        <w:t xml:space="preserve">// </w:t>
      </w:r>
      <w:r w:rsidR="005D28D9">
        <w:rPr>
          <w:rFonts w:ascii="Times New Roman" w:hAnsi="Times New Roman" w:cs="Times New Roman"/>
          <w:sz w:val="28"/>
          <w:szCs w:val="28"/>
        </w:rPr>
        <w:t>Финансовый менеджмент</w:t>
      </w:r>
      <w:r w:rsidR="009C38BA" w:rsidRPr="00FB3FB3">
        <w:rPr>
          <w:rFonts w:ascii="Times New Roman" w:hAnsi="Times New Roman" w:cs="Times New Roman"/>
          <w:sz w:val="28"/>
          <w:szCs w:val="28"/>
        </w:rPr>
        <w:t xml:space="preserve">. </w:t>
      </w:r>
      <w:r w:rsidRPr="00FB3FB3">
        <w:rPr>
          <w:rFonts w:ascii="Times New Roman" w:hAnsi="Times New Roman" w:cs="Times New Roman"/>
          <w:sz w:val="28"/>
          <w:szCs w:val="28"/>
        </w:rPr>
        <w:t xml:space="preserve">2009. </w:t>
      </w:r>
      <w:r w:rsidR="009C38BA" w:rsidRPr="00FB3FB3">
        <w:rPr>
          <w:rFonts w:ascii="Times New Roman" w:hAnsi="Times New Roman" w:cs="Times New Roman"/>
          <w:sz w:val="28"/>
          <w:szCs w:val="28"/>
        </w:rPr>
        <w:t xml:space="preserve">№ 2. </w:t>
      </w:r>
      <w:r w:rsidRPr="00FB3FB3">
        <w:rPr>
          <w:rFonts w:ascii="Times New Roman" w:hAnsi="Times New Roman" w:cs="Times New Roman"/>
          <w:sz w:val="28"/>
          <w:szCs w:val="28"/>
        </w:rPr>
        <w:t>С. 47–53.</w:t>
      </w:r>
    </w:p>
    <w:p w:rsidR="005D5223" w:rsidRPr="00FB3FB3" w:rsidRDefault="005D5223" w:rsidP="005D5223">
      <w:pPr>
        <w:pStyle w:val="a6"/>
        <w:numPr>
          <w:ilvl w:val="0"/>
          <w:numId w:val="7"/>
        </w:numPr>
        <w:autoSpaceDE w:val="0"/>
        <w:autoSpaceDN w:val="0"/>
        <w:adjustRightInd w:val="0"/>
        <w:spacing w:after="0" w:line="360" w:lineRule="auto"/>
        <w:ind w:left="0" w:firstLine="0"/>
        <w:jc w:val="both"/>
        <w:rPr>
          <w:rFonts w:ascii="Times New Roman" w:hAnsi="Times New Roman" w:cs="Times New Roman"/>
          <w:sz w:val="28"/>
          <w:szCs w:val="28"/>
        </w:rPr>
      </w:pPr>
      <w:r w:rsidRPr="00FB3FB3">
        <w:rPr>
          <w:rFonts w:ascii="Times New Roman" w:hAnsi="Times New Roman" w:cs="Times New Roman"/>
          <w:sz w:val="28"/>
          <w:szCs w:val="28"/>
        </w:rPr>
        <w:lastRenderedPageBreak/>
        <w:t>Григорян К. К. Анализ особенностей российского рынка слияний и поглощений // Вестник РЭУ им. Г. В. Плеханова</w:t>
      </w:r>
      <w:r w:rsidR="009C38BA" w:rsidRPr="00FB3FB3">
        <w:rPr>
          <w:rFonts w:ascii="Times New Roman" w:hAnsi="Times New Roman" w:cs="Times New Roman"/>
          <w:sz w:val="28"/>
          <w:szCs w:val="28"/>
        </w:rPr>
        <w:t>. 2012. №4.</w:t>
      </w:r>
      <w:r w:rsidRPr="00FB3FB3">
        <w:rPr>
          <w:rFonts w:ascii="Times New Roman" w:hAnsi="Times New Roman" w:cs="Times New Roman"/>
          <w:sz w:val="28"/>
          <w:szCs w:val="28"/>
        </w:rPr>
        <w:t xml:space="preserve"> С. 59–63.</w:t>
      </w:r>
    </w:p>
    <w:p w:rsidR="00B76B72" w:rsidRPr="00FB3FB3" w:rsidRDefault="00B76B72" w:rsidP="003F34DD">
      <w:pPr>
        <w:pStyle w:val="a6"/>
        <w:numPr>
          <w:ilvl w:val="0"/>
          <w:numId w:val="7"/>
        </w:numPr>
        <w:autoSpaceDE w:val="0"/>
        <w:autoSpaceDN w:val="0"/>
        <w:adjustRightInd w:val="0"/>
        <w:spacing w:after="0" w:line="360" w:lineRule="auto"/>
        <w:ind w:left="0" w:firstLine="0"/>
        <w:jc w:val="both"/>
        <w:rPr>
          <w:rFonts w:ascii="Times New Roman" w:hAnsi="Times New Roman" w:cs="Times New Roman"/>
          <w:sz w:val="28"/>
          <w:szCs w:val="28"/>
        </w:rPr>
      </w:pPr>
      <w:r w:rsidRPr="00FB3FB3">
        <w:rPr>
          <w:rFonts w:ascii="Times New Roman" w:hAnsi="Times New Roman" w:cs="Times New Roman"/>
          <w:sz w:val="28"/>
          <w:szCs w:val="28"/>
        </w:rPr>
        <w:t>Иванов А.Е. Предварительное обоснование целесообразности сделок слияния и поглощения на основе анализа иерархий возможных синергетических</w:t>
      </w:r>
      <w:r w:rsidR="0058648F" w:rsidRPr="00FB3FB3">
        <w:rPr>
          <w:rFonts w:ascii="Times New Roman" w:hAnsi="Times New Roman" w:cs="Times New Roman"/>
          <w:sz w:val="28"/>
          <w:szCs w:val="28"/>
        </w:rPr>
        <w:t xml:space="preserve"> </w:t>
      </w:r>
      <w:r w:rsidRPr="00FB3FB3">
        <w:rPr>
          <w:rFonts w:ascii="Times New Roman" w:hAnsi="Times New Roman" w:cs="Times New Roman"/>
          <w:sz w:val="28"/>
          <w:szCs w:val="28"/>
        </w:rPr>
        <w:t>// Экономический анализ: теория и практика. 2013.  №8(311). С. 39–47.</w:t>
      </w:r>
    </w:p>
    <w:p w:rsidR="00B76B72" w:rsidRPr="00FB3FB3" w:rsidRDefault="00B76B72" w:rsidP="003F34DD">
      <w:pPr>
        <w:pStyle w:val="a6"/>
        <w:numPr>
          <w:ilvl w:val="0"/>
          <w:numId w:val="7"/>
        </w:numPr>
        <w:autoSpaceDE w:val="0"/>
        <w:autoSpaceDN w:val="0"/>
        <w:adjustRightInd w:val="0"/>
        <w:spacing w:after="0" w:line="360" w:lineRule="auto"/>
        <w:ind w:left="0" w:firstLine="0"/>
        <w:jc w:val="both"/>
        <w:rPr>
          <w:rFonts w:ascii="Times New Roman" w:hAnsi="Times New Roman" w:cs="Times New Roman"/>
          <w:sz w:val="28"/>
          <w:szCs w:val="28"/>
        </w:rPr>
      </w:pPr>
      <w:r w:rsidRPr="00FB3FB3">
        <w:rPr>
          <w:rFonts w:ascii="Times New Roman" w:hAnsi="Times New Roman" w:cs="Times New Roman"/>
          <w:sz w:val="28"/>
          <w:szCs w:val="28"/>
        </w:rPr>
        <w:t>Иванов. А.Е. В поисках синергетического эффекта: российский рынок слияний и поглощений в 2005-2012 гг.</w:t>
      </w:r>
      <w:r w:rsidR="0058648F" w:rsidRPr="00FB3FB3">
        <w:rPr>
          <w:rFonts w:ascii="Times New Roman" w:hAnsi="Times New Roman" w:cs="Times New Roman"/>
          <w:sz w:val="28"/>
          <w:szCs w:val="28"/>
        </w:rPr>
        <w:t xml:space="preserve"> </w:t>
      </w:r>
      <w:r w:rsidRPr="00FB3FB3">
        <w:rPr>
          <w:rFonts w:ascii="Times New Roman" w:hAnsi="Times New Roman" w:cs="Times New Roman"/>
          <w:sz w:val="28"/>
          <w:szCs w:val="28"/>
        </w:rPr>
        <w:t>// Экономический анализ: теория и практика. 2013. №41(344). С. 60–83.</w:t>
      </w:r>
    </w:p>
    <w:p w:rsidR="00B76B72" w:rsidRPr="00FB3FB3" w:rsidRDefault="00B76B72" w:rsidP="003F34DD">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FB3FB3">
        <w:rPr>
          <w:rFonts w:ascii="Times New Roman" w:hAnsi="Times New Roman" w:cs="Times New Roman"/>
          <w:bCs/>
          <w:sz w:val="28"/>
          <w:szCs w:val="28"/>
        </w:rPr>
        <w:t>Ищенко С. М. Совершенствование методики оценки эффекта синергии как инструмента отбора перспективных сделок по слиянию (поглощению) компаний</w:t>
      </w:r>
      <w:r w:rsidR="0058648F" w:rsidRPr="00FB3FB3">
        <w:rPr>
          <w:rFonts w:ascii="Times New Roman" w:hAnsi="Times New Roman" w:cs="Times New Roman"/>
          <w:bCs/>
          <w:sz w:val="28"/>
          <w:szCs w:val="28"/>
        </w:rPr>
        <w:t xml:space="preserve"> </w:t>
      </w:r>
      <w:r w:rsidRPr="00FB3FB3">
        <w:rPr>
          <w:rFonts w:ascii="Times New Roman" w:hAnsi="Times New Roman" w:cs="Times New Roman"/>
          <w:bCs/>
          <w:sz w:val="28"/>
          <w:szCs w:val="28"/>
        </w:rPr>
        <w:t xml:space="preserve">// </w:t>
      </w:r>
      <w:r w:rsidRPr="00FB3FB3">
        <w:rPr>
          <w:rFonts w:ascii="Times New Roman" w:eastAsia="Times New Roman" w:hAnsi="Times New Roman" w:cs="Times New Roman"/>
          <w:sz w:val="28"/>
          <w:szCs w:val="28"/>
          <w:lang w:eastAsia="ru-RU"/>
        </w:rPr>
        <w:t>Конкурентоспособность и риски развития экономики севера. Материалы четвертого северного социально-экологического конгресса «Северное измерение глобальных проблем: первые итоги международного полярного года». 2008. С. 116</w:t>
      </w:r>
      <w:r w:rsidRPr="00FB3FB3">
        <w:rPr>
          <w:rFonts w:ascii="Times New Roman" w:hAnsi="Times New Roman" w:cs="Times New Roman"/>
          <w:sz w:val="28"/>
          <w:szCs w:val="28"/>
        </w:rPr>
        <w:t xml:space="preserve">–120. </w:t>
      </w:r>
    </w:p>
    <w:p w:rsidR="00B76B72" w:rsidRPr="00FB3FB3" w:rsidRDefault="00B76B72" w:rsidP="003F34DD">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FB3FB3">
        <w:rPr>
          <w:rFonts w:ascii="Times New Roman" w:hAnsi="Times New Roman" w:cs="Times New Roman"/>
          <w:bCs/>
          <w:sz w:val="28"/>
          <w:szCs w:val="28"/>
        </w:rPr>
        <w:t>Ищенко</w:t>
      </w:r>
      <w:r w:rsidRPr="00FB3FB3">
        <w:rPr>
          <w:rFonts w:ascii="Times New Roman" w:eastAsia="Times New Roman" w:hAnsi="Times New Roman" w:cs="Times New Roman"/>
          <w:sz w:val="28"/>
          <w:szCs w:val="28"/>
          <w:lang w:eastAsia="ru-RU"/>
        </w:rPr>
        <w:t xml:space="preserve"> </w:t>
      </w:r>
      <w:r w:rsidRPr="00FB3FB3">
        <w:rPr>
          <w:rFonts w:ascii="Times New Roman" w:hAnsi="Times New Roman" w:cs="Times New Roman"/>
          <w:bCs/>
          <w:sz w:val="28"/>
          <w:szCs w:val="28"/>
        </w:rPr>
        <w:t xml:space="preserve">С. М. </w:t>
      </w:r>
      <w:r w:rsidRPr="00FB3FB3">
        <w:rPr>
          <w:rFonts w:ascii="Times New Roman" w:eastAsia="Times New Roman" w:hAnsi="Times New Roman" w:cs="Times New Roman"/>
          <w:sz w:val="28"/>
          <w:szCs w:val="28"/>
          <w:lang w:eastAsia="ru-RU"/>
        </w:rPr>
        <w:t>Формы проявления эффекта синергии от слияния и поглощения компаний</w:t>
      </w:r>
      <w:r w:rsidR="00EC6BC9" w:rsidRPr="00FB3FB3">
        <w:rPr>
          <w:rFonts w:ascii="Times New Roman" w:eastAsia="Times New Roman" w:hAnsi="Times New Roman" w:cs="Times New Roman"/>
          <w:sz w:val="28"/>
          <w:szCs w:val="28"/>
          <w:lang w:eastAsia="ru-RU"/>
        </w:rPr>
        <w:t xml:space="preserve"> </w:t>
      </w:r>
      <w:r w:rsidRPr="00FB3FB3">
        <w:rPr>
          <w:rFonts w:ascii="Times New Roman" w:eastAsia="Times New Roman" w:hAnsi="Times New Roman" w:cs="Times New Roman"/>
          <w:sz w:val="28"/>
          <w:szCs w:val="28"/>
          <w:lang w:eastAsia="ru-RU"/>
        </w:rPr>
        <w:t xml:space="preserve">// </w:t>
      </w:r>
      <w:r w:rsidRPr="00FB3FB3">
        <w:rPr>
          <w:rFonts w:ascii="Times New Roman" w:hAnsi="Times New Roman" w:cs="Times New Roman"/>
          <w:sz w:val="28"/>
          <w:szCs w:val="28"/>
        </w:rPr>
        <w:t xml:space="preserve">Вестник Научно-исследовательского центра корпоративного права, управления и венчурного инвестирования Сыктывкарского </w:t>
      </w:r>
      <w:r w:rsidR="00505C6B" w:rsidRPr="00FB3FB3">
        <w:rPr>
          <w:rFonts w:ascii="Times New Roman" w:hAnsi="Times New Roman" w:cs="Times New Roman"/>
          <w:sz w:val="28"/>
          <w:szCs w:val="28"/>
        </w:rPr>
        <w:t xml:space="preserve">государственного университета. </w:t>
      </w:r>
      <w:r w:rsidR="00505C6B" w:rsidRPr="00FB3FB3">
        <w:rPr>
          <w:rFonts w:ascii="Times New Roman" w:eastAsia="Times New Roman" w:hAnsi="Times New Roman" w:cs="Times New Roman"/>
          <w:sz w:val="28"/>
          <w:szCs w:val="28"/>
          <w:lang w:eastAsia="ru-RU"/>
        </w:rPr>
        <w:t>2008.</w:t>
      </w:r>
      <w:r w:rsidR="00505C6B" w:rsidRPr="00FB3FB3">
        <w:rPr>
          <w:rFonts w:ascii="Times New Roman" w:hAnsi="Times New Roman" w:cs="Times New Roman"/>
          <w:sz w:val="28"/>
          <w:szCs w:val="28"/>
        </w:rPr>
        <w:t xml:space="preserve"> № 3. </w:t>
      </w:r>
      <w:r w:rsidRPr="00FB3FB3">
        <w:rPr>
          <w:rFonts w:ascii="Times New Roman" w:eastAsia="Times New Roman" w:hAnsi="Times New Roman" w:cs="Times New Roman"/>
          <w:sz w:val="28"/>
          <w:szCs w:val="28"/>
          <w:lang w:eastAsia="ru-RU"/>
        </w:rPr>
        <w:t>С. 81</w:t>
      </w:r>
      <w:r w:rsidRPr="00FB3FB3">
        <w:rPr>
          <w:rFonts w:ascii="Times New Roman" w:hAnsi="Times New Roman" w:cs="Times New Roman"/>
          <w:sz w:val="28"/>
          <w:szCs w:val="28"/>
        </w:rPr>
        <w:t>–90.</w:t>
      </w:r>
    </w:p>
    <w:p w:rsidR="00B76B72" w:rsidRPr="00FB3FB3" w:rsidRDefault="00B76B72" w:rsidP="003F34DD">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FB3FB3">
        <w:rPr>
          <w:rFonts w:ascii="Times New Roman" w:eastAsia="Times New Roman" w:hAnsi="Times New Roman" w:cs="Times New Roman"/>
          <w:sz w:val="28"/>
          <w:szCs w:val="28"/>
          <w:lang w:eastAsia="ru-RU"/>
        </w:rPr>
        <w:t xml:space="preserve">Лапшин П. П., </w:t>
      </w:r>
      <w:proofErr w:type="spellStart"/>
      <w:r w:rsidRPr="00FB3FB3">
        <w:rPr>
          <w:rFonts w:ascii="Times New Roman" w:eastAsia="Times New Roman" w:hAnsi="Times New Roman" w:cs="Times New Roman"/>
          <w:sz w:val="28"/>
          <w:szCs w:val="28"/>
          <w:lang w:eastAsia="ru-RU"/>
        </w:rPr>
        <w:t>Хачатуров</w:t>
      </w:r>
      <w:proofErr w:type="spellEnd"/>
      <w:r w:rsidRPr="00FB3FB3">
        <w:rPr>
          <w:rFonts w:ascii="Times New Roman" w:eastAsia="Times New Roman" w:hAnsi="Times New Roman" w:cs="Times New Roman"/>
          <w:sz w:val="28"/>
          <w:szCs w:val="28"/>
          <w:lang w:eastAsia="ru-RU"/>
        </w:rPr>
        <w:t xml:space="preserve"> А. Е. Синергетический эффект при слияниях и поглощениях</w:t>
      </w:r>
      <w:r w:rsidR="00EC6BC9" w:rsidRPr="00FB3FB3">
        <w:rPr>
          <w:rFonts w:ascii="Times New Roman" w:eastAsia="Times New Roman" w:hAnsi="Times New Roman" w:cs="Times New Roman"/>
          <w:sz w:val="28"/>
          <w:szCs w:val="28"/>
          <w:lang w:eastAsia="ru-RU"/>
        </w:rPr>
        <w:t xml:space="preserve"> </w:t>
      </w:r>
      <w:r w:rsidRPr="00FB3FB3">
        <w:rPr>
          <w:rFonts w:ascii="Times New Roman" w:eastAsia="Times New Roman" w:hAnsi="Times New Roman" w:cs="Times New Roman"/>
          <w:sz w:val="28"/>
          <w:szCs w:val="28"/>
          <w:lang w:eastAsia="ru-RU"/>
        </w:rPr>
        <w:t>// Ме</w:t>
      </w:r>
      <w:r w:rsidR="00505C6B" w:rsidRPr="00FB3FB3">
        <w:rPr>
          <w:rFonts w:ascii="Times New Roman" w:eastAsia="Times New Roman" w:hAnsi="Times New Roman" w:cs="Times New Roman"/>
          <w:sz w:val="28"/>
          <w:szCs w:val="28"/>
          <w:lang w:eastAsia="ru-RU"/>
        </w:rPr>
        <w:t xml:space="preserve">неджмент в России и за рубежом. 2005. </w:t>
      </w:r>
      <w:r w:rsidRPr="00FB3FB3">
        <w:rPr>
          <w:rFonts w:ascii="Times New Roman" w:hAnsi="Times New Roman" w:cs="Times New Roman"/>
          <w:sz w:val="28"/>
          <w:szCs w:val="28"/>
        </w:rPr>
        <w:t xml:space="preserve"> </w:t>
      </w:r>
      <w:r w:rsidRPr="00FB3FB3">
        <w:rPr>
          <w:rFonts w:ascii="Times New Roman" w:eastAsia="Times New Roman" w:hAnsi="Times New Roman" w:cs="Times New Roman"/>
          <w:sz w:val="28"/>
          <w:szCs w:val="28"/>
          <w:lang w:eastAsia="ru-RU"/>
        </w:rPr>
        <w:t xml:space="preserve">№2. </w:t>
      </w:r>
      <w:r w:rsidRPr="00FB3FB3">
        <w:rPr>
          <w:rFonts w:ascii="Times New Roman" w:hAnsi="Times New Roman" w:cs="Times New Roman"/>
          <w:sz w:val="28"/>
          <w:szCs w:val="28"/>
        </w:rPr>
        <w:t>С</w:t>
      </w:r>
      <w:r w:rsidRPr="00FB3FB3">
        <w:rPr>
          <w:rFonts w:ascii="Times New Roman" w:eastAsia="Times New Roman" w:hAnsi="Times New Roman" w:cs="Times New Roman"/>
          <w:sz w:val="28"/>
          <w:szCs w:val="28"/>
          <w:lang w:eastAsia="ru-RU"/>
        </w:rPr>
        <w:t>. 21</w:t>
      </w:r>
      <w:r w:rsidRPr="00FB3FB3">
        <w:rPr>
          <w:rFonts w:ascii="Times New Roman" w:hAnsi="Times New Roman" w:cs="Times New Roman"/>
          <w:sz w:val="28"/>
          <w:szCs w:val="28"/>
        </w:rPr>
        <w:t>–</w:t>
      </w:r>
      <w:r w:rsidRPr="00FB3FB3">
        <w:rPr>
          <w:rFonts w:ascii="Times New Roman" w:eastAsia="Times New Roman" w:hAnsi="Times New Roman" w:cs="Times New Roman"/>
          <w:sz w:val="28"/>
          <w:szCs w:val="28"/>
          <w:lang w:eastAsia="ru-RU"/>
        </w:rPr>
        <w:t xml:space="preserve">30. </w:t>
      </w:r>
    </w:p>
    <w:p w:rsidR="00B76B72" w:rsidRPr="00FB3FB3" w:rsidRDefault="00B76B72" w:rsidP="003F34DD">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FB3FB3">
        <w:rPr>
          <w:rFonts w:ascii="Times New Roman" w:eastAsia="Times New Roman" w:hAnsi="Times New Roman" w:cs="Times New Roman"/>
          <w:sz w:val="28"/>
          <w:szCs w:val="28"/>
          <w:lang w:eastAsia="ru-RU"/>
        </w:rPr>
        <w:t xml:space="preserve">Павловский М. </w:t>
      </w:r>
      <w:r w:rsidR="007F5636" w:rsidRPr="00FB3FB3">
        <w:rPr>
          <w:rFonts w:ascii="Times New Roman" w:eastAsia="Times New Roman" w:hAnsi="Times New Roman" w:cs="Times New Roman"/>
          <w:sz w:val="28"/>
          <w:szCs w:val="28"/>
          <w:lang w:eastAsia="ru-RU"/>
        </w:rPr>
        <w:t>Синергический</w:t>
      </w:r>
      <w:r w:rsidRPr="00FB3FB3">
        <w:rPr>
          <w:rFonts w:ascii="Times New Roman" w:eastAsia="Times New Roman" w:hAnsi="Times New Roman" w:cs="Times New Roman"/>
          <w:sz w:val="28"/>
          <w:szCs w:val="28"/>
          <w:lang w:eastAsia="ru-RU"/>
        </w:rPr>
        <w:t xml:space="preserve"> эффект слияний: российская специфика</w:t>
      </w:r>
      <w:r w:rsidR="00EC6BC9" w:rsidRPr="00FB3FB3">
        <w:rPr>
          <w:rFonts w:ascii="Times New Roman" w:eastAsia="Times New Roman" w:hAnsi="Times New Roman" w:cs="Times New Roman"/>
          <w:sz w:val="28"/>
          <w:szCs w:val="28"/>
          <w:lang w:eastAsia="ru-RU"/>
        </w:rPr>
        <w:t xml:space="preserve"> </w:t>
      </w:r>
      <w:r w:rsidRPr="00FB3FB3">
        <w:rPr>
          <w:rFonts w:ascii="Times New Roman" w:eastAsia="Times New Roman" w:hAnsi="Times New Roman" w:cs="Times New Roman"/>
          <w:sz w:val="28"/>
          <w:szCs w:val="28"/>
          <w:lang w:eastAsia="ru-RU"/>
        </w:rPr>
        <w:t xml:space="preserve">// Слияния и поглощения. 2005. №1(23). </w:t>
      </w:r>
    </w:p>
    <w:p w:rsidR="00B76B72" w:rsidRPr="00FB3FB3" w:rsidRDefault="00B76B72" w:rsidP="003F34DD">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FB3FB3">
        <w:rPr>
          <w:rFonts w:ascii="Times New Roman" w:hAnsi="Times New Roman" w:cs="Times New Roman"/>
          <w:sz w:val="28"/>
          <w:szCs w:val="28"/>
        </w:rPr>
        <w:t>Платонов В.В. Финансовые аспекты интеллектуального капитала</w:t>
      </w:r>
      <w:r w:rsidR="00EC6BC9" w:rsidRPr="00FB3FB3">
        <w:rPr>
          <w:rFonts w:ascii="Times New Roman" w:hAnsi="Times New Roman" w:cs="Times New Roman"/>
          <w:sz w:val="28"/>
          <w:szCs w:val="28"/>
        </w:rPr>
        <w:t xml:space="preserve"> </w:t>
      </w:r>
      <w:r w:rsidRPr="00FB3FB3">
        <w:rPr>
          <w:rFonts w:ascii="Times New Roman" w:hAnsi="Times New Roman" w:cs="Times New Roman"/>
          <w:sz w:val="28"/>
          <w:szCs w:val="28"/>
        </w:rPr>
        <w:t>// Ф</w:t>
      </w:r>
      <w:r w:rsidR="00505C6B" w:rsidRPr="00FB3FB3">
        <w:rPr>
          <w:rFonts w:ascii="Times New Roman" w:hAnsi="Times New Roman" w:cs="Times New Roman"/>
          <w:sz w:val="28"/>
          <w:szCs w:val="28"/>
        </w:rPr>
        <w:t xml:space="preserve">инансы и бизнес. 2006. №1. </w:t>
      </w:r>
      <w:r w:rsidRPr="00FB3FB3">
        <w:rPr>
          <w:rFonts w:ascii="Times New Roman" w:hAnsi="Times New Roman" w:cs="Times New Roman"/>
          <w:sz w:val="28"/>
          <w:szCs w:val="28"/>
        </w:rPr>
        <w:t>С. 98–110.</w:t>
      </w:r>
    </w:p>
    <w:p w:rsidR="00EC6BC9" w:rsidRPr="00FB3FB3" w:rsidRDefault="00EC6BC9" w:rsidP="003F34DD">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FB3FB3">
        <w:rPr>
          <w:rFonts w:ascii="Times New Roman" w:hAnsi="Times New Roman" w:cs="Times New Roman"/>
          <w:sz w:val="28"/>
          <w:szCs w:val="28"/>
        </w:rPr>
        <w:t>Самошкина М. В. Особенности развития российского рынка слияний и поглощений // Вопросы регио</w:t>
      </w:r>
      <w:r w:rsidR="00505C6B" w:rsidRPr="00FB3FB3">
        <w:rPr>
          <w:rFonts w:ascii="Times New Roman" w:hAnsi="Times New Roman" w:cs="Times New Roman"/>
          <w:sz w:val="28"/>
          <w:szCs w:val="28"/>
        </w:rPr>
        <w:t xml:space="preserve">нальной  экономики. 2011. №1(6). </w:t>
      </w:r>
      <w:r w:rsidRPr="00FB3FB3">
        <w:rPr>
          <w:rFonts w:ascii="Times New Roman" w:hAnsi="Times New Roman" w:cs="Times New Roman"/>
          <w:sz w:val="28"/>
          <w:szCs w:val="28"/>
        </w:rPr>
        <w:t>С. 24</w:t>
      </w:r>
      <w:r w:rsidRPr="00FB3FB3">
        <w:rPr>
          <w:sz w:val="28"/>
          <w:szCs w:val="28"/>
        </w:rPr>
        <w:t>–</w:t>
      </w:r>
      <w:r w:rsidRPr="00FB3FB3">
        <w:rPr>
          <w:rFonts w:ascii="Times New Roman" w:hAnsi="Times New Roman" w:cs="Times New Roman"/>
          <w:sz w:val="28"/>
          <w:szCs w:val="28"/>
        </w:rPr>
        <w:t>31.</w:t>
      </w:r>
    </w:p>
    <w:p w:rsidR="00E95CD4" w:rsidRPr="00FB3FB3" w:rsidRDefault="00E95CD4" w:rsidP="003F34DD">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FB3FB3">
        <w:rPr>
          <w:rFonts w:ascii="Times New Roman" w:eastAsia="TimesNewRomanPSMT" w:hAnsi="Times New Roman" w:cs="Times New Roman"/>
          <w:sz w:val="28"/>
          <w:szCs w:val="24"/>
        </w:rPr>
        <w:lastRenderedPageBreak/>
        <w:t xml:space="preserve">Скоч А.В. Синергетический эффект </w:t>
      </w:r>
      <w:proofErr w:type="spellStart"/>
      <w:r w:rsidRPr="00FB3FB3">
        <w:rPr>
          <w:rFonts w:ascii="Times New Roman" w:eastAsia="TimesNewRomanPSMT" w:hAnsi="Times New Roman" w:cs="Times New Roman"/>
          <w:sz w:val="28"/>
          <w:szCs w:val="24"/>
        </w:rPr>
        <w:t>кластерообразующих</w:t>
      </w:r>
      <w:proofErr w:type="spellEnd"/>
      <w:r w:rsidRPr="00FB3FB3">
        <w:rPr>
          <w:rFonts w:ascii="Times New Roman" w:eastAsia="TimesNewRomanPSMT" w:hAnsi="Times New Roman" w:cs="Times New Roman"/>
          <w:sz w:val="28"/>
          <w:szCs w:val="24"/>
        </w:rPr>
        <w:t xml:space="preserve"> инвестиций: методы количественной и качественной оценки  // Мен</w:t>
      </w:r>
      <w:r w:rsidR="00505C6B" w:rsidRPr="00FB3FB3">
        <w:rPr>
          <w:rFonts w:ascii="Times New Roman" w:eastAsia="TimesNewRomanPSMT" w:hAnsi="Times New Roman" w:cs="Times New Roman"/>
          <w:sz w:val="28"/>
          <w:szCs w:val="24"/>
        </w:rPr>
        <w:t xml:space="preserve">еджмент в России и за рубежом.2008. </w:t>
      </w:r>
      <w:r w:rsidRPr="00FB3FB3">
        <w:rPr>
          <w:rFonts w:ascii="Times New Roman" w:eastAsia="TimesNewRomanPSMT" w:hAnsi="Times New Roman" w:cs="Times New Roman"/>
          <w:sz w:val="28"/>
          <w:szCs w:val="24"/>
        </w:rPr>
        <w:t>№3. С. 23–30.</w:t>
      </w:r>
    </w:p>
    <w:p w:rsidR="00B76B72" w:rsidRPr="00FB3FB3" w:rsidRDefault="00B76B72" w:rsidP="003F34DD">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FB3FB3">
        <w:rPr>
          <w:rFonts w:ascii="Times New Roman" w:hAnsi="Times New Roman" w:cs="Times New Roman"/>
          <w:sz w:val="28"/>
          <w:szCs w:val="28"/>
        </w:rPr>
        <w:t xml:space="preserve"> Соколова Н.А. Загадки </w:t>
      </w:r>
      <w:proofErr w:type="spellStart"/>
      <w:r w:rsidRPr="00FB3FB3">
        <w:rPr>
          <w:rFonts w:ascii="Times New Roman" w:hAnsi="Times New Roman" w:cs="Times New Roman"/>
          <w:sz w:val="28"/>
          <w:szCs w:val="28"/>
        </w:rPr>
        <w:t>гудвилла</w:t>
      </w:r>
      <w:proofErr w:type="spellEnd"/>
      <w:r w:rsidR="00EC6BC9" w:rsidRPr="00FB3FB3">
        <w:rPr>
          <w:rFonts w:ascii="Times New Roman" w:hAnsi="Times New Roman" w:cs="Times New Roman"/>
          <w:sz w:val="28"/>
          <w:szCs w:val="28"/>
        </w:rPr>
        <w:t xml:space="preserve"> </w:t>
      </w:r>
      <w:r w:rsidR="00505C6B" w:rsidRPr="00FB3FB3">
        <w:rPr>
          <w:rFonts w:ascii="Times New Roman" w:hAnsi="Times New Roman" w:cs="Times New Roman"/>
          <w:sz w:val="28"/>
          <w:szCs w:val="28"/>
        </w:rPr>
        <w:t xml:space="preserve">// Финансы и бизнес. 2005. №3. </w:t>
      </w:r>
      <w:r w:rsidRPr="00FB3FB3">
        <w:rPr>
          <w:rFonts w:ascii="Times New Roman" w:hAnsi="Times New Roman" w:cs="Times New Roman"/>
          <w:sz w:val="28"/>
          <w:szCs w:val="28"/>
        </w:rPr>
        <w:t>С. 68–78.</w:t>
      </w:r>
    </w:p>
    <w:p w:rsidR="00D923E2" w:rsidRPr="00FB3FB3" w:rsidRDefault="00B76B72" w:rsidP="00D923E2">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FB3FB3">
        <w:rPr>
          <w:rFonts w:ascii="Times New Roman" w:eastAsia="Times New Roman" w:hAnsi="Times New Roman" w:cs="Times New Roman"/>
          <w:sz w:val="28"/>
          <w:szCs w:val="28"/>
          <w:lang w:eastAsia="ru-RU"/>
        </w:rPr>
        <w:t>Тихомиров Д.В. Подходы к оценке синергического эффекта в сделках по слияниям и поглощениям компаний</w:t>
      </w:r>
      <w:r w:rsidR="00EC6BC9" w:rsidRPr="00FB3FB3">
        <w:rPr>
          <w:rFonts w:ascii="Times New Roman" w:eastAsia="Times New Roman" w:hAnsi="Times New Roman" w:cs="Times New Roman"/>
          <w:sz w:val="28"/>
          <w:szCs w:val="28"/>
          <w:lang w:eastAsia="ru-RU"/>
        </w:rPr>
        <w:t xml:space="preserve"> </w:t>
      </w:r>
      <w:r w:rsidRPr="00FB3FB3">
        <w:rPr>
          <w:rFonts w:ascii="Times New Roman" w:eastAsia="Times New Roman" w:hAnsi="Times New Roman" w:cs="Times New Roman"/>
          <w:sz w:val="28"/>
          <w:szCs w:val="28"/>
          <w:lang w:eastAsia="ru-RU"/>
        </w:rPr>
        <w:t xml:space="preserve">// Известия Санкт-Петербургского университета экономики и финансов. 2009. №2. </w:t>
      </w:r>
      <w:r w:rsidRPr="00FB3FB3">
        <w:rPr>
          <w:rFonts w:ascii="Times New Roman" w:hAnsi="Times New Roman" w:cs="Times New Roman"/>
          <w:sz w:val="28"/>
          <w:szCs w:val="28"/>
        </w:rPr>
        <w:t>С</w:t>
      </w:r>
      <w:r w:rsidRPr="00FB3FB3">
        <w:rPr>
          <w:rFonts w:ascii="Times New Roman" w:eastAsia="Times New Roman" w:hAnsi="Times New Roman" w:cs="Times New Roman"/>
          <w:sz w:val="28"/>
          <w:szCs w:val="28"/>
          <w:lang w:eastAsia="ru-RU"/>
        </w:rPr>
        <w:t>. 146-149.</w:t>
      </w:r>
    </w:p>
    <w:p w:rsidR="00D923E2" w:rsidRPr="00FB3FB3" w:rsidRDefault="001E2006" w:rsidP="00D923E2">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FB3FB3">
        <w:rPr>
          <w:rFonts w:ascii="Times New Roman" w:hAnsi="Times New Roman" w:cs="Times New Roman"/>
          <w:sz w:val="28"/>
          <w:szCs w:val="28"/>
        </w:rPr>
        <w:t>Хасанов</w:t>
      </w:r>
      <w:r w:rsidR="00E20674" w:rsidRPr="00FB3FB3">
        <w:rPr>
          <w:rFonts w:ascii="Times New Roman" w:hAnsi="Times New Roman" w:cs="Times New Roman"/>
          <w:sz w:val="28"/>
          <w:szCs w:val="28"/>
        </w:rPr>
        <w:t>а</w:t>
      </w:r>
      <w:r w:rsidRPr="00FB3FB3">
        <w:rPr>
          <w:rFonts w:ascii="Times New Roman" w:hAnsi="Times New Roman" w:cs="Times New Roman"/>
          <w:sz w:val="28"/>
          <w:szCs w:val="28"/>
        </w:rPr>
        <w:t>.</w:t>
      </w:r>
      <w:r w:rsidR="00D923E2" w:rsidRPr="00FB3FB3">
        <w:rPr>
          <w:rFonts w:ascii="Times New Roman" w:hAnsi="Times New Roman" w:cs="Times New Roman"/>
          <w:sz w:val="28"/>
          <w:szCs w:val="28"/>
        </w:rPr>
        <w:t xml:space="preserve"> Г.Ф.,</w:t>
      </w:r>
      <w:r w:rsidRPr="00FB3FB3">
        <w:rPr>
          <w:rFonts w:ascii="Times New Roman" w:hAnsi="Times New Roman" w:cs="Times New Roman"/>
          <w:sz w:val="28"/>
          <w:szCs w:val="28"/>
        </w:rPr>
        <w:t xml:space="preserve"> Буренина.</w:t>
      </w:r>
      <w:r w:rsidR="00D923E2" w:rsidRPr="00FB3FB3">
        <w:rPr>
          <w:rFonts w:ascii="Times New Roman" w:hAnsi="Times New Roman" w:cs="Times New Roman"/>
          <w:sz w:val="28"/>
          <w:szCs w:val="28"/>
        </w:rPr>
        <w:t xml:space="preserve"> И.В.</w:t>
      </w:r>
      <w:r w:rsidRPr="00FB3FB3">
        <w:rPr>
          <w:rFonts w:ascii="Times New Roman" w:hAnsi="Times New Roman" w:cs="Times New Roman"/>
          <w:sz w:val="28"/>
          <w:szCs w:val="28"/>
        </w:rPr>
        <w:t xml:space="preserve"> Синергия как метод повышения эффе</w:t>
      </w:r>
      <w:r w:rsidR="00CB51DA" w:rsidRPr="00FB3FB3">
        <w:rPr>
          <w:rFonts w:ascii="Times New Roman" w:hAnsi="Times New Roman" w:cs="Times New Roman"/>
          <w:sz w:val="28"/>
          <w:szCs w:val="28"/>
        </w:rPr>
        <w:t xml:space="preserve">ктивности деятельности компании // </w:t>
      </w:r>
      <w:r w:rsidR="00D923E2" w:rsidRPr="00FB3FB3">
        <w:rPr>
          <w:rFonts w:ascii="Times New Roman" w:hAnsi="Times New Roman" w:cs="Times New Roman"/>
          <w:sz w:val="28"/>
          <w:szCs w:val="28"/>
        </w:rPr>
        <w:t>Электронный научный журнал «Нефтегазовое дело». 2011. № 6. С. 188–197.</w:t>
      </w:r>
    </w:p>
    <w:p w:rsidR="00822567" w:rsidRPr="00FB3FB3" w:rsidRDefault="00822567" w:rsidP="003F34DD">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val="en-US" w:eastAsia="ru-RU"/>
        </w:rPr>
      </w:pPr>
      <w:r w:rsidRPr="00FB3FB3">
        <w:rPr>
          <w:rFonts w:ascii="Times New Roman" w:hAnsi="Times New Roman" w:cs="Times New Roman"/>
          <w:sz w:val="28"/>
          <w:szCs w:val="28"/>
          <w:lang w:val="en-US"/>
        </w:rPr>
        <w:t>Ferrer R.C. An empirical investigation of the effects of merger and acquisition on firms' profitability// Academy Of Accounting And Financial Studies Journ</w:t>
      </w:r>
      <w:r w:rsidR="00505C6B" w:rsidRPr="00FB3FB3">
        <w:rPr>
          <w:rFonts w:ascii="Times New Roman" w:hAnsi="Times New Roman" w:cs="Times New Roman"/>
          <w:sz w:val="28"/>
          <w:szCs w:val="28"/>
          <w:lang w:val="en-US"/>
        </w:rPr>
        <w:t xml:space="preserve">al. 2012. Vol. 16. № 3. </w:t>
      </w:r>
      <w:r w:rsidRPr="00FB3FB3">
        <w:rPr>
          <w:rFonts w:ascii="Times New Roman" w:hAnsi="Times New Roman" w:cs="Times New Roman"/>
          <w:sz w:val="28"/>
          <w:szCs w:val="28"/>
          <w:lang w:val="en-US"/>
        </w:rPr>
        <w:t>Pp. 31–55.</w:t>
      </w:r>
    </w:p>
    <w:p w:rsidR="00822567" w:rsidRPr="00FB3FB3" w:rsidRDefault="00822567" w:rsidP="003F34DD">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val="en-US" w:eastAsia="ru-RU"/>
        </w:rPr>
      </w:pPr>
      <w:proofErr w:type="spellStart"/>
      <w:r w:rsidRPr="00FB3FB3">
        <w:rPr>
          <w:rFonts w:ascii="Times New Roman" w:hAnsi="Times New Roman" w:cs="Times New Roman"/>
          <w:sz w:val="28"/>
          <w:szCs w:val="28"/>
          <w:lang w:val="en-US"/>
        </w:rPr>
        <w:t>Itami</w:t>
      </w:r>
      <w:proofErr w:type="spellEnd"/>
      <w:r w:rsidRPr="00FB3FB3">
        <w:rPr>
          <w:rFonts w:ascii="Times New Roman" w:hAnsi="Times New Roman" w:cs="Times New Roman"/>
          <w:sz w:val="28"/>
          <w:szCs w:val="28"/>
          <w:lang w:val="en-US"/>
        </w:rPr>
        <w:t xml:space="preserve"> H. Mobilizing invisible assets// London Har</w:t>
      </w:r>
      <w:r w:rsidR="00505C6B" w:rsidRPr="00FB3FB3">
        <w:rPr>
          <w:rFonts w:ascii="Times New Roman" w:hAnsi="Times New Roman" w:cs="Times New Roman"/>
          <w:sz w:val="28"/>
          <w:szCs w:val="28"/>
          <w:lang w:val="en-US"/>
        </w:rPr>
        <w:t xml:space="preserve">vard University Press. 1991. </w:t>
      </w:r>
      <w:r w:rsidRPr="00FB3FB3">
        <w:rPr>
          <w:rFonts w:ascii="Times New Roman" w:hAnsi="Times New Roman" w:cs="Times New Roman"/>
          <w:sz w:val="28"/>
          <w:szCs w:val="28"/>
          <w:lang w:val="en-US"/>
        </w:rPr>
        <w:t>Pp. 186.</w:t>
      </w:r>
    </w:p>
    <w:p w:rsidR="00E95CD4" w:rsidRPr="00FB3FB3" w:rsidRDefault="00E95CD4" w:rsidP="003F34DD">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val="en-US" w:eastAsia="ru-RU"/>
        </w:rPr>
      </w:pPr>
      <w:r w:rsidRPr="00FB3FB3">
        <w:rPr>
          <w:rFonts w:ascii="Times New Roman" w:hAnsi="Times New Roman" w:cs="Times New Roman"/>
          <w:sz w:val="28"/>
          <w:lang w:val="en-US"/>
        </w:rPr>
        <w:t>Jansen M.C. Self-interest, Altruism, Incentives, and Agency Theory // Journal of Applied Corporate Finance. 1994. Vol. 7. N 2. P. 40-45.</w:t>
      </w:r>
    </w:p>
    <w:p w:rsidR="0058648F" w:rsidRPr="00FB3FB3" w:rsidRDefault="0058648F" w:rsidP="003F34DD">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val="en-US" w:eastAsia="ru-RU"/>
        </w:rPr>
      </w:pPr>
      <w:proofErr w:type="spellStart"/>
      <w:r w:rsidRPr="00FB3FB3">
        <w:rPr>
          <w:rFonts w:ascii="Times New Roman" w:hAnsi="Times New Roman" w:cs="Times New Roman"/>
          <w:sz w:val="28"/>
          <w:szCs w:val="28"/>
          <w:lang w:val="en-US"/>
        </w:rPr>
        <w:t>Mehros</w:t>
      </w:r>
      <w:proofErr w:type="spellEnd"/>
      <w:r w:rsidRPr="00FB3FB3">
        <w:rPr>
          <w:rFonts w:ascii="Times New Roman" w:hAnsi="Times New Roman" w:cs="Times New Roman"/>
          <w:sz w:val="28"/>
          <w:szCs w:val="28"/>
          <w:lang w:val="en-US"/>
        </w:rPr>
        <w:t xml:space="preserve"> N. Profitability analysis of mergers and acquisitions: an event study approach // Business a</w:t>
      </w:r>
      <w:r w:rsidR="00505C6B" w:rsidRPr="00FB3FB3">
        <w:rPr>
          <w:rFonts w:ascii="Times New Roman" w:hAnsi="Times New Roman" w:cs="Times New Roman"/>
          <w:sz w:val="28"/>
          <w:szCs w:val="28"/>
          <w:lang w:val="en-US"/>
        </w:rPr>
        <w:t xml:space="preserve">nd economic research. 2013. Vol. 3, № 1. </w:t>
      </w:r>
      <w:r w:rsidRPr="00FB3FB3">
        <w:rPr>
          <w:rFonts w:ascii="Times New Roman" w:hAnsi="Times New Roman" w:cs="Times New Roman"/>
          <w:sz w:val="28"/>
          <w:szCs w:val="28"/>
          <w:lang w:val="en-US"/>
        </w:rPr>
        <w:t>Pp. 24.</w:t>
      </w:r>
    </w:p>
    <w:p w:rsidR="00822567" w:rsidRPr="00FB3FB3" w:rsidRDefault="00822567" w:rsidP="003F34DD">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val="en-US" w:eastAsia="ru-RU"/>
        </w:rPr>
      </w:pPr>
      <w:proofErr w:type="spellStart"/>
      <w:r w:rsidRPr="00FB3FB3">
        <w:rPr>
          <w:rFonts w:ascii="Times New Roman" w:hAnsi="Times New Roman" w:cs="Times New Roman"/>
          <w:sz w:val="28"/>
          <w:szCs w:val="28"/>
          <w:lang w:val="en-US"/>
        </w:rPr>
        <w:t>Orsag</w:t>
      </w:r>
      <w:proofErr w:type="spellEnd"/>
      <w:r w:rsidRPr="00FB3FB3">
        <w:rPr>
          <w:rFonts w:ascii="Times New Roman" w:hAnsi="Times New Roman" w:cs="Times New Roman"/>
          <w:sz w:val="28"/>
          <w:szCs w:val="28"/>
          <w:lang w:val="en-US"/>
        </w:rPr>
        <w:t xml:space="preserve"> S., McClure K. Modified net present value as a useful tool for synergy valuation in business combinations// UTMS Journal </w:t>
      </w:r>
      <w:proofErr w:type="gramStart"/>
      <w:r w:rsidRPr="00FB3FB3">
        <w:rPr>
          <w:rFonts w:ascii="Times New Roman" w:hAnsi="Times New Roman" w:cs="Times New Roman"/>
          <w:sz w:val="28"/>
          <w:szCs w:val="28"/>
          <w:lang w:val="en-US"/>
        </w:rPr>
        <w:t>Of</w:t>
      </w:r>
      <w:proofErr w:type="gramEnd"/>
      <w:r w:rsidRPr="00FB3FB3">
        <w:rPr>
          <w:rFonts w:ascii="Times New Roman" w:hAnsi="Times New Roman" w:cs="Times New Roman"/>
          <w:sz w:val="28"/>
          <w:szCs w:val="28"/>
          <w:lang w:val="en-US"/>
        </w:rPr>
        <w:t xml:space="preserve"> Econom</w:t>
      </w:r>
      <w:r w:rsidR="00505C6B" w:rsidRPr="00FB3FB3">
        <w:rPr>
          <w:rFonts w:ascii="Times New Roman" w:hAnsi="Times New Roman" w:cs="Times New Roman"/>
          <w:sz w:val="28"/>
          <w:szCs w:val="28"/>
          <w:lang w:val="en-US"/>
        </w:rPr>
        <w:t xml:space="preserve">ics. 2013. Vol. 4. № 2. </w:t>
      </w:r>
      <w:r w:rsidRPr="00FB3FB3">
        <w:rPr>
          <w:rFonts w:ascii="Times New Roman" w:hAnsi="Times New Roman" w:cs="Times New Roman"/>
          <w:sz w:val="28"/>
          <w:szCs w:val="28"/>
          <w:lang w:val="en-US"/>
        </w:rPr>
        <w:t xml:space="preserve">Pp. 71–77. </w:t>
      </w:r>
    </w:p>
    <w:p w:rsidR="00E95CD4" w:rsidRPr="00FB3FB3" w:rsidRDefault="00E95CD4" w:rsidP="003F34DD">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val="en-US" w:eastAsia="ru-RU"/>
        </w:rPr>
      </w:pPr>
      <w:r w:rsidRPr="00FB3FB3">
        <w:rPr>
          <w:rFonts w:ascii="Times New Roman" w:eastAsia="TimesNewRomanPSMT" w:hAnsi="Times New Roman" w:cs="Times New Roman"/>
          <w:sz w:val="28"/>
          <w:szCs w:val="24"/>
          <w:lang w:val="en-US"/>
        </w:rPr>
        <w:t xml:space="preserve">Roll, R. The Hubris Hypothesis of Corporate Takeovers // Journal of Business. </w:t>
      </w:r>
      <w:r w:rsidRPr="00FB3FB3">
        <w:rPr>
          <w:rFonts w:ascii="Times New Roman" w:eastAsia="TimesNewRomanPSMT" w:hAnsi="Times New Roman" w:cs="Times New Roman"/>
          <w:sz w:val="28"/>
          <w:szCs w:val="24"/>
        </w:rPr>
        <w:t xml:space="preserve">1986. </w:t>
      </w:r>
      <w:proofErr w:type="spellStart"/>
      <w:r w:rsidRPr="00FB3FB3">
        <w:rPr>
          <w:rFonts w:ascii="Times New Roman" w:eastAsia="TimesNewRomanPSMT" w:hAnsi="Times New Roman" w:cs="Times New Roman"/>
          <w:sz w:val="28"/>
          <w:szCs w:val="24"/>
          <w:lang w:val="en-US"/>
        </w:rPr>
        <w:t>Vol</w:t>
      </w:r>
      <w:proofErr w:type="spellEnd"/>
      <w:r w:rsidRPr="00FB3FB3">
        <w:rPr>
          <w:rFonts w:ascii="Times New Roman" w:eastAsia="TimesNewRomanPSMT" w:hAnsi="Times New Roman" w:cs="Times New Roman"/>
          <w:sz w:val="28"/>
          <w:szCs w:val="24"/>
        </w:rPr>
        <w:t xml:space="preserve">. 2. </w:t>
      </w:r>
      <w:r w:rsidRPr="00FB3FB3">
        <w:rPr>
          <w:rFonts w:ascii="Times New Roman" w:eastAsia="TimesNewRomanPSMT" w:hAnsi="Times New Roman" w:cs="Times New Roman"/>
          <w:sz w:val="28"/>
          <w:szCs w:val="24"/>
          <w:lang w:val="en-US"/>
        </w:rPr>
        <w:t>N</w:t>
      </w:r>
      <w:r w:rsidRPr="00FB3FB3">
        <w:rPr>
          <w:rFonts w:ascii="Times New Roman" w:eastAsia="TimesNewRomanPSMT" w:hAnsi="Times New Roman" w:cs="Times New Roman"/>
          <w:sz w:val="28"/>
          <w:szCs w:val="24"/>
        </w:rPr>
        <w:t xml:space="preserve"> 59. </w:t>
      </w:r>
      <w:r w:rsidRPr="00FB3FB3">
        <w:rPr>
          <w:rFonts w:ascii="Times New Roman" w:eastAsia="TimesNewRomanPSMT" w:hAnsi="Times New Roman" w:cs="Times New Roman"/>
          <w:sz w:val="28"/>
          <w:szCs w:val="24"/>
          <w:lang w:val="en-US"/>
        </w:rPr>
        <w:t>P</w:t>
      </w:r>
      <w:r w:rsidRPr="00FB3FB3">
        <w:rPr>
          <w:rFonts w:ascii="Times New Roman" w:eastAsia="TimesNewRomanPSMT" w:hAnsi="Times New Roman" w:cs="Times New Roman"/>
          <w:sz w:val="28"/>
          <w:szCs w:val="24"/>
        </w:rPr>
        <w:t>. 197–216.</w:t>
      </w:r>
    </w:p>
    <w:p w:rsidR="00B76B72" w:rsidRPr="00FB3FB3" w:rsidRDefault="00B76B72" w:rsidP="003F34DD">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val="en-US" w:eastAsia="ru-RU"/>
        </w:rPr>
      </w:pPr>
      <w:r w:rsidRPr="00FB3FB3">
        <w:rPr>
          <w:rFonts w:ascii="Times New Roman" w:hAnsi="Times New Roman" w:cs="Times New Roman"/>
          <w:sz w:val="28"/>
          <w:szCs w:val="28"/>
          <w:lang w:val="en-US"/>
        </w:rPr>
        <w:t xml:space="preserve">Xia Z., &amp; </w:t>
      </w:r>
      <w:proofErr w:type="spellStart"/>
      <w:r w:rsidRPr="00FB3FB3">
        <w:rPr>
          <w:rFonts w:ascii="Times New Roman" w:hAnsi="Times New Roman" w:cs="Times New Roman"/>
          <w:sz w:val="28"/>
          <w:szCs w:val="28"/>
          <w:lang w:val="en-US"/>
        </w:rPr>
        <w:t>Xiuzhi</w:t>
      </w:r>
      <w:proofErr w:type="spellEnd"/>
      <w:r w:rsidRPr="00FB3FB3">
        <w:rPr>
          <w:rFonts w:ascii="Times New Roman" w:hAnsi="Times New Roman" w:cs="Times New Roman"/>
          <w:sz w:val="28"/>
          <w:szCs w:val="28"/>
          <w:lang w:val="en-US"/>
        </w:rPr>
        <w:t xml:space="preserve"> Z. Strategic Analysis of Synergistic Effect on M&amp;A of Volvo Car Corporation by </w:t>
      </w:r>
      <w:proofErr w:type="spellStart"/>
      <w:r w:rsidRPr="00FB3FB3">
        <w:rPr>
          <w:rFonts w:ascii="Times New Roman" w:hAnsi="Times New Roman" w:cs="Times New Roman"/>
          <w:sz w:val="28"/>
          <w:szCs w:val="28"/>
          <w:lang w:val="en-US"/>
        </w:rPr>
        <w:t>G</w:t>
      </w:r>
      <w:r w:rsidR="00505C6B" w:rsidRPr="00FB3FB3">
        <w:rPr>
          <w:rFonts w:ascii="Times New Roman" w:hAnsi="Times New Roman" w:cs="Times New Roman"/>
          <w:sz w:val="28"/>
          <w:szCs w:val="28"/>
          <w:lang w:val="en-US"/>
        </w:rPr>
        <w:t>eely</w:t>
      </w:r>
      <w:proofErr w:type="spellEnd"/>
      <w:r w:rsidR="00505C6B" w:rsidRPr="00FB3FB3">
        <w:rPr>
          <w:rFonts w:ascii="Times New Roman" w:hAnsi="Times New Roman" w:cs="Times New Roman"/>
          <w:sz w:val="28"/>
          <w:szCs w:val="28"/>
          <w:lang w:val="en-US"/>
        </w:rPr>
        <w:t xml:space="preserve"> Automobile// I-Business. 2011. Vol. 3. № 1. </w:t>
      </w:r>
      <w:r w:rsidRPr="00FB3FB3">
        <w:rPr>
          <w:rFonts w:ascii="Times New Roman" w:hAnsi="Times New Roman" w:cs="Times New Roman"/>
          <w:sz w:val="28"/>
          <w:szCs w:val="28"/>
          <w:lang w:val="en-US"/>
        </w:rPr>
        <w:t>Pp. 5–15.</w:t>
      </w:r>
    </w:p>
    <w:p w:rsidR="00B76B72" w:rsidRPr="00FB3FB3" w:rsidRDefault="00B76B72" w:rsidP="003F34DD">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val="en-US" w:eastAsia="ru-RU"/>
        </w:rPr>
      </w:pPr>
      <w:proofErr w:type="spellStart"/>
      <w:r w:rsidRPr="00FB3FB3">
        <w:rPr>
          <w:rFonts w:ascii="Times New Roman" w:hAnsi="Times New Roman" w:cs="Times New Roman"/>
          <w:sz w:val="28"/>
          <w:szCs w:val="28"/>
          <w:lang w:val="en-US"/>
        </w:rPr>
        <w:lastRenderedPageBreak/>
        <w:t>Zollo</w:t>
      </w:r>
      <w:proofErr w:type="spellEnd"/>
      <w:r w:rsidRPr="00FB3FB3">
        <w:rPr>
          <w:rFonts w:ascii="Times New Roman" w:hAnsi="Times New Roman" w:cs="Times New Roman"/>
          <w:sz w:val="28"/>
          <w:szCs w:val="28"/>
          <w:lang w:val="en-US"/>
        </w:rPr>
        <w:t xml:space="preserve"> M., Meier D. What is M&amp;A performance</w:t>
      </w:r>
      <w:proofErr w:type="gramStart"/>
      <w:r w:rsidRPr="00FB3FB3">
        <w:rPr>
          <w:rFonts w:ascii="Times New Roman" w:hAnsi="Times New Roman" w:cs="Times New Roman"/>
          <w:sz w:val="28"/>
          <w:szCs w:val="28"/>
          <w:lang w:val="en-US"/>
        </w:rPr>
        <w:t>?/</w:t>
      </w:r>
      <w:proofErr w:type="gramEnd"/>
      <w:r w:rsidRPr="00FB3FB3">
        <w:rPr>
          <w:rFonts w:ascii="Times New Roman" w:hAnsi="Times New Roman" w:cs="Times New Roman"/>
          <w:sz w:val="28"/>
          <w:szCs w:val="28"/>
          <w:lang w:val="en-US"/>
        </w:rPr>
        <w:t>/ The Academy Of Man</w:t>
      </w:r>
      <w:r w:rsidR="00505C6B" w:rsidRPr="00FB3FB3">
        <w:rPr>
          <w:rFonts w:ascii="Times New Roman" w:hAnsi="Times New Roman" w:cs="Times New Roman"/>
          <w:sz w:val="28"/>
          <w:szCs w:val="28"/>
          <w:lang w:val="en-US"/>
        </w:rPr>
        <w:t xml:space="preserve">agement Perspectives. 2013. </w:t>
      </w:r>
      <w:r w:rsidRPr="00FB3FB3">
        <w:rPr>
          <w:rFonts w:ascii="Times New Roman" w:hAnsi="Times New Roman" w:cs="Times New Roman"/>
          <w:sz w:val="28"/>
          <w:szCs w:val="28"/>
          <w:lang w:val="en-US"/>
        </w:rPr>
        <w:t>Vol. 22.</w:t>
      </w:r>
      <w:r w:rsidR="00505C6B" w:rsidRPr="00FB3FB3">
        <w:rPr>
          <w:rFonts w:ascii="Times New Roman" w:hAnsi="Times New Roman" w:cs="Times New Roman"/>
          <w:sz w:val="28"/>
          <w:szCs w:val="28"/>
          <w:lang w:val="en-US"/>
        </w:rPr>
        <w:t xml:space="preserve"> № 3. </w:t>
      </w:r>
      <w:r w:rsidRPr="00FB3FB3">
        <w:rPr>
          <w:rFonts w:ascii="Times New Roman" w:hAnsi="Times New Roman" w:cs="Times New Roman"/>
          <w:sz w:val="28"/>
          <w:szCs w:val="28"/>
          <w:lang w:val="en-US"/>
        </w:rPr>
        <w:t xml:space="preserve">Pp. 55–77.   </w:t>
      </w:r>
    </w:p>
    <w:p w:rsidR="0058648F" w:rsidRPr="00FB3FB3" w:rsidRDefault="0058648F" w:rsidP="0058648F">
      <w:pPr>
        <w:pStyle w:val="a6"/>
        <w:widowControl w:val="0"/>
        <w:numPr>
          <w:ilvl w:val="0"/>
          <w:numId w:val="7"/>
        </w:numPr>
        <w:shd w:val="clear" w:color="auto" w:fill="FFFFFF"/>
        <w:suppressAutoHyphens/>
        <w:spacing w:after="0" w:line="360" w:lineRule="auto"/>
        <w:ind w:left="0" w:firstLine="0"/>
        <w:contextualSpacing w:val="0"/>
        <w:jc w:val="both"/>
        <w:rPr>
          <w:rFonts w:ascii="Times New Roman" w:eastAsia="Times New Roman" w:hAnsi="Times New Roman" w:cs="Times New Roman"/>
          <w:sz w:val="28"/>
          <w:szCs w:val="28"/>
          <w:lang w:eastAsia="ru-RU"/>
        </w:rPr>
      </w:pPr>
      <w:r w:rsidRPr="00FB3FB3">
        <w:rPr>
          <w:rFonts w:ascii="Times New Roman" w:hAnsi="Times New Roman" w:cs="Times New Roman"/>
          <w:sz w:val="28"/>
          <w:szCs w:val="28"/>
        </w:rPr>
        <w:t xml:space="preserve">Давиденко А.А. Методы стоимостной оценки синергетических эффектов в сделках слияния и поглощения // Молодежный научный портал Ломоносов. </w:t>
      </w:r>
      <w:r w:rsidRPr="00FB3FB3">
        <w:rPr>
          <w:rFonts w:ascii="Times New Roman" w:hAnsi="Times New Roman" w:cs="Times New Roman"/>
          <w:sz w:val="28"/>
          <w:szCs w:val="28"/>
          <w:lang w:val="en-US"/>
        </w:rPr>
        <w:t>URL</w:t>
      </w:r>
      <w:r w:rsidRPr="00FB3FB3">
        <w:rPr>
          <w:rFonts w:ascii="Times New Roman" w:hAnsi="Times New Roman" w:cs="Times New Roman"/>
          <w:sz w:val="28"/>
          <w:szCs w:val="28"/>
        </w:rPr>
        <w:t xml:space="preserve">: </w:t>
      </w:r>
      <w:hyperlink r:id="rId32" w:history="1">
        <w:r w:rsidRPr="00FB3FB3">
          <w:rPr>
            <w:rStyle w:val="aa"/>
            <w:rFonts w:ascii="Times New Roman" w:hAnsi="Times New Roman" w:cs="Times New Roman"/>
            <w:color w:val="auto"/>
            <w:sz w:val="28"/>
            <w:szCs w:val="28"/>
            <w:u w:val="none"/>
            <w:lang w:val="en-US"/>
          </w:rPr>
          <w:t>www</w:t>
        </w:r>
        <w:r w:rsidRPr="00FB3FB3">
          <w:rPr>
            <w:rStyle w:val="aa"/>
            <w:rFonts w:ascii="Times New Roman" w:hAnsi="Times New Roman" w:cs="Times New Roman"/>
            <w:color w:val="auto"/>
            <w:sz w:val="28"/>
            <w:szCs w:val="28"/>
            <w:u w:val="none"/>
          </w:rPr>
          <w:t>.</w:t>
        </w:r>
        <w:proofErr w:type="spellStart"/>
        <w:r w:rsidRPr="00FB3FB3">
          <w:rPr>
            <w:rStyle w:val="aa"/>
            <w:rFonts w:ascii="Times New Roman" w:hAnsi="Times New Roman" w:cs="Times New Roman"/>
            <w:color w:val="auto"/>
            <w:sz w:val="28"/>
            <w:szCs w:val="28"/>
            <w:u w:val="none"/>
            <w:lang w:val="en-US"/>
          </w:rPr>
          <w:t>rsso</w:t>
        </w:r>
        <w:proofErr w:type="spellEnd"/>
        <w:r w:rsidRPr="00FB3FB3">
          <w:rPr>
            <w:rStyle w:val="aa"/>
            <w:rFonts w:ascii="Times New Roman" w:hAnsi="Times New Roman" w:cs="Times New Roman"/>
            <w:color w:val="auto"/>
            <w:sz w:val="28"/>
            <w:szCs w:val="28"/>
            <w:u w:val="none"/>
          </w:rPr>
          <w:t>.</w:t>
        </w:r>
        <w:proofErr w:type="spellStart"/>
        <w:r w:rsidRPr="00FB3FB3">
          <w:rPr>
            <w:rStyle w:val="aa"/>
            <w:rFonts w:ascii="Times New Roman" w:hAnsi="Times New Roman" w:cs="Times New Roman"/>
            <w:color w:val="auto"/>
            <w:sz w:val="28"/>
            <w:szCs w:val="28"/>
            <w:u w:val="none"/>
            <w:lang w:val="en-US"/>
          </w:rPr>
          <w:t>su</w:t>
        </w:r>
        <w:proofErr w:type="spellEnd"/>
      </w:hyperlink>
      <w:r w:rsidRPr="00FB3FB3">
        <w:rPr>
          <w:rFonts w:ascii="Times New Roman" w:hAnsi="Times New Roman" w:cs="Times New Roman"/>
          <w:sz w:val="28"/>
          <w:szCs w:val="28"/>
        </w:rPr>
        <w:t xml:space="preserve"> (дата обращения 17.12.13).</w:t>
      </w:r>
    </w:p>
    <w:p w:rsidR="0058648F" w:rsidRPr="00FB3FB3" w:rsidRDefault="0058648F" w:rsidP="0058648F">
      <w:pPr>
        <w:pStyle w:val="a6"/>
        <w:numPr>
          <w:ilvl w:val="0"/>
          <w:numId w:val="7"/>
        </w:numPr>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FB3FB3">
        <w:rPr>
          <w:rFonts w:ascii="Times New Roman" w:hAnsi="Times New Roman" w:cs="Times New Roman"/>
          <w:sz w:val="28"/>
          <w:szCs w:val="28"/>
        </w:rPr>
        <w:t>Елькова</w:t>
      </w:r>
      <w:proofErr w:type="spellEnd"/>
      <w:r w:rsidRPr="00FB3FB3">
        <w:rPr>
          <w:rFonts w:ascii="Times New Roman" w:hAnsi="Times New Roman" w:cs="Times New Roman"/>
          <w:sz w:val="28"/>
          <w:szCs w:val="28"/>
        </w:rPr>
        <w:t xml:space="preserve"> О. Российский рынок слияний и поглощений вырос за год в 2,6 раза // Официальный сайт газеты Известия. URL: http://izvestia.ru/news/563075 (дата обращения 14.03.14).</w:t>
      </w:r>
    </w:p>
    <w:p w:rsidR="0058648F" w:rsidRPr="00FB3FB3" w:rsidRDefault="00822567" w:rsidP="0058648F">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proofErr w:type="spellStart"/>
      <w:r w:rsidRPr="00FB3FB3">
        <w:rPr>
          <w:rFonts w:ascii="Times New Roman" w:hAnsi="Times New Roman" w:cs="Times New Roman"/>
          <w:sz w:val="28"/>
          <w:szCs w:val="28"/>
        </w:rPr>
        <w:t>Ивашковская</w:t>
      </w:r>
      <w:proofErr w:type="spellEnd"/>
      <w:r w:rsidRPr="00FB3FB3">
        <w:rPr>
          <w:rFonts w:ascii="Times New Roman" w:hAnsi="Times New Roman" w:cs="Times New Roman"/>
          <w:sz w:val="28"/>
          <w:szCs w:val="28"/>
        </w:rPr>
        <w:t xml:space="preserve"> И. Слияния и поглощения: ловушки роста</w:t>
      </w:r>
      <w:r w:rsidR="0058648F" w:rsidRPr="00FB3FB3">
        <w:rPr>
          <w:rFonts w:ascii="Times New Roman" w:hAnsi="Times New Roman" w:cs="Times New Roman"/>
          <w:sz w:val="28"/>
          <w:szCs w:val="28"/>
        </w:rPr>
        <w:t xml:space="preserve"> </w:t>
      </w:r>
      <w:r w:rsidRPr="00FB3FB3">
        <w:rPr>
          <w:rFonts w:ascii="Times New Roman" w:hAnsi="Times New Roman" w:cs="Times New Roman"/>
          <w:sz w:val="28"/>
          <w:szCs w:val="28"/>
        </w:rPr>
        <w:t xml:space="preserve">// Управление компанией. – 2004. – №7. Корпоративный менеджмент [сайт] URL: </w:t>
      </w:r>
      <w:hyperlink r:id="rId33" w:history="1">
        <w:r w:rsidRPr="00FB3FB3">
          <w:rPr>
            <w:rStyle w:val="aa"/>
            <w:rFonts w:ascii="Times New Roman" w:hAnsi="Times New Roman" w:cs="Times New Roman"/>
            <w:color w:val="auto"/>
            <w:sz w:val="28"/>
            <w:szCs w:val="28"/>
            <w:u w:val="none"/>
          </w:rPr>
          <w:t>http://www.cfin.ru/press/zhuk/2004-7/13.shtml</w:t>
        </w:r>
      </w:hyperlink>
      <w:r w:rsidRPr="00FB3FB3">
        <w:rPr>
          <w:rFonts w:ascii="Times New Roman" w:hAnsi="Times New Roman" w:cs="Times New Roman"/>
          <w:sz w:val="28"/>
          <w:szCs w:val="28"/>
        </w:rPr>
        <w:t xml:space="preserve">  (дата обращения 18.12.13).</w:t>
      </w:r>
    </w:p>
    <w:p w:rsidR="00EF58B8" w:rsidRPr="00FB3FB3" w:rsidRDefault="0058648F" w:rsidP="00EF58B8">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FB3FB3">
        <w:rPr>
          <w:rFonts w:ascii="Times New Roman" w:hAnsi="Times New Roman" w:cs="Times New Roman"/>
          <w:sz w:val="28"/>
          <w:szCs w:val="28"/>
        </w:rPr>
        <w:t xml:space="preserve">КПМГ представляет результаты исследования российского рынка слияний и поглощений в 2013 году // Официальный сайт компании </w:t>
      </w:r>
      <w:r w:rsidRPr="00FB3FB3">
        <w:rPr>
          <w:rFonts w:ascii="Times New Roman" w:hAnsi="Times New Roman" w:cs="Times New Roman"/>
          <w:sz w:val="28"/>
          <w:szCs w:val="28"/>
          <w:lang w:val="en-US"/>
        </w:rPr>
        <w:t>KPMG</w:t>
      </w:r>
      <w:r w:rsidRPr="00FB3FB3">
        <w:rPr>
          <w:rFonts w:ascii="Times New Roman" w:hAnsi="Times New Roman" w:cs="Times New Roman"/>
          <w:sz w:val="28"/>
          <w:szCs w:val="28"/>
        </w:rPr>
        <w:t xml:space="preserve">. </w:t>
      </w:r>
      <w:r w:rsidRPr="00FB3FB3">
        <w:rPr>
          <w:rFonts w:ascii="Times New Roman" w:hAnsi="Times New Roman" w:cs="Times New Roman"/>
          <w:sz w:val="28"/>
          <w:szCs w:val="28"/>
          <w:lang w:val="en-US"/>
        </w:rPr>
        <w:t>URL</w:t>
      </w:r>
      <w:r w:rsidRPr="00FB3FB3">
        <w:rPr>
          <w:rFonts w:ascii="Times New Roman" w:hAnsi="Times New Roman" w:cs="Times New Roman"/>
          <w:sz w:val="28"/>
          <w:szCs w:val="28"/>
        </w:rPr>
        <w:t xml:space="preserve">: </w:t>
      </w:r>
      <w:hyperlink r:id="rId34" w:history="1">
        <w:r w:rsidRPr="00FB3FB3">
          <w:rPr>
            <w:rStyle w:val="aa"/>
            <w:rFonts w:ascii="Times New Roman" w:hAnsi="Times New Roman" w:cs="Times New Roman"/>
            <w:color w:val="auto"/>
            <w:sz w:val="28"/>
            <w:szCs w:val="28"/>
            <w:u w:val="none"/>
          </w:rPr>
          <w:t>http://www.kpmg.com/RU/ru/IssuesAndInsights/ArticlesPublications/Pages/KPMG-presents-MA-survey-2013.aspx</w:t>
        </w:r>
      </w:hyperlink>
      <w:r w:rsidRPr="00FB3FB3">
        <w:rPr>
          <w:rFonts w:ascii="Times New Roman" w:hAnsi="Times New Roman" w:cs="Times New Roman"/>
          <w:sz w:val="28"/>
          <w:szCs w:val="28"/>
        </w:rPr>
        <w:t xml:space="preserve"> </w:t>
      </w:r>
      <w:proofErr w:type="gramStart"/>
      <w:r w:rsidRPr="00FB3FB3">
        <w:rPr>
          <w:rFonts w:ascii="Times New Roman" w:hAnsi="Times New Roman" w:cs="Times New Roman"/>
          <w:sz w:val="28"/>
          <w:szCs w:val="28"/>
        </w:rPr>
        <w:t>( дата</w:t>
      </w:r>
      <w:proofErr w:type="gramEnd"/>
      <w:r w:rsidRPr="00FB3FB3">
        <w:rPr>
          <w:rFonts w:ascii="Times New Roman" w:hAnsi="Times New Roman" w:cs="Times New Roman"/>
          <w:sz w:val="28"/>
          <w:szCs w:val="28"/>
        </w:rPr>
        <w:t xml:space="preserve"> обращения 6.05.13).</w:t>
      </w:r>
    </w:p>
    <w:p w:rsidR="00EF58B8" w:rsidRPr="00FB3FB3" w:rsidRDefault="00EF58B8" w:rsidP="00EF58B8">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FB3FB3">
        <w:rPr>
          <w:rFonts w:ascii="Times New Roman" w:hAnsi="Times New Roman" w:cs="Times New Roman"/>
          <w:sz w:val="28"/>
          <w:szCs w:val="28"/>
        </w:rPr>
        <w:t xml:space="preserve">Официальный сайт базы данных «Фонд Общественное Мнение». </w:t>
      </w:r>
      <w:r w:rsidRPr="00FB3FB3">
        <w:rPr>
          <w:rFonts w:ascii="Times New Roman" w:hAnsi="Times New Roman" w:cs="Times New Roman"/>
          <w:sz w:val="28"/>
          <w:szCs w:val="28"/>
          <w:lang w:val="en-US"/>
        </w:rPr>
        <w:t>URL</w:t>
      </w:r>
      <w:r w:rsidRPr="00FB3FB3">
        <w:rPr>
          <w:rFonts w:ascii="Times New Roman" w:hAnsi="Times New Roman" w:cs="Times New Roman"/>
          <w:sz w:val="28"/>
          <w:szCs w:val="28"/>
        </w:rPr>
        <w:t xml:space="preserve">: </w:t>
      </w:r>
      <w:hyperlink r:id="rId35" w:history="1">
        <w:r w:rsidRPr="00FB3FB3">
          <w:rPr>
            <w:rStyle w:val="aa"/>
            <w:rFonts w:ascii="Times New Roman" w:hAnsi="Times New Roman" w:cs="Times New Roman"/>
            <w:color w:val="auto"/>
            <w:sz w:val="28"/>
            <w:szCs w:val="28"/>
            <w:u w:val="none"/>
            <w:lang w:val="en-US"/>
          </w:rPr>
          <w:t>http</w:t>
        </w:r>
        <w:r w:rsidRPr="00FB3FB3">
          <w:rPr>
            <w:rStyle w:val="aa"/>
            <w:rFonts w:ascii="Times New Roman" w:hAnsi="Times New Roman" w:cs="Times New Roman"/>
            <w:color w:val="auto"/>
            <w:sz w:val="28"/>
            <w:szCs w:val="28"/>
            <w:u w:val="none"/>
          </w:rPr>
          <w:t>://</w:t>
        </w:r>
        <w:proofErr w:type="spellStart"/>
        <w:r w:rsidRPr="00FB3FB3">
          <w:rPr>
            <w:rStyle w:val="aa"/>
            <w:rFonts w:ascii="Times New Roman" w:hAnsi="Times New Roman" w:cs="Times New Roman"/>
            <w:color w:val="auto"/>
            <w:sz w:val="28"/>
            <w:szCs w:val="28"/>
            <w:u w:val="none"/>
            <w:lang w:val="en-US"/>
          </w:rPr>
          <w:t>bd</w:t>
        </w:r>
        <w:proofErr w:type="spellEnd"/>
        <w:r w:rsidRPr="00FB3FB3">
          <w:rPr>
            <w:rStyle w:val="aa"/>
            <w:rFonts w:ascii="Times New Roman" w:hAnsi="Times New Roman" w:cs="Times New Roman"/>
            <w:color w:val="auto"/>
            <w:sz w:val="28"/>
            <w:szCs w:val="28"/>
            <w:u w:val="none"/>
          </w:rPr>
          <w:t>.</w:t>
        </w:r>
        <w:proofErr w:type="spellStart"/>
        <w:r w:rsidRPr="00FB3FB3">
          <w:rPr>
            <w:rStyle w:val="aa"/>
            <w:rFonts w:ascii="Times New Roman" w:hAnsi="Times New Roman" w:cs="Times New Roman"/>
            <w:color w:val="auto"/>
            <w:sz w:val="28"/>
            <w:szCs w:val="28"/>
            <w:u w:val="none"/>
            <w:lang w:val="en-US"/>
          </w:rPr>
          <w:t>fom</w:t>
        </w:r>
        <w:proofErr w:type="spellEnd"/>
        <w:r w:rsidRPr="00FB3FB3">
          <w:rPr>
            <w:rStyle w:val="aa"/>
            <w:rFonts w:ascii="Times New Roman" w:hAnsi="Times New Roman" w:cs="Times New Roman"/>
            <w:color w:val="auto"/>
            <w:sz w:val="28"/>
            <w:szCs w:val="28"/>
            <w:u w:val="none"/>
          </w:rPr>
          <w:t>.</w:t>
        </w:r>
        <w:proofErr w:type="spellStart"/>
        <w:r w:rsidRPr="00FB3FB3">
          <w:rPr>
            <w:rStyle w:val="aa"/>
            <w:rFonts w:ascii="Times New Roman" w:hAnsi="Times New Roman" w:cs="Times New Roman"/>
            <w:color w:val="auto"/>
            <w:sz w:val="28"/>
            <w:szCs w:val="28"/>
            <w:u w:val="none"/>
            <w:lang w:val="en-US"/>
          </w:rPr>
          <w:t>ru</w:t>
        </w:r>
        <w:proofErr w:type="spellEnd"/>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report</w:t>
        </w:r>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cat</w:t>
        </w:r>
        <w:r w:rsidRPr="00FB3FB3">
          <w:rPr>
            <w:rStyle w:val="aa"/>
            <w:rFonts w:ascii="Times New Roman" w:hAnsi="Times New Roman" w:cs="Times New Roman"/>
            <w:color w:val="auto"/>
            <w:sz w:val="28"/>
            <w:szCs w:val="28"/>
            <w:u w:val="none"/>
          </w:rPr>
          <w:t>/</w:t>
        </w:r>
        <w:proofErr w:type="spellStart"/>
        <w:r w:rsidRPr="00FB3FB3">
          <w:rPr>
            <w:rStyle w:val="aa"/>
            <w:rFonts w:ascii="Times New Roman" w:hAnsi="Times New Roman" w:cs="Times New Roman"/>
            <w:color w:val="auto"/>
            <w:sz w:val="28"/>
            <w:szCs w:val="28"/>
            <w:u w:val="none"/>
            <w:lang w:val="en-US"/>
          </w:rPr>
          <w:t>ekologija</w:t>
        </w:r>
        <w:proofErr w:type="spellEnd"/>
        <w:r w:rsidRPr="00FB3FB3">
          <w:rPr>
            <w:rStyle w:val="aa"/>
            <w:rFonts w:ascii="Times New Roman" w:hAnsi="Times New Roman" w:cs="Times New Roman"/>
            <w:color w:val="auto"/>
            <w:sz w:val="28"/>
            <w:szCs w:val="28"/>
            <w:u w:val="none"/>
          </w:rPr>
          <w:t>_</w:t>
        </w:r>
        <w:proofErr w:type="spellStart"/>
        <w:r w:rsidRPr="00FB3FB3">
          <w:rPr>
            <w:rStyle w:val="aa"/>
            <w:rFonts w:ascii="Times New Roman" w:hAnsi="Times New Roman" w:cs="Times New Roman"/>
            <w:color w:val="auto"/>
            <w:sz w:val="28"/>
            <w:szCs w:val="28"/>
            <w:u w:val="none"/>
            <w:lang w:val="en-US"/>
          </w:rPr>
          <w:t>otchet</w:t>
        </w:r>
        <w:proofErr w:type="spellEnd"/>
        <w:r w:rsidRPr="00FB3FB3">
          <w:rPr>
            <w:rStyle w:val="aa"/>
            <w:rFonts w:ascii="Times New Roman" w:hAnsi="Times New Roman" w:cs="Times New Roman"/>
            <w:color w:val="auto"/>
            <w:sz w:val="28"/>
            <w:szCs w:val="28"/>
            <w:u w:val="none"/>
          </w:rPr>
          <w:t>08</w:t>
        </w:r>
      </w:hyperlink>
      <w:r w:rsidRPr="00FB3FB3">
        <w:rPr>
          <w:rFonts w:ascii="Times New Roman" w:hAnsi="Times New Roman" w:cs="Times New Roman"/>
          <w:sz w:val="28"/>
          <w:szCs w:val="28"/>
        </w:rPr>
        <w:t xml:space="preserve"> (дата обращения 13.12.13).</w:t>
      </w:r>
    </w:p>
    <w:p w:rsidR="00E95CD4" w:rsidRPr="00FB3FB3" w:rsidRDefault="00E95CD4" w:rsidP="00EF58B8">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FB3FB3">
        <w:rPr>
          <w:rFonts w:ascii="Times New Roman" w:eastAsia="TimesNewRomanPSMT" w:hAnsi="Times New Roman" w:cs="Times New Roman"/>
          <w:sz w:val="28"/>
          <w:szCs w:val="24"/>
        </w:rPr>
        <w:t xml:space="preserve">Официальный сайт ежемесячного аналитического журнала "Слияния &amp; поглощения". URL: </w:t>
      </w:r>
      <w:hyperlink r:id="rId36" w:history="1">
        <w:r w:rsidRPr="00FB3FB3">
          <w:rPr>
            <w:rStyle w:val="aa"/>
            <w:rFonts w:ascii="Times New Roman" w:eastAsia="TimesNewRomanPSMT" w:hAnsi="Times New Roman" w:cs="Times New Roman"/>
            <w:color w:val="auto"/>
            <w:sz w:val="28"/>
            <w:szCs w:val="24"/>
            <w:u w:val="none"/>
          </w:rPr>
          <w:t>http://www.ma-journal.ru/</w:t>
        </w:r>
      </w:hyperlink>
      <w:r w:rsidRPr="00FB3FB3">
        <w:rPr>
          <w:rFonts w:ascii="Times New Roman" w:eastAsia="TimesNewRomanPSMT" w:hAnsi="Times New Roman" w:cs="Times New Roman"/>
          <w:sz w:val="28"/>
          <w:szCs w:val="24"/>
        </w:rPr>
        <w:t xml:space="preserve"> (дата обращения 25.11.2013).</w:t>
      </w:r>
    </w:p>
    <w:p w:rsidR="00EF58B8" w:rsidRPr="00FB3FB3" w:rsidRDefault="00EF58B8" w:rsidP="00EF58B8">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FB3FB3">
        <w:rPr>
          <w:rFonts w:ascii="Times New Roman" w:hAnsi="Times New Roman" w:cs="Times New Roman"/>
          <w:sz w:val="28"/>
          <w:szCs w:val="28"/>
        </w:rPr>
        <w:t xml:space="preserve">Официальный сайт информационного агентства АК-М. </w:t>
      </w:r>
      <w:r w:rsidRPr="00FB3FB3">
        <w:rPr>
          <w:rFonts w:ascii="Times New Roman" w:hAnsi="Times New Roman" w:cs="Times New Roman"/>
          <w:sz w:val="28"/>
          <w:szCs w:val="28"/>
          <w:lang w:val="en-US"/>
        </w:rPr>
        <w:t>URL</w:t>
      </w:r>
      <w:r w:rsidRPr="00FB3FB3">
        <w:rPr>
          <w:rFonts w:ascii="Times New Roman" w:hAnsi="Times New Roman" w:cs="Times New Roman"/>
          <w:sz w:val="28"/>
          <w:szCs w:val="28"/>
        </w:rPr>
        <w:t xml:space="preserve">: </w:t>
      </w:r>
      <w:hyperlink r:id="rId37" w:history="1">
        <w:r w:rsidRPr="00FB3FB3">
          <w:rPr>
            <w:rStyle w:val="aa"/>
            <w:rFonts w:ascii="Times New Roman" w:hAnsi="Times New Roman" w:cs="Times New Roman"/>
            <w:color w:val="auto"/>
            <w:sz w:val="28"/>
            <w:szCs w:val="28"/>
            <w:u w:val="none"/>
            <w:lang w:val="en-US"/>
          </w:rPr>
          <w:t>http</w:t>
        </w:r>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www</w:t>
        </w:r>
        <w:r w:rsidRPr="00FB3FB3">
          <w:rPr>
            <w:rStyle w:val="aa"/>
            <w:rFonts w:ascii="Times New Roman" w:hAnsi="Times New Roman" w:cs="Times New Roman"/>
            <w:color w:val="auto"/>
            <w:sz w:val="28"/>
            <w:szCs w:val="28"/>
            <w:u w:val="none"/>
          </w:rPr>
          <w:t>.</w:t>
        </w:r>
        <w:proofErr w:type="spellStart"/>
        <w:r w:rsidRPr="00FB3FB3">
          <w:rPr>
            <w:rStyle w:val="aa"/>
            <w:rFonts w:ascii="Times New Roman" w:hAnsi="Times New Roman" w:cs="Times New Roman"/>
            <w:color w:val="auto"/>
            <w:sz w:val="28"/>
            <w:szCs w:val="28"/>
            <w:u w:val="none"/>
            <w:lang w:val="en-US"/>
          </w:rPr>
          <w:t>akm</w:t>
        </w:r>
        <w:proofErr w:type="spellEnd"/>
        <w:r w:rsidRPr="00FB3FB3">
          <w:rPr>
            <w:rStyle w:val="aa"/>
            <w:rFonts w:ascii="Times New Roman" w:hAnsi="Times New Roman" w:cs="Times New Roman"/>
            <w:color w:val="auto"/>
            <w:sz w:val="28"/>
            <w:szCs w:val="28"/>
            <w:u w:val="none"/>
          </w:rPr>
          <w:t>.</w:t>
        </w:r>
        <w:proofErr w:type="spellStart"/>
        <w:r w:rsidRPr="00FB3FB3">
          <w:rPr>
            <w:rStyle w:val="aa"/>
            <w:rFonts w:ascii="Times New Roman" w:hAnsi="Times New Roman" w:cs="Times New Roman"/>
            <w:color w:val="auto"/>
            <w:sz w:val="28"/>
            <w:szCs w:val="28"/>
            <w:u w:val="none"/>
            <w:lang w:val="en-US"/>
          </w:rPr>
          <w:t>ru</w:t>
        </w:r>
        <w:proofErr w:type="spellEnd"/>
        <w:r w:rsidRPr="00FB3FB3">
          <w:rPr>
            <w:rStyle w:val="aa"/>
            <w:rFonts w:ascii="Times New Roman" w:hAnsi="Times New Roman" w:cs="Times New Roman"/>
            <w:color w:val="auto"/>
            <w:sz w:val="28"/>
            <w:szCs w:val="28"/>
            <w:u w:val="none"/>
          </w:rPr>
          <w:t>/</w:t>
        </w:r>
        <w:proofErr w:type="spellStart"/>
        <w:r w:rsidRPr="00FB3FB3">
          <w:rPr>
            <w:rStyle w:val="aa"/>
            <w:rFonts w:ascii="Times New Roman" w:hAnsi="Times New Roman" w:cs="Times New Roman"/>
            <w:color w:val="auto"/>
            <w:sz w:val="28"/>
            <w:szCs w:val="28"/>
            <w:u w:val="none"/>
            <w:lang w:val="en-US"/>
          </w:rPr>
          <w:t>rus</w:t>
        </w:r>
        <w:proofErr w:type="spellEnd"/>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ma</w:t>
        </w:r>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stat</w:t>
        </w:r>
        <w:r w:rsidRPr="00FB3FB3">
          <w:rPr>
            <w:rStyle w:val="aa"/>
            <w:rFonts w:ascii="Times New Roman" w:hAnsi="Times New Roman" w:cs="Times New Roman"/>
            <w:color w:val="auto"/>
            <w:sz w:val="28"/>
            <w:szCs w:val="28"/>
            <w:u w:val="none"/>
          </w:rPr>
          <w:t>/2013/12.</w:t>
        </w:r>
        <w:proofErr w:type="spellStart"/>
        <w:r w:rsidRPr="00FB3FB3">
          <w:rPr>
            <w:rStyle w:val="aa"/>
            <w:rFonts w:ascii="Times New Roman" w:hAnsi="Times New Roman" w:cs="Times New Roman"/>
            <w:color w:val="auto"/>
            <w:sz w:val="28"/>
            <w:szCs w:val="28"/>
            <w:u w:val="none"/>
            <w:lang w:val="en-US"/>
          </w:rPr>
          <w:t>htm</w:t>
        </w:r>
        <w:proofErr w:type="spellEnd"/>
      </w:hyperlink>
      <w:r w:rsidRPr="00FB3FB3">
        <w:rPr>
          <w:rStyle w:val="aa"/>
          <w:rFonts w:ascii="Times New Roman" w:hAnsi="Times New Roman" w:cs="Times New Roman"/>
          <w:color w:val="auto"/>
          <w:sz w:val="28"/>
          <w:szCs w:val="28"/>
          <w:u w:val="none"/>
        </w:rPr>
        <w:t xml:space="preserve"> (дата обращения 13.04.14).</w:t>
      </w:r>
    </w:p>
    <w:p w:rsidR="00DC6BCC" w:rsidRPr="00FB3FB3" w:rsidRDefault="00DC6BCC" w:rsidP="00DC6BCC">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FB3FB3">
        <w:rPr>
          <w:rFonts w:ascii="Times New Roman" w:eastAsia="Times New Roman" w:hAnsi="Times New Roman" w:cs="Times New Roman"/>
          <w:sz w:val="28"/>
          <w:szCs w:val="28"/>
          <w:lang w:eastAsia="ru-RU"/>
        </w:rPr>
        <w:t xml:space="preserve">Официальный сайт информационного агентства </w:t>
      </w:r>
      <w:proofErr w:type="spellStart"/>
      <w:r w:rsidRPr="00FB3FB3">
        <w:rPr>
          <w:rFonts w:ascii="Times New Roman" w:eastAsia="Times New Roman" w:hAnsi="Times New Roman" w:cs="Times New Roman"/>
          <w:sz w:val="28"/>
          <w:szCs w:val="28"/>
          <w:lang w:eastAsia="ru-RU"/>
        </w:rPr>
        <w:t>Bloomberg</w:t>
      </w:r>
      <w:proofErr w:type="spellEnd"/>
      <w:r w:rsidRPr="00FB3FB3">
        <w:rPr>
          <w:rFonts w:ascii="Times New Roman" w:eastAsia="Times New Roman" w:hAnsi="Times New Roman" w:cs="Times New Roman"/>
          <w:sz w:val="28"/>
          <w:szCs w:val="28"/>
          <w:lang w:eastAsia="ru-RU"/>
        </w:rPr>
        <w:t>. URL: http://www.bloomberg.com/ (дата обращения 12.02.14)</w:t>
      </w:r>
      <w:r w:rsidR="00EF58B8" w:rsidRPr="00FB3FB3">
        <w:rPr>
          <w:rFonts w:ascii="Times New Roman" w:eastAsia="Times New Roman" w:hAnsi="Times New Roman" w:cs="Times New Roman"/>
          <w:sz w:val="28"/>
          <w:szCs w:val="28"/>
          <w:lang w:eastAsia="ru-RU"/>
        </w:rPr>
        <w:t>.</w:t>
      </w:r>
    </w:p>
    <w:p w:rsidR="00EF58B8" w:rsidRPr="00FB3FB3" w:rsidRDefault="00DC6BCC" w:rsidP="00EF58B8">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FB3FB3">
        <w:rPr>
          <w:rFonts w:ascii="Times New Roman" w:hAnsi="Times New Roman" w:cs="Times New Roman"/>
          <w:sz w:val="28"/>
          <w:szCs w:val="28"/>
        </w:rPr>
        <w:t xml:space="preserve">Официальный сайт </w:t>
      </w:r>
      <w:r w:rsidRPr="00FB3FB3">
        <w:rPr>
          <w:rFonts w:ascii="Times New Roman" w:hAnsi="Times New Roman" w:cs="Times New Roman"/>
          <w:sz w:val="28"/>
          <w:szCs w:val="28"/>
          <w:lang w:val="en-US"/>
        </w:rPr>
        <w:t>Unilever</w:t>
      </w:r>
      <w:r w:rsidRPr="00FB3FB3">
        <w:rPr>
          <w:rFonts w:ascii="Times New Roman" w:hAnsi="Times New Roman" w:cs="Times New Roman"/>
          <w:sz w:val="28"/>
          <w:szCs w:val="28"/>
        </w:rPr>
        <w:t xml:space="preserve"> </w:t>
      </w:r>
      <w:r w:rsidRPr="00FB3FB3">
        <w:rPr>
          <w:rFonts w:ascii="Times New Roman" w:hAnsi="Times New Roman" w:cs="Times New Roman"/>
          <w:sz w:val="28"/>
          <w:szCs w:val="28"/>
          <w:lang w:val="en-US"/>
        </w:rPr>
        <w:t>Group</w:t>
      </w:r>
      <w:r w:rsidRPr="00FB3FB3">
        <w:rPr>
          <w:rFonts w:ascii="Times New Roman" w:hAnsi="Times New Roman" w:cs="Times New Roman"/>
          <w:sz w:val="28"/>
          <w:szCs w:val="28"/>
        </w:rPr>
        <w:t xml:space="preserve">. </w:t>
      </w:r>
      <w:r w:rsidRPr="00FB3FB3">
        <w:rPr>
          <w:rFonts w:ascii="Times New Roman" w:hAnsi="Times New Roman" w:cs="Times New Roman"/>
          <w:sz w:val="28"/>
          <w:szCs w:val="28"/>
          <w:lang w:val="en-US"/>
        </w:rPr>
        <w:t>URL</w:t>
      </w:r>
      <w:r w:rsidRPr="00FB3FB3">
        <w:rPr>
          <w:rFonts w:ascii="Times New Roman" w:hAnsi="Times New Roman" w:cs="Times New Roman"/>
          <w:sz w:val="28"/>
          <w:szCs w:val="28"/>
        </w:rPr>
        <w:t xml:space="preserve">: </w:t>
      </w:r>
      <w:hyperlink r:id="rId38" w:history="1">
        <w:r w:rsidRPr="00FB3FB3">
          <w:rPr>
            <w:rStyle w:val="aa"/>
            <w:rFonts w:ascii="Times New Roman" w:hAnsi="Times New Roman" w:cs="Times New Roman"/>
            <w:color w:val="auto"/>
            <w:sz w:val="28"/>
            <w:szCs w:val="28"/>
            <w:u w:val="none"/>
            <w:lang w:val="en-US"/>
          </w:rPr>
          <w:t>http</w:t>
        </w:r>
        <w:r w:rsidRPr="00FB3FB3">
          <w:rPr>
            <w:rStyle w:val="aa"/>
            <w:rFonts w:ascii="Times New Roman" w:hAnsi="Times New Roman" w:cs="Times New Roman"/>
            <w:color w:val="auto"/>
            <w:sz w:val="28"/>
            <w:szCs w:val="28"/>
            <w:u w:val="none"/>
          </w:rPr>
          <w:t>://</w:t>
        </w:r>
        <w:proofErr w:type="spellStart"/>
        <w:r w:rsidRPr="00FB3FB3">
          <w:rPr>
            <w:rStyle w:val="aa"/>
            <w:rFonts w:ascii="Times New Roman" w:hAnsi="Times New Roman" w:cs="Times New Roman"/>
            <w:color w:val="auto"/>
            <w:sz w:val="28"/>
            <w:szCs w:val="28"/>
            <w:u w:val="none"/>
            <w:lang w:val="en-US"/>
          </w:rPr>
          <w:t>unilever</w:t>
        </w:r>
        <w:proofErr w:type="spellEnd"/>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com</w:t>
        </w:r>
        <w:r w:rsidRPr="00FB3FB3">
          <w:rPr>
            <w:rStyle w:val="aa"/>
            <w:rFonts w:ascii="Times New Roman" w:hAnsi="Times New Roman" w:cs="Times New Roman"/>
            <w:color w:val="auto"/>
            <w:sz w:val="28"/>
            <w:szCs w:val="28"/>
            <w:u w:val="none"/>
          </w:rPr>
          <w:t>/</w:t>
        </w:r>
      </w:hyperlink>
      <w:r w:rsidRPr="00FB3FB3">
        <w:rPr>
          <w:rFonts w:ascii="Times New Roman" w:hAnsi="Times New Roman" w:cs="Times New Roman"/>
          <w:sz w:val="28"/>
          <w:szCs w:val="28"/>
        </w:rPr>
        <w:t xml:space="preserve"> (дата обращения 12.02.14)</w:t>
      </w:r>
      <w:r w:rsidR="00EF58B8" w:rsidRPr="00FB3FB3">
        <w:rPr>
          <w:rFonts w:ascii="Times New Roman" w:hAnsi="Times New Roman" w:cs="Times New Roman"/>
          <w:sz w:val="28"/>
          <w:szCs w:val="28"/>
        </w:rPr>
        <w:t>.</w:t>
      </w:r>
    </w:p>
    <w:p w:rsidR="00EF58B8" w:rsidRPr="00FB3FB3" w:rsidRDefault="00EF58B8" w:rsidP="00EF58B8">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FB3FB3">
        <w:rPr>
          <w:rFonts w:ascii="Times New Roman" w:hAnsi="Times New Roman" w:cs="Times New Roman"/>
          <w:sz w:val="28"/>
          <w:szCs w:val="28"/>
          <w:lang w:val="en-US"/>
        </w:rPr>
        <w:lastRenderedPageBreak/>
        <w:t xml:space="preserve">Biswas, S. Unilever exploring options to restructure food </w:t>
      </w:r>
      <w:proofErr w:type="gramStart"/>
      <w:r w:rsidRPr="00FB3FB3">
        <w:rPr>
          <w:rFonts w:ascii="Times New Roman" w:hAnsi="Times New Roman" w:cs="Times New Roman"/>
          <w:sz w:val="28"/>
          <w:szCs w:val="28"/>
          <w:lang w:val="en-US"/>
        </w:rPr>
        <w:t>business .</w:t>
      </w:r>
      <w:proofErr w:type="gramEnd"/>
      <w:r w:rsidRPr="00FB3FB3">
        <w:rPr>
          <w:rFonts w:ascii="Times New Roman" w:hAnsi="Times New Roman" w:cs="Times New Roman"/>
          <w:sz w:val="28"/>
          <w:szCs w:val="28"/>
          <w:lang w:val="en-US"/>
        </w:rPr>
        <w:t xml:space="preserve"> URL</w:t>
      </w:r>
      <w:r w:rsidRPr="00FB3FB3">
        <w:rPr>
          <w:rFonts w:ascii="Times New Roman" w:hAnsi="Times New Roman" w:cs="Times New Roman"/>
          <w:sz w:val="28"/>
          <w:szCs w:val="28"/>
        </w:rPr>
        <w:t xml:space="preserve">: </w:t>
      </w:r>
      <w:hyperlink r:id="rId39" w:anchor="axzz1wubRckbp" w:history="1">
        <w:r w:rsidRPr="00FB3FB3">
          <w:rPr>
            <w:rStyle w:val="aa"/>
            <w:rFonts w:ascii="Times New Roman" w:hAnsi="Times New Roman" w:cs="Times New Roman"/>
            <w:color w:val="auto"/>
            <w:sz w:val="28"/>
            <w:szCs w:val="28"/>
            <w:u w:val="none"/>
            <w:lang w:val="en-US"/>
          </w:rPr>
          <w:t>http</w:t>
        </w:r>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www</w:t>
        </w:r>
        <w:r w:rsidRPr="00FB3FB3">
          <w:rPr>
            <w:rStyle w:val="aa"/>
            <w:rFonts w:ascii="Times New Roman" w:hAnsi="Times New Roman" w:cs="Times New Roman"/>
            <w:color w:val="auto"/>
            <w:sz w:val="28"/>
            <w:szCs w:val="28"/>
            <w:u w:val="none"/>
          </w:rPr>
          <w:t>.</w:t>
        </w:r>
        <w:proofErr w:type="spellStart"/>
        <w:r w:rsidRPr="00FB3FB3">
          <w:rPr>
            <w:rStyle w:val="aa"/>
            <w:rFonts w:ascii="Times New Roman" w:hAnsi="Times New Roman" w:cs="Times New Roman"/>
            <w:color w:val="auto"/>
            <w:sz w:val="28"/>
            <w:szCs w:val="28"/>
            <w:u w:val="none"/>
            <w:lang w:val="en-US"/>
          </w:rPr>
          <w:t>ft</w:t>
        </w:r>
        <w:proofErr w:type="spellEnd"/>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com</w:t>
        </w:r>
        <w:r w:rsidRPr="00FB3FB3">
          <w:rPr>
            <w:rStyle w:val="aa"/>
            <w:rFonts w:ascii="Times New Roman" w:hAnsi="Times New Roman" w:cs="Times New Roman"/>
            <w:color w:val="auto"/>
            <w:sz w:val="28"/>
            <w:szCs w:val="28"/>
            <w:u w:val="none"/>
          </w:rPr>
          <w:t>/</w:t>
        </w:r>
        <w:proofErr w:type="spellStart"/>
        <w:r w:rsidRPr="00FB3FB3">
          <w:rPr>
            <w:rStyle w:val="aa"/>
            <w:rFonts w:ascii="Times New Roman" w:hAnsi="Times New Roman" w:cs="Times New Roman"/>
            <w:color w:val="auto"/>
            <w:sz w:val="28"/>
            <w:szCs w:val="28"/>
            <w:u w:val="none"/>
            <w:lang w:val="en-US"/>
          </w:rPr>
          <w:t>intl</w:t>
        </w:r>
        <w:proofErr w:type="spellEnd"/>
        <w:r w:rsidRPr="00FB3FB3">
          <w:rPr>
            <w:rStyle w:val="aa"/>
            <w:rFonts w:ascii="Times New Roman" w:hAnsi="Times New Roman" w:cs="Times New Roman"/>
            <w:color w:val="auto"/>
            <w:sz w:val="28"/>
            <w:szCs w:val="28"/>
            <w:u w:val="none"/>
          </w:rPr>
          <w:t>/</w:t>
        </w:r>
        <w:proofErr w:type="spellStart"/>
        <w:r w:rsidRPr="00FB3FB3">
          <w:rPr>
            <w:rStyle w:val="aa"/>
            <w:rFonts w:ascii="Times New Roman" w:hAnsi="Times New Roman" w:cs="Times New Roman"/>
            <w:color w:val="auto"/>
            <w:sz w:val="28"/>
            <w:szCs w:val="28"/>
            <w:u w:val="none"/>
            <w:lang w:val="en-US"/>
          </w:rPr>
          <w:t>cms</w:t>
        </w:r>
        <w:proofErr w:type="spellEnd"/>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s</w:t>
        </w:r>
        <w:r w:rsidRPr="00FB3FB3">
          <w:rPr>
            <w:rStyle w:val="aa"/>
            <w:rFonts w:ascii="Times New Roman" w:hAnsi="Times New Roman" w:cs="Times New Roman"/>
            <w:color w:val="auto"/>
            <w:sz w:val="28"/>
            <w:szCs w:val="28"/>
            <w:u w:val="none"/>
          </w:rPr>
          <w:t>/2/1</w:t>
        </w:r>
        <w:r w:rsidRPr="00FB3FB3">
          <w:rPr>
            <w:rStyle w:val="aa"/>
            <w:rFonts w:ascii="Times New Roman" w:hAnsi="Times New Roman" w:cs="Times New Roman"/>
            <w:color w:val="auto"/>
            <w:sz w:val="28"/>
            <w:szCs w:val="28"/>
            <w:u w:val="none"/>
            <w:lang w:val="en-US"/>
          </w:rPr>
          <w:t>a</w:t>
        </w:r>
        <w:r w:rsidRPr="00FB3FB3">
          <w:rPr>
            <w:rStyle w:val="aa"/>
            <w:rFonts w:ascii="Times New Roman" w:hAnsi="Times New Roman" w:cs="Times New Roman"/>
            <w:color w:val="auto"/>
            <w:sz w:val="28"/>
            <w:szCs w:val="28"/>
            <w:u w:val="none"/>
          </w:rPr>
          <w:t>038836-0</w:t>
        </w:r>
        <w:r w:rsidRPr="00FB3FB3">
          <w:rPr>
            <w:rStyle w:val="aa"/>
            <w:rFonts w:ascii="Times New Roman" w:hAnsi="Times New Roman" w:cs="Times New Roman"/>
            <w:color w:val="auto"/>
            <w:sz w:val="28"/>
            <w:szCs w:val="28"/>
            <w:u w:val="none"/>
            <w:lang w:val="en-US"/>
          </w:rPr>
          <w:t>bb</w:t>
        </w:r>
        <w:r w:rsidRPr="00FB3FB3">
          <w:rPr>
            <w:rStyle w:val="aa"/>
            <w:rFonts w:ascii="Times New Roman" w:hAnsi="Times New Roman" w:cs="Times New Roman"/>
            <w:color w:val="auto"/>
            <w:sz w:val="28"/>
            <w:szCs w:val="28"/>
            <w:u w:val="none"/>
          </w:rPr>
          <w:t>8-11</w:t>
        </w:r>
        <w:r w:rsidRPr="00FB3FB3">
          <w:rPr>
            <w:rStyle w:val="aa"/>
            <w:rFonts w:ascii="Times New Roman" w:hAnsi="Times New Roman" w:cs="Times New Roman"/>
            <w:color w:val="auto"/>
            <w:sz w:val="28"/>
            <w:szCs w:val="28"/>
            <w:u w:val="none"/>
            <w:lang w:val="en-US"/>
          </w:rPr>
          <w:t>e</w:t>
        </w:r>
        <w:r w:rsidRPr="00FB3FB3">
          <w:rPr>
            <w:rStyle w:val="aa"/>
            <w:rFonts w:ascii="Times New Roman" w:hAnsi="Times New Roman" w:cs="Times New Roman"/>
            <w:color w:val="auto"/>
            <w:sz w:val="28"/>
            <w:szCs w:val="28"/>
            <w:u w:val="none"/>
          </w:rPr>
          <w:t>1-9310-00144</w:t>
        </w:r>
        <w:proofErr w:type="spellStart"/>
        <w:r w:rsidRPr="00FB3FB3">
          <w:rPr>
            <w:rStyle w:val="aa"/>
            <w:rFonts w:ascii="Times New Roman" w:hAnsi="Times New Roman" w:cs="Times New Roman"/>
            <w:color w:val="auto"/>
            <w:sz w:val="28"/>
            <w:szCs w:val="28"/>
            <w:u w:val="none"/>
            <w:lang w:val="en-US"/>
          </w:rPr>
          <w:t>feabdc</w:t>
        </w:r>
        <w:proofErr w:type="spellEnd"/>
        <w:r w:rsidRPr="00FB3FB3">
          <w:rPr>
            <w:rStyle w:val="aa"/>
            <w:rFonts w:ascii="Times New Roman" w:hAnsi="Times New Roman" w:cs="Times New Roman"/>
            <w:color w:val="auto"/>
            <w:sz w:val="28"/>
            <w:szCs w:val="28"/>
            <w:u w:val="none"/>
          </w:rPr>
          <w:t>0.</w:t>
        </w:r>
        <w:r w:rsidRPr="00FB3FB3">
          <w:rPr>
            <w:rStyle w:val="aa"/>
            <w:rFonts w:ascii="Times New Roman" w:hAnsi="Times New Roman" w:cs="Times New Roman"/>
            <w:color w:val="auto"/>
            <w:sz w:val="28"/>
            <w:szCs w:val="28"/>
            <w:u w:val="none"/>
            <w:lang w:val="en-US"/>
          </w:rPr>
          <w:t>html</w:t>
        </w:r>
        <w:r w:rsidRPr="00FB3FB3">
          <w:rPr>
            <w:rStyle w:val="aa"/>
            <w:rFonts w:ascii="Times New Roman" w:hAnsi="Times New Roman" w:cs="Times New Roman"/>
            <w:color w:val="auto"/>
            <w:sz w:val="28"/>
            <w:szCs w:val="28"/>
            <w:u w:val="none"/>
          </w:rPr>
          <w:t>#</w:t>
        </w:r>
        <w:proofErr w:type="spellStart"/>
        <w:r w:rsidRPr="00FB3FB3">
          <w:rPr>
            <w:rStyle w:val="aa"/>
            <w:rFonts w:ascii="Times New Roman" w:hAnsi="Times New Roman" w:cs="Times New Roman"/>
            <w:color w:val="auto"/>
            <w:sz w:val="28"/>
            <w:szCs w:val="28"/>
            <w:u w:val="none"/>
            <w:lang w:val="en-US"/>
          </w:rPr>
          <w:t>axzz</w:t>
        </w:r>
        <w:proofErr w:type="spellEnd"/>
        <w:r w:rsidRPr="00FB3FB3">
          <w:rPr>
            <w:rStyle w:val="aa"/>
            <w:rFonts w:ascii="Times New Roman" w:hAnsi="Times New Roman" w:cs="Times New Roman"/>
            <w:color w:val="auto"/>
            <w:sz w:val="28"/>
            <w:szCs w:val="28"/>
            <w:u w:val="none"/>
          </w:rPr>
          <w:t>1</w:t>
        </w:r>
        <w:proofErr w:type="spellStart"/>
        <w:r w:rsidRPr="00FB3FB3">
          <w:rPr>
            <w:rStyle w:val="aa"/>
            <w:rFonts w:ascii="Times New Roman" w:hAnsi="Times New Roman" w:cs="Times New Roman"/>
            <w:color w:val="auto"/>
            <w:sz w:val="28"/>
            <w:szCs w:val="28"/>
            <w:u w:val="none"/>
            <w:lang w:val="en-US"/>
          </w:rPr>
          <w:t>wubRckbp</w:t>
        </w:r>
        <w:proofErr w:type="spellEnd"/>
      </w:hyperlink>
      <w:r w:rsidRPr="00FB3FB3">
        <w:rPr>
          <w:rFonts w:ascii="Times New Roman" w:hAnsi="Times New Roman" w:cs="Times New Roman"/>
          <w:sz w:val="28"/>
          <w:szCs w:val="28"/>
        </w:rPr>
        <w:t xml:space="preserve"> (дата обращения 14.04.14).</w:t>
      </w:r>
    </w:p>
    <w:p w:rsidR="00E648ED" w:rsidRPr="00FB3FB3" w:rsidRDefault="00B76B72" w:rsidP="00E648ED">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val="en-US" w:eastAsia="ru-RU"/>
        </w:rPr>
      </w:pPr>
      <w:proofErr w:type="spellStart"/>
      <w:r w:rsidRPr="00FB3FB3">
        <w:rPr>
          <w:rFonts w:ascii="Times New Roman" w:hAnsi="Times New Roman" w:cs="Times New Roman"/>
          <w:sz w:val="28"/>
          <w:szCs w:val="28"/>
          <w:lang w:val="en-US"/>
        </w:rPr>
        <w:t>Kinnunen</w:t>
      </w:r>
      <w:proofErr w:type="spellEnd"/>
      <w:r w:rsidRPr="00FB3FB3">
        <w:rPr>
          <w:rFonts w:ascii="Times New Roman" w:hAnsi="Times New Roman" w:cs="Times New Roman"/>
          <w:sz w:val="28"/>
          <w:szCs w:val="28"/>
          <w:lang w:val="en-US"/>
        </w:rPr>
        <w:t>, J. Valuing M&amp;A Synergies as (Fuzzy) Real Options// Institute for Advanced Manag</w:t>
      </w:r>
      <w:r w:rsidR="00E648ED" w:rsidRPr="00FB3FB3">
        <w:rPr>
          <w:rFonts w:ascii="Times New Roman" w:hAnsi="Times New Roman" w:cs="Times New Roman"/>
          <w:sz w:val="28"/>
          <w:szCs w:val="28"/>
          <w:lang w:val="en-US"/>
        </w:rPr>
        <w:t xml:space="preserve">ement Systems Research. – 2010. </w:t>
      </w:r>
      <w:r w:rsidRPr="00FB3FB3">
        <w:rPr>
          <w:rFonts w:ascii="Times New Roman" w:hAnsi="Times New Roman" w:cs="Times New Roman"/>
          <w:sz w:val="28"/>
          <w:szCs w:val="28"/>
          <w:lang w:val="en-US"/>
        </w:rPr>
        <w:t xml:space="preserve">URL: </w:t>
      </w:r>
      <w:hyperlink r:id="rId40" w:history="1">
        <w:r w:rsidRPr="00FB3FB3">
          <w:rPr>
            <w:rStyle w:val="aa"/>
            <w:rFonts w:ascii="Times New Roman" w:hAnsi="Times New Roman" w:cs="Times New Roman"/>
            <w:color w:val="auto"/>
            <w:sz w:val="28"/>
            <w:szCs w:val="28"/>
            <w:u w:val="none"/>
            <w:lang w:val="en-US"/>
          </w:rPr>
          <w:t>http://www.realoptions.org/papers2010/238.pdf</w:t>
        </w:r>
      </w:hyperlink>
      <w:r w:rsidRPr="00FB3FB3">
        <w:rPr>
          <w:rFonts w:ascii="Times New Roman" w:hAnsi="Times New Roman" w:cs="Times New Roman"/>
          <w:sz w:val="28"/>
          <w:szCs w:val="28"/>
          <w:lang w:val="en-US"/>
        </w:rPr>
        <w:t xml:space="preserve"> (</w:t>
      </w:r>
      <w:r w:rsidRPr="00FB3FB3">
        <w:rPr>
          <w:rFonts w:ascii="Times New Roman" w:hAnsi="Times New Roman" w:cs="Times New Roman"/>
          <w:sz w:val="28"/>
          <w:szCs w:val="28"/>
        </w:rPr>
        <w:t>дата</w:t>
      </w:r>
      <w:r w:rsidRPr="00FB3FB3">
        <w:rPr>
          <w:rFonts w:ascii="Times New Roman" w:hAnsi="Times New Roman" w:cs="Times New Roman"/>
          <w:sz w:val="28"/>
          <w:szCs w:val="28"/>
          <w:lang w:val="en-US"/>
        </w:rPr>
        <w:t xml:space="preserve"> </w:t>
      </w:r>
      <w:r w:rsidRPr="00FB3FB3">
        <w:rPr>
          <w:rFonts w:ascii="Times New Roman" w:hAnsi="Times New Roman" w:cs="Times New Roman"/>
          <w:sz w:val="28"/>
          <w:szCs w:val="28"/>
        </w:rPr>
        <w:t>обращения</w:t>
      </w:r>
      <w:r w:rsidRPr="00FB3FB3">
        <w:rPr>
          <w:rFonts w:ascii="Times New Roman" w:hAnsi="Times New Roman" w:cs="Times New Roman"/>
          <w:sz w:val="28"/>
          <w:szCs w:val="28"/>
          <w:lang w:val="en-US"/>
        </w:rPr>
        <w:t xml:space="preserve"> 15.11.13).</w:t>
      </w:r>
    </w:p>
    <w:p w:rsidR="00E648ED" w:rsidRPr="00FB3FB3" w:rsidRDefault="00E648ED" w:rsidP="00E648ED">
      <w:pPr>
        <w:pStyle w:val="a6"/>
        <w:numPr>
          <w:ilvl w:val="0"/>
          <w:numId w:val="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FB3FB3">
        <w:rPr>
          <w:rFonts w:ascii="Times New Roman" w:hAnsi="Times New Roman" w:cs="Times New Roman"/>
          <w:sz w:val="28"/>
          <w:szCs w:val="28"/>
          <w:lang w:val="en-US"/>
        </w:rPr>
        <w:t>Riley, J. A business that really takes acquisitions and disposals seriously. URL</w:t>
      </w:r>
      <w:r w:rsidRPr="00FB3FB3">
        <w:rPr>
          <w:rFonts w:ascii="Times New Roman" w:hAnsi="Times New Roman" w:cs="Times New Roman"/>
          <w:sz w:val="28"/>
          <w:szCs w:val="28"/>
        </w:rPr>
        <w:t xml:space="preserve">:  </w:t>
      </w:r>
      <w:hyperlink r:id="rId41" w:history="1">
        <w:r w:rsidRPr="00FB3FB3">
          <w:rPr>
            <w:rStyle w:val="aa"/>
            <w:rFonts w:ascii="Times New Roman" w:hAnsi="Times New Roman" w:cs="Times New Roman"/>
            <w:color w:val="auto"/>
            <w:sz w:val="28"/>
            <w:szCs w:val="28"/>
            <w:u w:val="none"/>
            <w:lang w:val="en-US"/>
          </w:rPr>
          <w:t>http</w:t>
        </w:r>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www</w:t>
        </w:r>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tutor</w:t>
        </w:r>
        <w:r w:rsidRPr="00FB3FB3">
          <w:rPr>
            <w:rStyle w:val="aa"/>
            <w:rFonts w:ascii="Times New Roman" w:hAnsi="Times New Roman" w:cs="Times New Roman"/>
            <w:color w:val="auto"/>
            <w:sz w:val="28"/>
            <w:szCs w:val="28"/>
            <w:u w:val="none"/>
          </w:rPr>
          <w:t>2</w:t>
        </w:r>
        <w:r w:rsidRPr="00FB3FB3">
          <w:rPr>
            <w:rStyle w:val="aa"/>
            <w:rFonts w:ascii="Times New Roman" w:hAnsi="Times New Roman" w:cs="Times New Roman"/>
            <w:color w:val="auto"/>
            <w:sz w:val="28"/>
            <w:szCs w:val="28"/>
            <w:u w:val="none"/>
            <w:lang w:val="en-US"/>
          </w:rPr>
          <w:t>u</w:t>
        </w:r>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net</w:t>
        </w:r>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blog</w:t>
        </w:r>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index</w:t>
        </w:r>
        <w:r w:rsidRPr="00FB3FB3">
          <w:rPr>
            <w:rStyle w:val="aa"/>
            <w:rFonts w:ascii="Times New Roman" w:hAnsi="Times New Roman" w:cs="Times New Roman"/>
            <w:color w:val="auto"/>
            <w:sz w:val="28"/>
            <w:szCs w:val="28"/>
            <w:u w:val="none"/>
          </w:rPr>
          <w:t>.</w:t>
        </w:r>
        <w:proofErr w:type="spellStart"/>
        <w:r w:rsidRPr="00FB3FB3">
          <w:rPr>
            <w:rStyle w:val="aa"/>
            <w:rFonts w:ascii="Times New Roman" w:hAnsi="Times New Roman" w:cs="Times New Roman"/>
            <w:color w:val="auto"/>
            <w:sz w:val="28"/>
            <w:szCs w:val="28"/>
            <w:u w:val="none"/>
            <w:lang w:val="en-US"/>
          </w:rPr>
          <w:t>php</w:t>
        </w:r>
        <w:proofErr w:type="spellEnd"/>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business</w:t>
        </w:r>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studies</w:t>
        </w:r>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comments</w:t>
        </w:r>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a</w:t>
        </w:r>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business</w:t>
        </w:r>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that</w:t>
        </w:r>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really</w:t>
        </w:r>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takes</w:t>
        </w:r>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acquisitions</w:t>
        </w:r>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and</w:t>
        </w:r>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disposals</w:t>
        </w:r>
        <w:r w:rsidRPr="00FB3FB3">
          <w:rPr>
            <w:rStyle w:val="aa"/>
            <w:rFonts w:ascii="Times New Roman" w:hAnsi="Times New Roman" w:cs="Times New Roman"/>
            <w:color w:val="auto"/>
            <w:sz w:val="28"/>
            <w:szCs w:val="28"/>
            <w:u w:val="none"/>
          </w:rPr>
          <w:t>-</w:t>
        </w:r>
        <w:r w:rsidRPr="00FB3FB3">
          <w:rPr>
            <w:rStyle w:val="aa"/>
            <w:rFonts w:ascii="Times New Roman" w:hAnsi="Times New Roman" w:cs="Times New Roman"/>
            <w:color w:val="auto"/>
            <w:sz w:val="28"/>
            <w:szCs w:val="28"/>
            <w:u w:val="none"/>
            <w:lang w:val="en-US"/>
          </w:rPr>
          <w:t>seriously</w:t>
        </w:r>
      </w:hyperlink>
      <w:r w:rsidRPr="00FB3FB3">
        <w:rPr>
          <w:rFonts w:ascii="Times New Roman" w:hAnsi="Times New Roman" w:cs="Times New Roman"/>
          <w:sz w:val="28"/>
          <w:szCs w:val="28"/>
        </w:rPr>
        <w:t xml:space="preserve"> (дата обращения 05.05.14)</w:t>
      </w:r>
      <w:r w:rsidR="00EF58B8" w:rsidRPr="00FB3FB3">
        <w:rPr>
          <w:rFonts w:ascii="Times New Roman" w:hAnsi="Times New Roman" w:cs="Times New Roman"/>
          <w:sz w:val="28"/>
          <w:szCs w:val="28"/>
        </w:rPr>
        <w:t>.</w:t>
      </w:r>
    </w:p>
    <w:p w:rsidR="00E648ED" w:rsidRPr="008120D4" w:rsidRDefault="00E648ED" w:rsidP="00E648ED">
      <w:pPr>
        <w:pStyle w:val="a6"/>
        <w:shd w:val="clear" w:color="auto" w:fill="FFFFFF"/>
        <w:spacing w:after="0" w:line="360" w:lineRule="auto"/>
        <w:ind w:left="0"/>
        <w:jc w:val="both"/>
        <w:rPr>
          <w:rFonts w:ascii="Times New Roman" w:eastAsia="Times New Roman" w:hAnsi="Times New Roman" w:cs="Times New Roman"/>
          <w:color w:val="000000"/>
          <w:sz w:val="28"/>
          <w:szCs w:val="28"/>
          <w:lang w:eastAsia="ru-RU"/>
        </w:rPr>
      </w:pPr>
    </w:p>
    <w:p w:rsidR="0051551D" w:rsidRPr="008120D4" w:rsidRDefault="0051551D" w:rsidP="003F34DD">
      <w:pPr>
        <w:spacing w:after="0" w:line="360" w:lineRule="auto"/>
        <w:ind w:firstLine="709"/>
        <w:jc w:val="both"/>
        <w:rPr>
          <w:rFonts w:ascii="Times New Roman" w:hAnsi="Times New Roman" w:cs="Times New Roman"/>
          <w:sz w:val="28"/>
        </w:rPr>
      </w:pPr>
    </w:p>
    <w:p w:rsidR="005A774C" w:rsidRPr="008120D4" w:rsidRDefault="005A774C" w:rsidP="003F34DD">
      <w:pPr>
        <w:spacing w:after="0" w:line="360" w:lineRule="auto"/>
        <w:rPr>
          <w:rFonts w:ascii="Times New Roman" w:hAnsi="Times New Roman" w:cs="Times New Roman"/>
        </w:rPr>
      </w:pPr>
    </w:p>
    <w:p w:rsidR="0093302E" w:rsidRPr="008120D4" w:rsidRDefault="0093302E" w:rsidP="0093302E">
      <w:pPr>
        <w:pageBreakBefore/>
        <w:spacing w:after="0" w:line="360" w:lineRule="auto"/>
        <w:rPr>
          <w:rFonts w:ascii="Times New Roman" w:hAnsi="Times New Roman" w:cs="Times New Roman"/>
          <w:iCs/>
          <w:sz w:val="28"/>
          <w:szCs w:val="28"/>
          <w:lang w:eastAsia="ru-RU"/>
        </w:rPr>
      </w:pPr>
      <w:r w:rsidRPr="008120D4">
        <w:rPr>
          <w:rFonts w:ascii="Times New Roman" w:eastAsia="TimesNewRomanPSMT" w:hAnsi="Times New Roman" w:cs="Times New Roman"/>
          <w:sz w:val="28"/>
          <w:szCs w:val="24"/>
        </w:rPr>
        <w:lastRenderedPageBreak/>
        <w:t xml:space="preserve">Приложение А. </w:t>
      </w:r>
      <w:r w:rsidRPr="008120D4">
        <w:rPr>
          <w:rFonts w:ascii="Times New Roman" w:hAnsi="Times New Roman" w:cs="Times New Roman"/>
          <w:iCs/>
          <w:sz w:val="28"/>
          <w:szCs w:val="28"/>
          <w:lang w:eastAsia="ru-RU"/>
        </w:rPr>
        <w:t xml:space="preserve">Классификация типов </w:t>
      </w:r>
      <w:r w:rsidRPr="008120D4">
        <w:rPr>
          <w:rFonts w:ascii="Times New Roman" w:hAnsi="Times New Roman" w:cs="Times New Roman"/>
          <w:sz w:val="28"/>
          <w:szCs w:val="28"/>
          <w:lang w:val="de-DE" w:eastAsia="ru-RU"/>
        </w:rPr>
        <w:t>M</w:t>
      </w:r>
      <w:r w:rsidRPr="008120D4">
        <w:rPr>
          <w:rFonts w:ascii="Times New Roman" w:hAnsi="Times New Roman" w:cs="Times New Roman"/>
          <w:sz w:val="28"/>
          <w:szCs w:val="28"/>
          <w:lang w:eastAsia="ru-RU"/>
        </w:rPr>
        <w:t>&amp;</w:t>
      </w:r>
      <w:r w:rsidRPr="008120D4">
        <w:rPr>
          <w:rFonts w:ascii="Times New Roman" w:hAnsi="Times New Roman" w:cs="Times New Roman"/>
          <w:sz w:val="28"/>
          <w:szCs w:val="28"/>
          <w:lang w:val="de-DE" w:eastAsia="ru-RU"/>
        </w:rPr>
        <w:t>A</w:t>
      </w:r>
      <w:r w:rsidRPr="008120D4">
        <w:rPr>
          <w:rFonts w:ascii="Times New Roman" w:hAnsi="Times New Roman" w:cs="Times New Roman"/>
          <w:sz w:val="28"/>
          <w:szCs w:val="28"/>
          <w:lang w:eastAsia="ru-RU"/>
        </w:rPr>
        <w:t xml:space="preserve"> </w:t>
      </w:r>
      <w:r w:rsidRPr="008120D4">
        <w:rPr>
          <w:rFonts w:ascii="Times New Roman" w:hAnsi="Times New Roman" w:cs="Times New Roman"/>
          <w:iCs/>
          <w:sz w:val="28"/>
          <w:szCs w:val="28"/>
          <w:lang w:eastAsia="ru-RU"/>
        </w:rPr>
        <w:t>компаний</w:t>
      </w:r>
      <w:r w:rsidRPr="008120D4">
        <w:rPr>
          <w:rStyle w:val="a5"/>
          <w:rFonts w:ascii="Times New Roman" w:hAnsi="Times New Roman" w:cs="Times New Roman"/>
          <w:iCs/>
          <w:sz w:val="28"/>
          <w:szCs w:val="28"/>
          <w:lang w:eastAsia="ru-RU"/>
        </w:rPr>
        <w:footnoteReference w:id="58"/>
      </w:r>
    </w:p>
    <w:p w:rsidR="0093302E" w:rsidRPr="008120D4" w:rsidRDefault="0093302E" w:rsidP="00784DE0">
      <w:pPr>
        <w:spacing w:after="0" w:line="360" w:lineRule="auto"/>
        <w:jc w:val="both"/>
        <w:rPr>
          <w:rFonts w:ascii="Times New Roman" w:eastAsia="TimesNewRomanPSMT" w:hAnsi="Times New Roman" w:cs="Times New Roman"/>
          <w:sz w:val="28"/>
          <w:szCs w:val="24"/>
        </w:rPr>
      </w:pPr>
    </w:p>
    <w:p w:rsidR="006E7BBE" w:rsidRPr="008120D4" w:rsidRDefault="0093302E" w:rsidP="0093302E">
      <w:pPr>
        <w:spacing w:after="0" w:line="360" w:lineRule="auto"/>
        <w:ind w:left="-851"/>
        <w:rPr>
          <w:rFonts w:ascii="Times New Roman" w:eastAsia="TimesNewRomanPSMT" w:hAnsi="Times New Roman" w:cs="Times New Roman"/>
          <w:sz w:val="28"/>
          <w:szCs w:val="24"/>
        </w:rPr>
      </w:pPr>
      <w:r w:rsidRPr="008120D4">
        <w:rPr>
          <w:rFonts w:ascii="Times New Roman" w:hAnsi="Times New Roman" w:cs="Times New Roman"/>
          <w:noProof/>
          <w:sz w:val="28"/>
          <w:szCs w:val="28"/>
          <w:lang w:eastAsia="ru-RU"/>
        </w:rPr>
        <w:drawing>
          <wp:inline distT="0" distB="0" distL="0" distR="0" wp14:anchorId="0D63FFB6" wp14:editId="505596AC">
            <wp:extent cx="6616735" cy="4592969"/>
            <wp:effectExtent l="0" t="1009650" r="0" b="988695"/>
            <wp:docPr id="4" name="Рисунок 2" descr="11723_html_m15d21a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23_html_m15d21a57.png"/>
                    <pic:cNvPicPr/>
                  </pic:nvPicPr>
                  <pic:blipFill>
                    <a:blip r:embed="rId42" cstate="print"/>
                    <a:stretch>
                      <a:fillRect/>
                    </a:stretch>
                  </pic:blipFill>
                  <pic:spPr>
                    <a:xfrm rot="16200000">
                      <a:off x="0" y="0"/>
                      <a:ext cx="6611856" cy="4589582"/>
                    </a:xfrm>
                    <a:prstGeom prst="rect">
                      <a:avLst/>
                    </a:prstGeom>
                  </pic:spPr>
                </pic:pic>
              </a:graphicData>
            </a:graphic>
          </wp:inline>
        </w:drawing>
      </w:r>
    </w:p>
    <w:p w:rsidR="006E7BBE" w:rsidRPr="008120D4" w:rsidRDefault="006E7BBE" w:rsidP="003F34DD">
      <w:pPr>
        <w:spacing w:after="0" w:line="360" w:lineRule="auto"/>
        <w:rPr>
          <w:rFonts w:ascii="Times New Roman" w:eastAsia="TimesNewRomanPSMT" w:hAnsi="Times New Roman" w:cs="Times New Roman"/>
          <w:sz w:val="28"/>
          <w:szCs w:val="24"/>
        </w:rPr>
      </w:pPr>
    </w:p>
    <w:p w:rsidR="006E7BBE" w:rsidRPr="008120D4" w:rsidRDefault="006E7BBE" w:rsidP="003F34DD">
      <w:pPr>
        <w:spacing w:after="0" w:line="360" w:lineRule="auto"/>
        <w:rPr>
          <w:rFonts w:ascii="Times New Roman" w:eastAsia="TimesNewRomanPSMT" w:hAnsi="Times New Roman" w:cs="Times New Roman"/>
          <w:sz w:val="28"/>
          <w:szCs w:val="24"/>
        </w:rPr>
      </w:pPr>
    </w:p>
    <w:p w:rsidR="006E7BBE" w:rsidRPr="008120D4" w:rsidRDefault="006E7BBE" w:rsidP="003F34DD">
      <w:pPr>
        <w:spacing w:after="0" w:line="360" w:lineRule="auto"/>
        <w:rPr>
          <w:rFonts w:ascii="Times New Roman" w:hAnsi="Times New Roman" w:cs="Times New Roman"/>
          <w:sz w:val="24"/>
        </w:rPr>
      </w:pPr>
    </w:p>
    <w:p w:rsidR="00A53A5D" w:rsidRPr="008120D4" w:rsidRDefault="00A53A5D" w:rsidP="003F34DD">
      <w:pPr>
        <w:spacing w:after="0" w:line="360" w:lineRule="auto"/>
        <w:rPr>
          <w:rFonts w:ascii="Times New Roman" w:hAnsi="Times New Roman" w:cs="Times New Roman"/>
          <w:sz w:val="24"/>
        </w:rPr>
      </w:pPr>
    </w:p>
    <w:p w:rsidR="008321C2" w:rsidRPr="008120D4" w:rsidRDefault="008321C2" w:rsidP="008321C2">
      <w:pPr>
        <w:pageBreakBefore/>
        <w:spacing w:after="0" w:line="360" w:lineRule="auto"/>
        <w:rPr>
          <w:rFonts w:ascii="Times New Roman" w:hAnsi="Times New Roman" w:cs="Times New Roman"/>
          <w:iCs/>
          <w:sz w:val="28"/>
          <w:szCs w:val="28"/>
          <w:lang w:eastAsia="ru-RU"/>
        </w:rPr>
      </w:pPr>
      <w:r w:rsidRPr="008120D4">
        <w:rPr>
          <w:rFonts w:ascii="Times New Roman" w:eastAsia="TimesNewRomanPSMT" w:hAnsi="Times New Roman" w:cs="Times New Roman"/>
          <w:sz w:val="28"/>
          <w:szCs w:val="24"/>
        </w:rPr>
        <w:lastRenderedPageBreak/>
        <w:t xml:space="preserve">Приложение </w:t>
      </w:r>
      <w:r w:rsidR="00C10C10" w:rsidRPr="008120D4">
        <w:rPr>
          <w:rFonts w:ascii="Times New Roman" w:eastAsia="TimesNewRomanPSMT" w:hAnsi="Times New Roman" w:cs="Times New Roman"/>
          <w:sz w:val="28"/>
          <w:szCs w:val="24"/>
        </w:rPr>
        <w:t>Б</w:t>
      </w:r>
      <w:r w:rsidRPr="008120D4">
        <w:rPr>
          <w:rFonts w:ascii="Times New Roman" w:eastAsia="TimesNewRomanPSMT" w:hAnsi="Times New Roman" w:cs="Times New Roman"/>
          <w:sz w:val="28"/>
          <w:szCs w:val="24"/>
        </w:rPr>
        <w:t xml:space="preserve">. </w:t>
      </w:r>
      <w:r w:rsidR="00784DE0" w:rsidRPr="008120D4">
        <w:rPr>
          <w:rStyle w:val="a5"/>
          <w:rFonts w:ascii="Times New Roman" w:eastAsia="TimesNewRomanPSMT" w:hAnsi="Times New Roman" w:cs="Times New Roman"/>
          <w:sz w:val="28"/>
          <w:szCs w:val="24"/>
        </w:rPr>
        <w:footnoteReference w:id="59"/>
      </w:r>
      <w:r w:rsidR="005C22F9">
        <w:rPr>
          <w:rFonts w:ascii="Times New Roman" w:eastAsia="TimesNewRomanPSMT" w:hAnsi="Times New Roman" w:cs="Times New Roman"/>
          <w:sz w:val="28"/>
          <w:szCs w:val="24"/>
        </w:rPr>
        <w:t xml:space="preserve"> Отраслевая сегментация российского рынка слияний и поглощений в 2013 году.</w:t>
      </w:r>
    </w:p>
    <w:p w:rsidR="008321C2" w:rsidRPr="008120D4" w:rsidRDefault="008321C2" w:rsidP="003F34DD">
      <w:pPr>
        <w:spacing w:after="0" w:line="360" w:lineRule="auto"/>
        <w:rPr>
          <w:rFonts w:ascii="Times New Roman" w:hAnsi="Times New Roman" w:cs="Times New Roman"/>
          <w:sz w:val="24"/>
        </w:rPr>
      </w:pPr>
    </w:p>
    <w:p w:rsidR="00A53A5D" w:rsidRPr="008120D4" w:rsidRDefault="00204A8C" w:rsidP="003F34DD">
      <w:pPr>
        <w:spacing w:after="0" w:line="360" w:lineRule="auto"/>
        <w:rPr>
          <w:rFonts w:ascii="Times New Roman" w:hAnsi="Times New Roman" w:cs="Times New Roman"/>
          <w:sz w:val="24"/>
        </w:rPr>
      </w:pPr>
      <w:r w:rsidRPr="00204A8C">
        <w:rPr>
          <w:noProof/>
          <w:lang w:eastAsia="ru-RU"/>
        </w:rPr>
        <w:drawing>
          <wp:inline distT="0" distB="0" distL="0" distR="0">
            <wp:extent cx="5539563" cy="700599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39637" cy="7006090"/>
                    </a:xfrm>
                    <a:prstGeom prst="rect">
                      <a:avLst/>
                    </a:prstGeom>
                    <a:noFill/>
                    <a:ln>
                      <a:noFill/>
                    </a:ln>
                  </pic:spPr>
                </pic:pic>
              </a:graphicData>
            </a:graphic>
          </wp:inline>
        </w:drawing>
      </w:r>
    </w:p>
    <w:p w:rsidR="008321C2" w:rsidRPr="008120D4" w:rsidRDefault="008321C2" w:rsidP="003F34DD">
      <w:pPr>
        <w:spacing w:after="0" w:line="360" w:lineRule="auto"/>
        <w:rPr>
          <w:rFonts w:ascii="Times New Roman" w:hAnsi="Times New Roman" w:cs="Times New Roman"/>
          <w:sz w:val="24"/>
        </w:rPr>
      </w:pPr>
    </w:p>
    <w:p w:rsidR="008321C2" w:rsidRPr="008120D4" w:rsidRDefault="008321C2" w:rsidP="003F34DD">
      <w:pPr>
        <w:spacing w:after="0" w:line="360" w:lineRule="auto"/>
        <w:rPr>
          <w:rFonts w:ascii="Times New Roman" w:hAnsi="Times New Roman" w:cs="Times New Roman"/>
          <w:sz w:val="24"/>
        </w:rPr>
      </w:pPr>
    </w:p>
    <w:p w:rsidR="008321C2" w:rsidRPr="008120D4" w:rsidRDefault="00C10C10" w:rsidP="00204A8C">
      <w:pPr>
        <w:pageBreakBefore/>
        <w:spacing w:after="0" w:line="360" w:lineRule="auto"/>
        <w:rPr>
          <w:rFonts w:ascii="Times New Roman" w:hAnsi="Times New Roman" w:cs="Times New Roman"/>
          <w:sz w:val="24"/>
        </w:rPr>
      </w:pPr>
      <w:r w:rsidRPr="008120D4">
        <w:rPr>
          <w:rFonts w:ascii="Times New Roman" w:eastAsia="TimesNewRomanPSMT" w:hAnsi="Times New Roman" w:cs="Times New Roman"/>
          <w:sz w:val="28"/>
          <w:szCs w:val="24"/>
        </w:rPr>
        <w:lastRenderedPageBreak/>
        <w:t xml:space="preserve">Приложение В. </w:t>
      </w:r>
      <w:proofErr w:type="gramStart"/>
      <w:r w:rsidR="00204A8C" w:rsidRPr="00204A8C">
        <w:rPr>
          <w:rFonts w:ascii="Times New Roman" w:eastAsia="TimesNewRomanPSMT" w:hAnsi="Times New Roman" w:cs="Times New Roman"/>
          <w:sz w:val="28"/>
          <w:szCs w:val="24"/>
        </w:rPr>
        <w:t>Блока-схема</w:t>
      </w:r>
      <w:proofErr w:type="gramEnd"/>
      <w:r w:rsidR="00204A8C" w:rsidRPr="00204A8C">
        <w:rPr>
          <w:rFonts w:ascii="Times New Roman" w:eastAsia="TimesNewRomanPSMT" w:hAnsi="Times New Roman" w:cs="Times New Roman"/>
          <w:sz w:val="28"/>
          <w:szCs w:val="24"/>
        </w:rPr>
        <w:t xml:space="preserve"> выбора метода оценки синергии</w:t>
      </w:r>
      <w:r w:rsidR="00204A8C" w:rsidRPr="008120D4">
        <w:rPr>
          <w:rStyle w:val="a5"/>
          <w:rFonts w:ascii="Times New Roman" w:hAnsi="Times New Roman"/>
          <w:b/>
          <w:sz w:val="28"/>
          <w:szCs w:val="28"/>
        </w:rPr>
        <w:footnoteReference w:id="60"/>
      </w:r>
    </w:p>
    <w:p w:rsidR="008321C2" w:rsidRPr="008120D4" w:rsidRDefault="008321C2" w:rsidP="003F34DD">
      <w:pPr>
        <w:spacing w:after="0" w:line="360" w:lineRule="auto"/>
        <w:rPr>
          <w:rFonts w:ascii="Times New Roman" w:hAnsi="Times New Roman" w:cs="Times New Roman"/>
          <w:sz w:val="24"/>
        </w:rPr>
      </w:pPr>
    </w:p>
    <w:p w:rsidR="008321C2" w:rsidRPr="008120D4" w:rsidRDefault="008321C2" w:rsidP="00204A8C">
      <w:pPr>
        <w:pStyle w:val="a9"/>
        <w:spacing w:line="360" w:lineRule="auto"/>
        <w:jc w:val="center"/>
        <w:rPr>
          <w:rFonts w:ascii="Times New Roman" w:hAnsi="Times New Roman"/>
          <w:sz w:val="28"/>
          <w:szCs w:val="28"/>
        </w:rPr>
      </w:pPr>
      <w:r w:rsidRPr="008120D4">
        <w:rPr>
          <w:noProof/>
        </w:rPr>
        <w:drawing>
          <wp:inline distT="0" distB="0" distL="0" distR="0">
            <wp:extent cx="5550196" cy="3404631"/>
            <wp:effectExtent l="0" t="0" r="0" b="0"/>
            <wp:docPr id="2" name="Рисунок 2" descr="http://www.dis.ru/gif/manag/arhiv/2008/3/3/clip_image002_0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s.ru/gif/manag/arhiv/2008/3/3/clip_image002_0223.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550034" cy="3404531"/>
                    </a:xfrm>
                    <a:prstGeom prst="rect">
                      <a:avLst/>
                    </a:prstGeom>
                    <a:noFill/>
                    <a:ln>
                      <a:noFill/>
                    </a:ln>
                  </pic:spPr>
                </pic:pic>
              </a:graphicData>
            </a:graphic>
          </wp:inline>
        </w:drawing>
      </w:r>
    </w:p>
    <w:p w:rsidR="008321C2" w:rsidRDefault="008321C2" w:rsidP="003F34DD">
      <w:pPr>
        <w:spacing w:after="0" w:line="360" w:lineRule="auto"/>
        <w:rPr>
          <w:rFonts w:ascii="Times New Roman" w:hAnsi="Times New Roman" w:cs="Times New Roman"/>
          <w:sz w:val="24"/>
        </w:rPr>
      </w:pPr>
    </w:p>
    <w:p w:rsidR="008321C2" w:rsidRDefault="008321C2" w:rsidP="003F34DD">
      <w:pPr>
        <w:spacing w:after="0" w:line="360" w:lineRule="auto"/>
        <w:rPr>
          <w:rFonts w:ascii="Times New Roman" w:hAnsi="Times New Roman" w:cs="Times New Roman"/>
          <w:sz w:val="24"/>
        </w:rPr>
      </w:pPr>
    </w:p>
    <w:p w:rsidR="008321C2" w:rsidRDefault="008321C2" w:rsidP="003F34DD">
      <w:pPr>
        <w:spacing w:after="0" w:line="360" w:lineRule="auto"/>
        <w:rPr>
          <w:rFonts w:ascii="Times New Roman" w:hAnsi="Times New Roman" w:cs="Times New Roman"/>
          <w:sz w:val="24"/>
        </w:rPr>
      </w:pPr>
    </w:p>
    <w:p w:rsidR="008321C2" w:rsidRDefault="008321C2" w:rsidP="003F34DD">
      <w:pPr>
        <w:spacing w:after="0" w:line="360" w:lineRule="auto"/>
        <w:rPr>
          <w:rFonts w:ascii="Times New Roman" w:hAnsi="Times New Roman" w:cs="Times New Roman"/>
          <w:sz w:val="24"/>
        </w:rPr>
      </w:pPr>
    </w:p>
    <w:p w:rsidR="008321C2" w:rsidRDefault="008321C2" w:rsidP="003F34DD">
      <w:pPr>
        <w:spacing w:after="0" w:line="360" w:lineRule="auto"/>
        <w:rPr>
          <w:rFonts w:ascii="Times New Roman" w:hAnsi="Times New Roman" w:cs="Times New Roman"/>
          <w:sz w:val="24"/>
        </w:rPr>
      </w:pPr>
    </w:p>
    <w:p w:rsidR="008321C2" w:rsidRDefault="008321C2" w:rsidP="003F34DD">
      <w:pPr>
        <w:spacing w:after="0" w:line="360" w:lineRule="auto"/>
        <w:rPr>
          <w:rFonts w:ascii="Times New Roman" w:hAnsi="Times New Roman" w:cs="Times New Roman"/>
          <w:sz w:val="24"/>
        </w:rPr>
      </w:pPr>
    </w:p>
    <w:p w:rsidR="008321C2" w:rsidRPr="00FA1937" w:rsidRDefault="008321C2" w:rsidP="003F34DD">
      <w:pPr>
        <w:spacing w:after="0" w:line="360" w:lineRule="auto"/>
        <w:rPr>
          <w:rFonts w:ascii="Times New Roman" w:hAnsi="Times New Roman" w:cs="Times New Roman"/>
          <w:sz w:val="24"/>
        </w:rPr>
      </w:pPr>
    </w:p>
    <w:sectPr w:rsidR="008321C2" w:rsidRPr="00FA1937" w:rsidSect="00110041">
      <w:footerReference w:type="default" r:id="rId45"/>
      <w:footerReference w:type="first" r:id="rId46"/>
      <w:footnotePr>
        <w:numRestart w:val="eachPage"/>
      </w:footnotePr>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972" w:rsidRDefault="00F87972" w:rsidP="0051551D">
      <w:pPr>
        <w:spacing w:after="0" w:line="240" w:lineRule="auto"/>
      </w:pPr>
      <w:r>
        <w:separator/>
      </w:r>
    </w:p>
  </w:endnote>
  <w:endnote w:type="continuationSeparator" w:id="0">
    <w:p w:rsidR="00F87972" w:rsidRDefault="00F87972" w:rsidP="0051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061606"/>
      <w:docPartObj>
        <w:docPartGallery w:val="Page Numbers (Bottom of Page)"/>
        <w:docPartUnique/>
      </w:docPartObj>
    </w:sdtPr>
    <w:sdtEndPr/>
    <w:sdtContent>
      <w:p w:rsidR="00110041" w:rsidRDefault="00110041">
        <w:pPr>
          <w:pStyle w:val="a7"/>
          <w:jc w:val="right"/>
        </w:pPr>
        <w:r>
          <w:fldChar w:fldCharType="begin"/>
        </w:r>
        <w:r>
          <w:instrText>PAGE   \* MERGEFORMAT</w:instrText>
        </w:r>
        <w:r>
          <w:fldChar w:fldCharType="separate"/>
        </w:r>
        <w:r w:rsidR="00FA067C">
          <w:rPr>
            <w:noProof/>
          </w:rPr>
          <w:t>54</w:t>
        </w:r>
        <w:r>
          <w:fldChar w:fldCharType="end"/>
        </w:r>
      </w:p>
    </w:sdtContent>
  </w:sdt>
  <w:p w:rsidR="00110041" w:rsidRDefault="0011004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BD" w:rsidRDefault="002C16BD">
    <w:pPr>
      <w:pStyle w:val="a7"/>
      <w:jc w:val="right"/>
    </w:pPr>
  </w:p>
  <w:p w:rsidR="002C16BD" w:rsidRDefault="002C16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972" w:rsidRDefault="00F87972" w:rsidP="0051551D">
      <w:pPr>
        <w:spacing w:after="0" w:line="240" w:lineRule="auto"/>
      </w:pPr>
      <w:r>
        <w:separator/>
      </w:r>
    </w:p>
  </w:footnote>
  <w:footnote w:type="continuationSeparator" w:id="0">
    <w:p w:rsidR="00F87972" w:rsidRDefault="00F87972" w:rsidP="0051551D">
      <w:pPr>
        <w:spacing w:after="0" w:line="240" w:lineRule="auto"/>
      </w:pPr>
      <w:r>
        <w:continuationSeparator/>
      </w:r>
    </w:p>
  </w:footnote>
  <w:footnote w:id="1">
    <w:p w:rsidR="00B6502A" w:rsidRPr="002F08DD" w:rsidRDefault="00B6502A" w:rsidP="0051551D">
      <w:pPr>
        <w:pStyle w:val="a3"/>
        <w:jc w:val="both"/>
        <w:rPr>
          <w:rFonts w:ascii="Times New Roman" w:hAnsi="Times New Roman" w:cs="Times New Roman"/>
        </w:rPr>
      </w:pPr>
      <w:r w:rsidRPr="002F08DD">
        <w:rPr>
          <w:rStyle w:val="a5"/>
          <w:rFonts w:ascii="Times New Roman" w:hAnsi="Times New Roman" w:cs="Times New Roman"/>
        </w:rPr>
        <w:footnoteRef/>
      </w:r>
      <w:r>
        <w:rPr>
          <w:rFonts w:ascii="Times New Roman" w:hAnsi="Times New Roman" w:cs="Times New Roman"/>
        </w:rPr>
        <w:t xml:space="preserve"> </w:t>
      </w:r>
      <w:proofErr w:type="spellStart"/>
      <w:r w:rsidRPr="002F08DD">
        <w:rPr>
          <w:rFonts w:ascii="Times New Roman" w:hAnsi="Times New Roman" w:cs="Times New Roman"/>
        </w:rPr>
        <w:t>Елькова</w:t>
      </w:r>
      <w:proofErr w:type="spellEnd"/>
      <w:r>
        <w:rPr>
          <w:rFonts w:ascii="Times New Roman" w:hAnsi="Times New Roman" w:cs="Times New Roman"/>
        </w:rPr>
        <w:t xml:space="preserve"> О.</w:t>
      </w:r>
      <w:r w:rsidRPr="002F08DD">
        <w:rPr>
          <w:rFonts w:ascii="Times New Roman" w:hAnsi="Times New Roman" w:cs="Times New Roman"/>
        </w:rPr>
        <w:t xml:space="preserve"> </w:t>
      </w:r>
      <w:r w:rsidRPr="002F08DD">
        <w:rPr>
          <w:rFonts w:ascii="Times New Roman" w:hAnsi="Times New Roman" w:cs="Times New Roman"/>
          <w:szCs w:val="15"/>
          <w:shd w:val="clear" w:color="auto" w:fill="FFFFFF"/>
        </w:rPr>
        <w:t>Российский рынок слияний и пог</w:t>
      </w:r>
      <w:r>
        <w:rPr>
          <w:rFonts w:ascii="Times New Roman" w:hAnsi="Times New Roman" w:cs="Times New Roman"/>
          <w:szCs w:val="15"/>
          <w:shd w:val="clear" w:color="auto" w:fill="FFFFFF"/>
        </w:rPr>
        <w:t xml:space="preserve">лощений вырос за год в 2,6 раза // Официальный сайт газеты Известия. </w:t>
      </w:r>
      <w:r>
        <w:rPr>
          <w:rFonts w:ascii="Times New Roman" w:hAnsi="Times New Roman" w:cs="Times New Roman"/>
          <w:szCs w:val="15"/>
          <w:shd w:val="clear" w:color="auto" w:fill="FFFFFF"/>
          <w:lang w:val="en-US"/>
        </w:rPr>
        <w:t>URL</w:t>
      </w:r>
      <w:r>
        <w:rPr>
          <w:rFonts w:ascii="Times New Roman" w:hAnsi="Times New Roman" w:cs="Times New Roman"/>
          <w:szCs w:val="15"/>
          <w:shd w:val="clear" w:color="auto" w:fill="FFFFFF"/>
        </w:rPr>
        <w:t xml:space="preserve">: </w:t>
      </w:r>
      <w:r w:rsidRPr="00110041">
        <w:rPr>
          <w:rFonts w:ascii="Times New Roman" w:hAnsi="Times New Roman" w:cs="Times New Roman"/>
          <w:szCs w:val="15"/>
          <w:shd w:val="clear" w:color="auto" w:fill="FFFFFF"/>
        </w:rPr>
        <w:t>http://izvestia.ru/news/563075</w:t>
      </w:r>
      <w:r>
        <w:rPr>
          <w:rFonts w:ascii="Times New Roman" w:hAnsi="Times New Roman" w:cs="Times New Roman"/>
          <w:szCs w:val="15"/>
          <w:shd w:val="clear" w:color="auto" w:fill="FFFFFF"/>
        </w:rPr>
        <w:t xml:space="preserve"> (дата обращения 14.03.14)</w:t>
      </w:r>
    </w:p>
  </w:footnote>
  <w:footnote w:id="2">
    <w:p w:rsidR="00B6502A" w:rsidRPr="00482F54" w:rsidRDefault="00B6502A">
      <w:pPr>
        <w:pStyle w:val="a3"/>
        <w:rPr>
          <w:rFonts w:ascii="Times New Roman" w:hAnsi="Times New Roman" w:cs="Times New Roman"/>
        </w:rPr>
      </w:pPr>
      <w:r w:rsidRPr="002F08DD">
        <w:rPr>
          <w:rStyle w:val="a5"/>
          <w:rFonts w:ascii="Times New Roman" w:hAnsi="Times New Roman" w:cs="Times New Roman"/>
        </w:rPr>
        <w:footnoteRef/>
      </w:r>
      <w:r w:rsidRPr="002F08DD">
        <w:rPr>
          <w:rFonts w:ascii="Times New Roman" w:hAnsi="Times New Roman" w:cs="Times New Roman"/>
        </w:rPr>
        <w:t xml:space="preserve"> </w:t>
      </w:r>
      <w:r w:rsidRPr="001003CF">
        <w:rPr>
          <w:rFonts w:ascii="Times New Roman" w:hAnsi="Times New Roman" w:cs="Times New Roman"/>
        </w:rPr>
        <w:t>КПМГ представляет результаты исследования российского рынка слияний и поглощений в 2013 году</w:t>
      </w:r>
      <w:r>
        <w:rPr>
          <w:rFonts w:ascii="Times New Roman" w:hAnsi="Times New Roman" w:cs="Times New Roman"/>
        </w:rPr>
        <w:t xml:space="preserve"> // Официальный сайт компании </w:t>
      </w:r>
      <w:r>
        <w:rPr>
          <w:rFonts w:ascii="Times New Roman" w:hAnsi="Times New Roman" w:cs="Times New Roman"/>
          <w:lang w:val="en-US"/>
        </w:rPr>
        <w:t>KPMG</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110041">
        <w:rPr>
          <w:rFonts w:ascii="Times New Roman" w:hAnsi="Times New Roman" w:cs="Times New Roman"/>
        </w:rPr>
        <w:t>http://www.kpmg.com/RU/ru/IssuesAndInsights/ArticlesPublications/Pages/KPMG-presents-MA-survey-2013.aspx</w:t>
      </w:r>
      <w:r>
        <w:rPr>
          <w:rFonts w:ascii="Times New Roman" w:hAnsi="Times New Roman" w:cs="Times New Roman"/>
        </w:rPr>
        <w:t xml:space="preserve"> </w:t>
      </w:r>
      <w:proofErr w:type="gramStart"/>
      <w:r>
        <w:rPr>
          <w:rFonts w:ascii="Times New Roman" w:hAnsi="Times New Roman" w:cs="Times New Roman"/>
        </w:rPr>
        <w:t>( дата</w:t>
      </w:r>
      <w:proofErr w:type="gramEnd"/>
      <w:r>
        <w:rPr>
          <w:rFonts w:ascii="Times New Roman" w:hAnsi="Times New Roman" w:cs="Times New Roman"/>
        </w:rPr>
        <w:t xml:space="preserve"> обращения 6.05.13)</w:t>
      </w:r>
      <w:r w:rsidRPr="002F08DD">
        <w:rPr>
          <w:rFonts w:ascii="Times New Roman" w:hAnsi="Times New Roman" w:cs="Times New Roman"/>
        </w:rPr>
        <w:t>.</w:t>
      </w:r>
    </w:p>
  </w:footnote>
  <w:footnote w:id="3">
    <w:p w:rsidR="00B6502A" w:rsidRPr="0015744C" w:rsidRDefault="00B6502A" w:rsidP="0051551D">
      <w:pPr>
        <w:pStyle w:val="a3"/>
        <w:jc w:val="both"/>
        <w:rPr>
          <w:rFonts w:ascii="Times New Roman" w:hAnsi="Times New Roman" w:cs="Times New Roman"/>
        </w:rPr>
      </w:pPr>
      <w:r w:rsidRPr="0015744C">
        <w:rPr>
          <w:rStyle w:val="a5"/>
          <w:rFonts w:ascii="Times New Roman" w:hAnsi="Times New Roman" w:cs="Times New Roman"/>
        </w:rPr>
        <w:footnoteRef/>
      </w:r>
      <w:r w:rsidRPr="0015744C">
        <w:rPr>
          <w:rFonts w:ascii="Times New Roman" w:hAnsi="Times New Roman" w:cs="Times New Roman"/>
        </w:rPr>
        <w:t xml:space="preserve"> Иванов. А.Е. В поисках синергетического эффекта: российский рынок слияний и поглощений в 2005-2012 гг.// Экономический анализ: теория и практика. – 2013. – №41(344). – С. 62.</w:t>
      </w:r>
    </w:p>
  </w:footnote>
  <w:footnote w:id="4">
    <w:p w:rsidR="00B6502A" w:rsidRPr="00C57EB7" w:rsidRDefault="00B6502A" w:rsidP="0051551D">
      <w:pPr>
        <w:pStyle w:val="a3"/>
        <w:jc w:val="both"/>
        <w:rPr>
          <w:rFonts w:ascii="Times New Roman" w:hAnsi="Times New Roman" w:cs="Times New Roman"/>
        </w:rPr>
      </w:pPr>
      <w:r w:rsidRPr="0015744C">
        <w:rPr>
          <w:rStyle w:val="a5"/>
          <w:rFonts w:ascii="Times New Roman" w:hAnsi="Times New Roman" w:cs="Times New Roman"/>
        </w:rPr>
        <w:footnoteRef/>
      </w:r>
      <w:r w:rsidRPr="0015744C">
        <w:rPr>
          <w:rFonts w:ascii="Times New Roman" w:hAnsi="Times New Roman" w:cs="Times New Roman"/>
        </w:rPr>
        <w:t xml:space="preserve"> Давиденко А.А. Методы стоимостной оценки синергетических эффектов в сделках слияния и поглощения// Молод</w:t>
      </w:r>
      <w:r>
        <w:rPr>
          <w:rFonts w:ascii="Times New Roman" w:hAnsi="Times New Roman" w:cs="Times New Roman"/>
        </w:rPr>
        <w:t>ежный научный портал Ломоносов.</w:t>
      </w:r>
      <w:r w:rsidRPr="00C57EB7">
        <w:rPr>
          <w:rFonts w:ascii="Times New Roman" w:hAnsi="Times New Roman" w:cs="Times New Roman"/>
        </w:rPr>
        <w:t xml:space="preserve"> </w:t>
      </w:r>
      <w:r w:rsidRPr="0051551D">
        <w:rPr>
          <w:rFonts w:ascii="Times New Roman" w:hAnsi="Times New Roman" w:cs="Times New Roman"/>
          <w:lang w:val="en-US"/>
        </w:rPr>
        <w:t>URL</w:t>
      </w:r>
      <w:r w:rsidRPr="00C57EB7">
        <w:rPr>
          <w:rFonts w:ascii="Times New Roman" w:hAnsi="Times New Roman" w:cs="Times New Roman"/>
        </w:rPr>
        <w:t xml:space="preserve">: </w:t>
      </w:r>
      <w:r w:rsidRPr="0051551D">
        <w:rPr>
          <w:rFonts w:ascii="Times New Roman" w:hAnsi="Times New Roman" w:cs="Times New Roman"/>
          <w:lang w:val="en-US"/>
        </w:rPr>
        <w:t>www</w:t>
      </w:r>
      <w:r w:rsidRPr="00C57EB7">
        <w:rPr>
          <w:rFonts w:ascii="Times New Roman" w:hAnsi="Times New Roman" w:cs="Times New Roman"/>
        </w:rPr>
        <w:t>.</w:t>
      </w:r>
      <w:proofErr w:type="spellStart"/>
      <w:r w:rsidRPr="0051551D">
        <w:rPr>
          <w:rFonts w:ascii="Times New Roman" w:hAnsi="Times New Roman" w:cs="Times New Roman"/>
          <w:lang w:val="en-US"/>
        </w:rPr>
        <w:t>rsso</w:t>
      </w:r>
      <w:proofErr w:type="spellEnd"/>
      <w:r w:rsidRPr="00C57EB7">
        <w:rPr>
          <w:rFonts w:ascii="Times New Roman" w:hAnsi="Times New Roman" w:cs="Times New Roman"/>
        </w:rPr>
        <w:t>.</w:t>
      </w:r>
      <w:proofErr w:type="spellStart"/>
      <w:r w:rsidRPr="0051551D">
        <w:rPr>
          <w:rFonts w:ascii="Times New Roman" w:hAnsi="Times New Roman" w:cs="Times New Roman"/>
          <w:lang w:val="en-US"/>
        </w:rPr>
        <w:t>su</w:t>
      </w:r>
      <w:proofErr w:type="spellEnd"/>
      <w:r w:rsidRPr="00C57EB7">
        <w:rPr>
          <w:rFonts w:ascii="Times New Roman" w:hAnsi="Times New Roman" w:cs="Times New Roman"/>
        </w:rPr>
        <w:t xml:space="preserve"> (</w:t>
      </w:r>
      <w:r w:rsidRPr="0015744C">
        <w:rPr>
          <w:rFonts w:ascii="Times New Roman" w:hAnsi="Times New Roman" w:cs="Times New Roman"/>
        </w:rPr>
        <w:t>дата</w:t>
      </w:r>
      <w:r w:rsidRPr="00C57EB7">
        <w:rPr>
          <w:rFonts w:ascii="Times New Roman" w:hAnsi="Times New Roman" w:cs="Times New Roman"/>
        </w:rPr>
        <w:t xml:space="preserve"> </w:t>
      </w:r>
      <w:r w:rsidRPr="0015744C">
        <w:rPr>
          <w:rFonts w:ascii="Times New Roman" w:hAnsi="Times New Roman" w:cs="Times New Roman"/>
        </w:rPr>
        <w:t>обращения</w:t>
      </w:r>
      <w:r w:rsidRPr="00C57EB7">
        <w:rPr>
          <w:rFonts w:ascii="Times New Roman" w:hAnsi="Times New Roman" w:cs="Times New Roman"/>
        </w:rPr>
        <w:t xml:space="preserve"> 17.12.13).</w:t>
      </w:r>
      <w:r w:rsidRPr="00C57EB7">
        <w:rPr>
          <w:rFonts w:ascii="Times New Roman" w:hAnsi="Times New Roman" w:cs="Times New Roman"/>
        </w:rPr>
        <w:tab/>
      </w:r>
    </w:p>
  </w:footnote>
  <w:footnote w:id="5">
    <w:p w:rsidR="00B6502A" w:rsidRDefault="00B6502A" w:rsidP="00E54586">
      <w:pPr>
        <w:pStyle w:val="a3"/>
      </w:pPr>
      <w:r>
        <w:rPr>
          <w:rStyle w:val="a5"/>
        </w:rPr>
        <w:footnoteRef/>
      </w:r>
      <w:r>
        <w:t xml:space="preserve"> </w:t>
      </w:r>
      <w:r w:rsidRPr="00E54586">
        <w:rPr>
          <w:rFonts w:ascii="Times New Roman" w:hAnsi="Times New Roman" w:cs="Times New Roman"/>
        </w:rPr>
        <w:t>Самошкина М. В. Особенности развития российского рынка</w:t>
      </w:r>
      <w:r>
        <w:rPr>
          <w:rFonts w:ascii="Times New Roman" w:hAnsi="Times New Roman" w:cs="Times New Roman"/>
        </w:rPr>
        <w:t xml:space="preserve"> </w:t>
      </w:r>
      <w:r w:rsidRPr="00E54586">
        <w:rPr>
          <w:rFonts w:ascii="Times New Roman" w:hAnsi="Times New Roman" w:cs="Times New Roman"/>
        </w:rPr>
        <w:t>слияний и поглощений</w:t>
      </w:r>
      <w:r>
        <w:rPr>
          <w:rFonts w:ascii="Times New Roman" w:hAnsi="Times New Roman" w:cs="Times New Roman"/>
        </w:rPr>
        <w:t xml:space="preserve"> // </w:t>
      </w:r>
      <w:r w:rsidRPr="00745BAC">
        <w:rPr>
          <w:rFonts w:ascii="Times New Roman" w:hAnsi="Times New Roman" w:cs="Times New Roman"/>
        </w:rPr>
        <w:t>Вопросы региональной  экономики</w:t>
      </w:r>
      <w:r>
        <w:rPr>
          <w:rFonts w:ascii="Times New Roman" w:hAnsi="Times New Roman" w:cs="Times New Roman"/>
        </w:rPr>
        <w:t xml:space="preserve">. -  №1(6). – </w:t>
      </w:r>
      <w:r w:rsidRPr="00745BAC">
        <w:rPr>
          <w:rFonts w:ascii="Times New Roman" w:hAnsi="Times New Roman" w:cs="Times New Roman"/>
        </w:rPr>
        <w:t>2011</w:t>
      </w:r>
      <w:r>
        <w:rPr>
          <w:rFonts w:ascii="Times New Roman" w:hAnsi="Times New Roman" w:cs="Times New Roman"/>
        </w:rPr>
        <w:t>. – С. 31 .</w:t>
      </w:r>
    </w:p>
  </w:footnote>
  <w:footnote w:id="6">
    <w:p w:rsidR="00B6502A" w:rsidRPr="000F4EEE" w:rsidRDefault="00B6502A">
      <w:pPr>
        <w:pStyle w:val="a3"/>
      </w:pPr>
      <w:r>
        <w:rPr>
          <w:rStyle w:val="a5"/>
        </w:rPr>
        <w:footnoteRef/>
      </w:r>
      <w:r w:rsidRPr="006377D2">
        <w:t xml:space="preserve"> </w:t>
      </w:r>
      <w:proofErr w:type="spellStart"/>
      <w:r>
        <w:rPr>
          <w:rFonts w:ascii="Times New Roman" w:hAnsi="Times New Roman" w:cs="Times New Roman"/>
        </w:rPr>
        <w:t>Басовский</w:t>
      </w:r>
      <w:proofErr w:type="spellEnd"/>
      <w:r w:rsidRPr="000F4EEE">
        <w:rPr>
          <w:rFonts w:ascii="Times New Roman" w:hAnsi="Times New Roman" w:cs="Times New Roman"/>
        </w:rPr>
        <w:t xml:space="preserve"> </w:t>
      </w:r>
      <w:r>
        <w:rPr>
          <w:rFonts w:ascii="Times New Roman" w:hAnsi="Times New Roman" w:cs="Times New Roman"/>
        </w:rPr>
        <w:t xml:space="preserve">Л.Е. Экономика отрасли. – </w:t>
      </w:r>
      <w:r w:rsidRPr="000F4EEE">
        <w:rPr>
          <w:rFonts w:ascii="Times New Roman" w:hAnsi="Times New Roman" w:cs="Times New Roman"/>
        </w:rPr>
        <w:t>М.: Инфра-М</w:t>
      </w:r>
      <w:r>
        <w:rPr>
          <w:rFonts w:ascii="Times New Roman" w:hAnsi="Times New Roman" w:cs="Times New Roman"/>
        </w:rPr>
        <w:t>, 2009. –</w:t>
      </w:r>
      <w:r w:rsidRPr="000F4EEE">
        <w:rPr>
          <w:rFonts w:ascii="Times New Roman" w:hAnsi="Times New Roman" w:cs="Times New Roman"/>
        </w:rPr>
        <w:t xml:space="preserve"> </w:t>
      </w:r>
      <w:r>
        <w:rPr>
          <w:rFonts w:ascii="Times New Roman" w:hAnsi="Times New Roman" w:cs="Times New Roman"/>
        </w:rPr>
        <w:t>С</w:t>
      </w:r>
      <w:r w:rsidRPr="000F4EEE">
        <w:rPr>
          <w:rFonts w:ascii="Times New Roman" w:hAnsi="Times New Roman" w:cs="Times New Roman"/>
        </w:rPr>
        <w:t xml:space="preserve">. </w:t>
      </w:r>
      <w:r>
        <w:rPr>
          <w:rFonts w:ascii="Times New Roman" w:hAnsi="Times New Roman" w:cs="Times New Roman"/>
        </w:rPr>
        <w:t xml:space="preserve">74. </w:t>
      </w:r>
    </w:p>
  </w:footnote>
  <w:footnote w:id="7">
    <w:p w:rsidR="00B6502A" w:rsidRPr="0015744C" w:rsidRDefault="00B6502A" w:rsidP="007D5990">
      <w:pPr>
        <w:pStyle w:val="a3"/>
        <w:jc w:val="both"/>
        <w:rPr>
          <w:rFonts w:ascii="Times New Roman" w:hAnsi="Times New Roman" w:cs="Times New Roman"/>
          <w:lang w:val="en-US"/>
        </w:rPr>
      </w:pPr>
      <w:r w:rsidRPr="0015744C">
        <w:rPr>
          <w:rStyle w:val="a5"/>
          <w:rFonts w:ascii="Times New Roman" w:hAnsi="Times New Roman" w:cs="Times New Roman"/>
        </w:rPr>
        <w:footnoteRef/>
      </w:r>
      <w:r w:rsidRPr="001003CF">
        <w:rPr>
          <w:rFonts w:ascii="Times New Roman" w:hAnsi="Times New Roman" w:cs="Times New Roman"/>
          <w:lang w:val="en-US"/>
        </w:rPr>
        <w:t xml:space="preserve"> </w:t>
      </w:r>
      <w:r w:rsidRPr="0015744C">
        <w:rPr>
          <w:rFonts w:ascii="Times New Roman" w:hAnsi="Times New Roman" w:cs="Times New Roman"/>
          <w:lang w:val="en-US"/>
        </w:rPr>
        <w:t>Xia</w:t>
      </w:r>
      <w:r w:rsidRPr="001003CF">
        <w:rPr>
          <w:rFonts w:ascii="Times New Roman" w:hAnsi="Times New Roman" w:cs="Times New Roman"/>
          <w:lang w:val="en-US"/>
        </w:rPr>
        <w:t xml:space="preserve"> </w:t>
      </w:r>
      <w:r w:rsidRPr="0015744C">
        <w:rPr>
          <w:rFonts w:ascii="Times New Roman" w:hAnsi="Times New Roman" w:cs="Times New Roman"/>
          <w:lang w:val="en-US"/>
        </w:rPr>
        <w:t>Z</w:t>
      </w:r>
      <w:r w:rsidRPr="001003CF">
        <w:rPr>
          <w:rFonts w:ascii="Times New Roman" w:hAnsi="Times New Roman" w:cs="Times New Roman"/>
          <w:lang w:val="en-US"/>
        </w:rPr>
        <w:t xml:space="preserve">., &amp; </w:t>
      </w:r>
      <w:proofErr w:type="spellStart"/>
      <w:r w:rsidRPr="0015744C">
        <w:rPr>
          <w:rFonts w:ascii="Times New Roman" w:hAnsi="Times New Roman" w:cs="Times New Roman"/>
          <w:lang w:val="en-US"/>
        </w:rPr>
        <w:t>Xiuzhi</w:t>
      </w:r>
      <w:proofErr w:type="spellEnd"/>
      <w:r w:rsidRPr="001003CF">
        <w:rPr>
          <w:rFonts w:ascii="Times New Roman" w:hAnsi="Times New Roman" w:cs="Times New Roman"/>
          <w:lang w:val="en-US"/>
        </w:rPr>
        <w:t xml:space="preserve"> </w:t>
      </w:r>
      <w:r w:rsidRPr="0015744C">
        <w:rPr>
          <w:rFonts w:ascii="Times New Roman" w:hAnsi="Times New Roman" w:cs="Times New Roman"/>
          <w:lang w:val="en-US"/>
        </w:rPr>
        <w:t>Z</w:t>
      </w:r>
      <w:r w:rsidRPr="001003CF">
        <w:rPr>
          <w:rFonts w:ascii="Times New Roman" w:hAnsi="Times New Roman" w:cs="Times New Roman"/>
          <w:lang w:val="en-US"/>
        </w:rPr>
        <w:t xml:space="preserve">. </w:t>
      </w:r>
      <w:r w:rsidRPr="0015744C">
        <w:rPr>
          <w:rFonts w:ascii="Times New Roman" w:hAnsi="Times New Roman" w:cs="Times New Roman"/>
          <w:lang w:val="en-US"/>
        </w:rPr>
        <w:t>Strategic</w:t>
      </w:r>
      <w:r w:rsidRPr="001003CF">
        <w:rPr>
          <w:rFonts w:ascii="Times New Roman" w:hAnsi="Times New Roman" w:cs="Times New Roman"/>
          <w:lang w:val="en-US"/>
        </w:rPr>
        <w:t xml:space="preserve"> </w:t>
      </w:r>
      <w:r w:rsidRPr="0015744C">
        <w:rPr>
          <w:rFonts w:ascii="Times New Roman" w:hAnsi="Times New Roman" w:cs="Times New Roman"/>
          <w:lang w:val="en-US"/>
        </w:rPr>
        <w:t>Analysis</w:t>
      </w:r>
      <w:r w:rsidRPr="001003CF">
        <w:rPr>
          <w:rFonts w:ascii="Times New Roman" w:hAnsi="Times New Roman" w:cs="Times New Roman"/>
          <w:lang w:val="en-US"/>
        </w:rPr>
        <w:t xml:space="preserve"> </w:t>
      </w:r>
      <w:r w:rsidRPr="0015744C">
        <w:rPr>
          <w:rFonts w:ascii="Times New Roman" w:hAnsi="Times New Roman" w:cs="Times New Roman"/>
          <w:lang w:val="en-US"/>
        </w:rPr>
        <w:t>of</w:t>
      </w:r>
      <w:r w:rsidRPr="001003CF">
        <w:rPr>
          <w:rFonts w:ascii="Times New Roman" w:hAnsi="Times New Roman" w:cs="Times New Roman"/>
          <w:lang w:val="en-US"/>
        </w:rPr>
        <w:t xml:space="preserve"> </w:t>
      </w:r>
      <w:r w:rsidRPr="0015744C">
        <w:rPr>
          <w:rFonts w:ascii="Times New Roman" w:hAnsi="Times New Roman" w:cs="Times New Roman"/>
          <w:lang w:val="en-US"/>
        </w:rPr>
        <w:t>Synergistic</w:t>
      </w:r>
      <w:r w:rsidRPr="001003CF">
        <w:rPr>
          <w:rFonts w:ascii="Times New Roman" w:hAnsi="Times New Roman" w:cs="Times New Roman"/>
          <w:lang w:val="en-US"/>
        </w:rPr>
        <w:t xml:space="preserve"> </w:t>
      </w:r>
      <w:r w:rsidRPr="0015744C">
        <w:rPr>
          <w:rFonts w:ascii="Times New Roman" w:hAnsi="Times New Roman" w:cs="Times New Roman"/>
          <w:lang w:val="en-US"/>
        </w:rPr>
        <w:t>Effect</w:t>
      </w:r>
      <w:r w:rsidRPr="001003CF">
        <w:rPr>
          <w:rFonts w:ascii="Times New Roman" w:hAnsi="Times New Roman" w:cs="Times New Roman"/>
          <w:lang w:val="en-US"/>
        </w:rPr>
        <w:t xml:space="preserve"> </w:t>
      </w:r>
      <w:r w:rsidRPr="0015744C">
        <w:rPr>
          <w:rFonts w:ascii="Times New Roman" w:hAnsi="Times New Roman" w:cs="Times New Roman"/>
          <w:lang w:val="en-US"/>
        </w:rPr>
        <w:t>on</w:t>
      </w:r>
      <w:r w:rsidRPr="001003CF">
        <w:rPr>
          <w:rFonts w:ascii="Times New Roman" w:hAnsi="Times New Roman" w:cs="Times New Roman"/>
          <w:lang w:val="en-US"/>
        </w:rPr>
        <w:t xml:space="preserve"> </w:t>
      </w:r>
      <w:r w:rsidRPr="0015744C">
        <w:rPr>
          <w:rFonts w:ascii="Times New Roman" w:hAnsi="Times New Roman" w:cs="Times New Roman"/>
          <w:lang w:val="en-US"/>
        </w:rPr>
        <w:t>M</w:t>
      </w:r>
      <w:r w:rsidRPr="001003CF">
        <w:rPr>
          <w:rFonts w:ascii="Times New Roman" w:hAnsi="Times New Roman" w:cs="Times New Roman"/>
          <w:lang w:val="en-US"/>
        </w:rPr>
        <w:t>&amp;</w:t>
      </w:r>
      <w:r w:rsidRPr="0015744C">
        <w:rPr>
          <w:rFonts w:ascii="Times New Roman" w:hAnsi="Times New Roman" w:cs="Times New Roman"/>
          <w:lang w:val="en-US"/>
        </w:rPr>
        <w:t xml:space="preserve">A of Volvo Car Corporation by </w:t>
      </w:r>
      <w:proofErr w:type="spellStart"/>
      <w:r w:rsidRPr="0015744C">
        <w:rPr>
          <w:rFonts w:ascii="Times New Roman" w:hAnsi="Times New Roman" w:cs="Times New Roman"/>
          <w:lang w:val="en-US"/>
        </w:rPr>
        <w:t>Geely</w:t>
      </w:r>
      <w:proofErr w:type="spellEnd"/>
      <w:r w:rsidRPr="0015744C">
        <w:rPr>
          <w:rFonts w:ascii="Times New Roman" w:hAnsi="Times New Roman" w:cs="Times New Roman"/>
          <w:lang w:val="en-US"/>
        </w:rPr>
        <w:t xml:space="preserve"> Automobile// I-Business. – 2011. – Vol. 3. </w:t>
      </w:r>
      <w:proofErr w:type="gramStart"/>
      <w:r w:rsidRPr="0015744C">
        <w:rPr>
          <w:rFonts w:ascii="Times New Roman" w:hAnsi="Times New Roman" w:cs="Times New Roman"/>
          <w:lang w:val="en-US"/>
        </w:rPr>
        <w:t>– № 1.</w:t>
      </w:r>
      <w:proofErr w:type="gramEnd"/>
      <w:r w:rsidRPr="0015744C">
        <w:rPr>
          <w:rFonts w:ascii="Times New Roman" w:hAnsi="Times New Roman" w:cs="Times New Roman"/>
          <w:lang w:val="en-US"/>
        </w:rPr>
        <w:t xml:space="preserve"> – Pp. 5.</w:t>
      </w:r>
    </w:p>
  </w:footnote>
  <w:footnote w:id="8">
    <w:p w:rsidR="00B6502A" w:rsidRPr="0094769E" w:rsidRDefault="00B6502A">
      <w:pPr>
        <w:pStyle w:val="a3"/>
        <w:rPr>
          <w:lang w:val="en-US"/>
        </w:rPr>
      </w:pPr>
      <w:r>
        <w:rPr>
          <w:rStyle w:val="a5"/>
        </w:rPr>
        <w:footnoteRef/>
      </w:r>
      <w:r w:rsidRPr="00707BDF">
        <w:rPr>
          <w:lang w:val="en-US"/>
        </w:rPr>
        <w:t xml:space="preserve"> </w:t>
      </w:r>
      <w:r>
        <w:rPr>
          <w:rFonts w:ascii="Times New Roman" w:hAnsi="Times New Roman" w:cs="Times New Roman"/>
          <w:lang w:val="en-US"/>
        </w:rPr>
        <w:t>Jansen M.C. Self-interest, Altruism, Incentives, and Agency Theory</w:t>
      </w:r>
      <w:r w:rsidRPr="00707BDF">
        <w:rPr>
          <w:rFonts w:ascii="Times New Roman" w:hAnsi="Times New Roman" w:cs="Times New Roman"/>
          <w:lang w:val="en-US"/>
        </w:rPr>
        <w:t>//</w:t>
      </w:r>
      <w:r>
        <w:rPr>
          <w:rFonts w:ascii="Times New Roman" w:hAnsi="Times New Roman" w:cs="Times New Roman"/>
          <w:lang w:val="en-US"/>
        </w:rPr>
        <w:t xml:space="preserve"> Journal of Applied Corporate Finance. </w:t>
      </w:r>
      <w:r w:rsidRPr="007E7F0A">
        <w:rPr>
          <w:rFonts w:ascii="Times New Roman" w:hAnsi="Times New Roman" w:cs="Times New Roman"/>
          <w:lang w:val="en-US"/>
        </w:rPr>
        <w:t xml:space="preserve">1994. </w:t>
      </w:r>
      <w:r>
        <w:rPr>
          <w:rFonts w:ascii="Times New Roman" w:hAnsi="Times New Roman" w:cs="Times New Roman"/>
          <w:lang w:val="en-US"/>
        </w:rPr>
        <w:t>Vol</w:t>
      </w:r>
      <w:r w:rsidRPr="007E7F0A">
        <w:rPr>
          <w:rFonts w:ascii="Times New Roman" w:hAnsi="Times New Roman" w:cs="Times New Roman"/>
          <w:lang w:val="en-US"/>
        </w:rPr>
        <w:t xml:space="preserve">. 7. </w:t>
      </w:r>
      <w:proofErr w:type="gramStart"/>
      <w:r>
        <w:rPr>
          <w:rFonts w:ascii="Times New Roman" w:hAnsi="Times New Roman" w:cs="Times New Roman"/>
          <w:lang w:val="en-US"/>
        </w:rPr>
        <w:t>N</w:t>
      </w:r>
      <w:r w:rsidRPr="007E7F0A">
        <w:rPr>
          <w:rFonts w:ascii="Times New Roman" w:hAnsi="Times New Roman" w:cs="Times New Roman"/>
          <w:lang w:val="en-US"/>
        </w:rPr>
        <w:t xml:space="preserve"> 2.</w:t>
      </w:r>
      <w:proofErr w:type="gramEnd"/>
      <w:r w:rsidRPr="007E7F0A">
        <w:rPr>
          <w:rFonts w:ascii="Times New Roman" w:hAnsi="Times New Roman" w:cs="Times New Roman"/>
          <w:lang w:val="en-US"/>
        </w:rPr>
        <w:t xml:space="preserve"> </w:t>
      </w:r>
      <w:r>
        <w:rPr>
          <w:rFonts w:ascii="Times New Roman" w:hAnsi="Times New Roman" w:cs="Times New Roman"/>
          <w:lang w:val="en-US"/>
        </w:rPr>
        <w:t>P. 40-45</w:t>
      </w:r>
      <w:r w:rsidRPr="0094769E">
        <w:rPr>
          <w:rFonts w:ascii="Times New Roman" w:hAnsi="Times New Roman" w:cs="Times New Roman"/>
          <w:lang w:val="en-US"/>
        </w:rPr>
        <w:t>.</w:t>
      </w:r>
    </w:p>
  </w:footnote>
  <w:footnote w:id="9">
    <w:p w:rsidR="00B6502A" w:rsidRPr="002106F1" w:rsidRDefault="00B6502A" w:rsidP="0094769E">
      <w:pPr>
        <w:pStyle w:val="a3"/>
        <w:rPr>
          <w:rFonts w:ascii="Times New Roman" w:hAnsi="Times New Roman" w:cs="Times New Roman"/>
        </w:rPr>
      </w:pPr>
      <w:r>
        <w:rPr>
          <w:rStyle w:val="a5"/>
        </w:rPr>
        <w:footnoteRef/>
      </w:r>
      <w:r w:rsidRPr="0094769E">
        <w:rPr>
          <w:lang w:val="en-US"/>
        </w:rPr>
        <w:t xml:space="preserve"> </w:t>
      </w:r>
      <w:r w:rsidRPr="0094769E">
        <w:rPr>
          <w:rFonts w:ascii="Times New Roman" w:hAnsi="Times New Roman" w:cs="Times New Roman"/>
          <w:lang w:val="en-US"/>
        </w:rPr>
        <w:t xml:space="preserve">Roll, R. The Hubris Hypothesis of </w:t>
      </w:r>
      <w:r w:rsidRPr="002F08DD">
        <w:rPr>
          <w:rFonts w:ascii="Times New Roman" w:hAnsi="Times New Roman" w:cs="Times New Roman"/>
          <w:lang w:val="en-US"/>
        </w:rPr>
        <w:t xml:space="preserve">Corporate Takeovers// Journal of Business. </w:t>
      </w:r>
      <w:r w:rsidRPr="002F08DD">
        <w:rPr>
          <w:rFonts w:ascii="Times New Roman" w:hAnsi="Times New Roman" w:cs="Times New Roman"/>
        </w:rPr>
        <w:t xml:space="preserve">1986. </w:t>
      </w:r>
      <w:proofErr w:type="spellStart"/>
      <w:proofErr w:type="gramStart"/>
      <w:r w:rsidRPr="002F08DD">
        <w:rPr>
          <w:rFonts w:ascii="Times New Roman" w:hAnsi="Times New Roman" w:cs="Times New Roman"/>
          <w:lang w:val="en-US"/>
        </w:rPr>
        <w:t>Vol</w:t>
      </w:r>
      <w:proofErr w:type="spellEnd"/>
      <w:r w:rsidRPr="002F08DD">
        <w:rPr>
          <w:rFonts w:ascii="Times New Roman" w:hAnsi="Times New Roman" w:cs="Times New Roman"/>
        </w:rPr>
        <w:t>. 2.</w:t>
      </w:r>
      <w:proofErr w:type="gramEnd"/>
      <w:r w:rsidRPr="002F08DD">
        <w:rPr>
          <w:rFonts w:ascii="Times New Roman" w:hAnsi="Times New Roman" w:cs="Times New Roman"/>
        </w:rPr>
        <w:t xml:space="preserve"> </w:t>
      </w:r>
      <w:proofErr w:type="gramStart"/>
      <w:r w:rsidRPr="002F08DD">
        <w:rPr>
          <w:rFonts w:ascii="Times New Roman" w:hAnsi="Times New Roman" w:cs="Times New Roman"/>
          <w:lang w:val="en-US"/>
        </w:rPr>
        <w:t>N</w:t>
      </w:r>
      <w:r w:rsidRPr="002F08DD">
        <w:rPr>
          <w:rFonts w:ascii="Times New Roman" w:hAnsi="Times New Roman" w:cs="Times New Roman"/>
        </w:rPr>
        <w:t xml:space="preserve"> 59.</w:t>
      </w:r>
      <w:proofErr w:type="gramEnd"/>
      <w:r w:rsidRPr="002F08DD">
        <w:rPr>
          <w:rFonts w:ascii="Times New Roman" w:hAnsi="Times New Roman" w:cs="Times New Roman"/>
        </w:rPr>
        <w:t xml:space="preserve"> </w:t>
      </w:r>
      <w:r w:rsidRPr="002F08DD">
        <w:rPr>
          <w:rFonts w:ascii="Times New Roman" w:hAnsi="Times New Roman" w:cs="Times New Roman"/>
          <w:lang w:val="en-US"/>
        </w:rPr>
        <w:t>P</w:t>
      </w:r>
      <w:r w:rsidRPr="002F08DD">
        <w:rPr>
          <w:rFonts w:ascii="Times New Roman" w:hAnsi="Times New Roman" w:cs="Times New Roman"/>
        </w:rPr>
        <w:t>. 197–216.</w:t>
      </w:r>
    </w:p>
  </w:footnote>
  <w:footnote w:id="10">
    <w:p w:rsidR="00B6502A" w:rsidRPr="0015744C" w:rsidRDefault="00B6502A" w:rsidP="00846958">
      <w:pPr>
        <w:pStyle w:val="a3"/>
        <w:jc w:val="both"/>
        <w:rPr>
          <w:rFonts w:ascii="Times New Roman" w:hAnsi="Times New Roman" w:cs="Times New Roman"/>
        </w:rPr>
      </w:pPr>
      <w:r w:rsidRPr="0015744C">
        <w:rPr>
          <w:rStyle w:val="a5"/>
          <w:rFonts w:ascii="Times New Roman" w:hAnsi="Times New Roman" w:cs="Times New Roman"/>
        </w:rPr>
        <w:footnoteRef/>
      </w:r>
      <w:r w:rsidRPr="0015744C">
        <w:rPr>
          <w:rFonts w:ascii="Times New Roman" w:hAnsi="Times New Roman" w:cs="Times New Roman"/>
        </w:rPr>
        <w:t xml:space="preserve"> </w:t>
      </w:r>
      <w:proofErr w:type="spellStart"/>
      <w:r w:rsidRPr="0015744C">
        <w:rPr>
          <w:rFonts w:ascii="Times New Roman" w:hAnsi="Times New Roman" w:cs="Times New Roman"/>
        </w:rPr>
        <w:t>Коупленд</w:t>
      </w:r>
      <w:proofErr w:type="spellEnd"/>
      <w:r w:rsidRPr="0015744C">
        <w:rPr>
          <w:rFonts w:ascii="Times New Roman" w:hAnsi="Times New Roman" w:cs="Times New Roman"/>
        </w:rPr>
        <w:t xml:space="preserve"> Т., Колер Т., </w:t>
      </w:r>
      <w:proofErr w:type="spellStart"/>
      <w:r w:rsidRPr="0015744C">
        <w:rPr>
          <w:rFonts w:ascii="Times New Roman" w:hAnsi="Times New Roman" w:cs="Times New Roman"/>
        </w:rPr>
        <w:t>Муррин</w:t>
      </w:r>
      <w:proofErr w:type="spellEnd"/>
      <w:r w:rsidRPr="0015744C">
        <w:rPr>
          <w:rFonts w:ascii="Times New Roman" w:hAnsi="Times New Roman" w:cs="Times New Roman"/>
        </w:rPr>
        <w:t xml:space="preserve"> Дж. Стоимость компаний: оценка и управление. – М.: ЗАО «Олимп-Бизнес», 2005. – 257 с.</w:t>
      </w:r>
    </w:p>
  </w:footnote>
  <w:footnote w:id="11">
    <w:p w:rsidR="00B6502A" w:rsidRPr="007E7F0A" w:rsidRDefault="00B6502A" w:rsidP="00846958">
      <w:pPr>
        <w:pStyle w:val="a3"/>
        <w:jc w:val="both"/>
        <w:rPr>
          <w:rFonts w:ascii="Times New Roman" w:hAnsi="Times New Roman" w:cs="Times New Roman"/>
          <w:lang w:val="en-US"/>
        </w:rPr>
      </w:pPr>
      <w:r w:rsidRPr="0015744C">
        <w:rPr>
          <w:rStyle w:val="a5"/>
          <w:rFonts w:ascii="Times New Roman" w:hAnsi="Times New Roman" w:cs="Times New Roman"/>
        </w:rPr>
        <w:footnoteRef/>
      </w:r>
      <w:r w:rsidRPr="0015744C">
        <w:rPr>
          <w:rFonts w:ascii="Times New Roman" w:hAnsi="Times New Roman" w:cs="Times New Roman"/>
        </w:rPr>
        <w:t xml:space="preserve"> Давиденко А.А. Методы стоимостной оценки синергетических эффектов в сделках слияния и поглощения</w:t>
      </w:r>
      <w:r>
        <w:rPr>
          <w:rFonts w:ascii="Times New Roman" w:hAnsi="Times New Roman" w:cs="Times New Roman"/>
        </w:rPr>
        <w:t xml:space="preserve"> </w:t>
      </w:r>
      <w:r w:rsidRPr="0015744C">
        <w:rPr>
          <w:rFonts w:ascii="Times New Roman" w:hAnsi="Times New Roman" w:cs="Times New Roman"/>
        </w:rPr>
        <w:t>// Молодежный научный портал Ломоносов</w:t>
      </w:r>
      <w:proofErr w:type="gramStart"/>
      <w:r w:rsidRPr="0015744C">
        <w:rPr>
          <w:rFonts w:ascii="Times New Roman" w:hAnsi="Times New Roman" w:cs="Times New Roman"/>
        </w:rPr>
        <w:t>.</w:t>
      </w:r>
      <w:proofErr w:type="gramEnd"/>
      <w:r w:rsidRPr="0015744C">
        <w:rPr>
          <w:rFonts w:ascii="Times New Roman" w:hAnsi="Times New Roman" w:cs="Times New Roman"/>
        </w:rPr>
        <w:t xml:space="preserve"> </w:t>
      </w:r>
      <w:r w:rsidRPr="007E7F0A">
        <w:rPr>
          <w:rFonts w:ascii="Times New Roman" w:hAnsi="Times New Roman" w:cs="Times New Roman"/>
          <w:lang w:val="en-US"/>
        </w:rPr>
        <w:t>[</w:t>
      </w:r>
      <w:proofErr w:type="gramStart"/>
      <w:r w:rsidRPr="0015744C">
        <w:rPr>
          <w:rFonts w:ascii="Times New Roman" w:hAnsi="Times New Roman" w:cs="Times New Roman"/>
        </w:rPr>
        <w:t>с</w:t>
      </w:r>
      <w:proofErr w:type="gramEnd"/>
      <w:r w:rsidRPr="0015744C">
        <w:rPr>
          <w:rFonts w:ascii="Times New Roman" w:hAnsi="Times New Roman" w:cs="Times New Roman"/>
        </w:rPr>
        <w:t>айт</w:t>
      </w:r>
      <w:r w:rsidRPr="007E7F0A">
        <w:rPr>
          <w:rFonts w:ascii="Times New Roman" w:hAnsi="Times New Roman" w:cs="Times New Roman"/>
          <w:lang w:val="en-US"/>
        </w:rPr>
        <w:t xml:space="preserve">] </w:t>
      </w:r>
      <w:r w:rsidRPr="0051551D">
        <w:rPr>
          <w:rFonts w:ascii="Times New Roman" w:hAnsi="Times New Roman" w:cs="Times New Roman"/>
          <w:lang w:val="en-US"/>
        </w:rPr>
        <w:t>URL</w:t>
      </w:r>
      <w:r w:rsidRPr="007E7F0A">
        <w:rPr>
          <w:rFonts w:ascii="Times New Roman" w:hAnsi="Times New Roman" w:cs="Times New Roman"/>
          <w:lang w:val="en-US"/>
        </w:rPr>
        <w:t xml:space="preserve">: </w:t>
      </w:r>
      <w:r w:rsidRPr="0051551D">
        <w:rPr>
          <w:rFonts w:ascii="Times New Roman" w:hAnsi="Times New Roman" w:cs="Times New Roman"/>
          <w:lang w:val="en-US"/>
        </w:rPr>
        <w:t>www</w:t>
      </w:r>
      <w:r w:rsidRPr="007E7F0A">
        <w:rPr>
          <w:rFonts w:ascii="Times New Roman" w:hAnsi="Times New Roman" w:cs="Times New Roman"/>
          <w:lang w:val="en-US"/>
        </w:rPr>
        <w:t>.</w:t>
      </w:r>
      <w:r w:rsidRPr="0051551D">
        <w:rPr>
          <w:rFonts w:ascii="Times New Roman" w:hAnsi="Times New Roman" w:cs="Times New Roman"/>
          <w:lang w:val="en-US"/>
        </w:rPr>
        <w:t>rsso</w:t>
      </w:r>
      <w:r w:rsidRPr="007E7F0A">
        <w:rPr>
          <w:rFonts w:ascii="Times New Roman" w:hAnsi="Times New Roman" w:cs="Times New Roman"/>
          <w:lang w:val="en-US"/>
        </w:rPr>
        <w:t>.</w:t>
      </w:r>
      <w:r w:rsidRPr="0051551D">
        <w:rPr>
          <w:rFonts w:ascii="Times New Roman" w:hAnsi="Times New Roman" w:cs="Times New Roman"/>
          <w:lang w:val="en-US"/>
        </w:rPr>
        <w:t>su</w:t>
      </w:r>
      <w:r w:rsidRPr="007E7F0A">
        <w:rPr>
          <w:rFonts w:ascii="Times New Roman" w:hAnsi="Times New Roman" w:cs="Times New Roman"/>
          <w:lang w:val="en-US"/>
        </w:rPr>
        <w:t xml:space="preserve"> (</w:t>
      </w:r>
      <w:r w:rsidRPr="0015744C">
        <w:rPr>
          <w:rFonts w:ascii="Times New Roman" w:hAnsi="Times New Roman" w:cs="Times New Roman"/>
        </w:rPr>
        <w:t>дата</w:t>
      </w:r>
      <w:r w:rsidRPr="007E7F0A">
        <w:rPr>
          <w:rFonts w:ascii="Times New Roman" w:hAnsi="Times New Roman" w:cs="Times New Roman"/>
          <w:lang w:val="en-US"/>
        </w:rPr>
        <w:t xml:space="preserve"> </w:t>
      </w:r>
      <w:r w:rsidRPr="0015744C">
        <w:rPr>
          <w:rFonts w:ascii="Times New Roman" w:hAnsi="Times New Roman" w:cs="Times New Roman"/>
        </w:rPr>
        <w:t>обращения</w:t>
      </w:r>
      <w:r w:rsidRPr="007E7F0A">
        <w:rPr>
          <w:rFonts w:ascii="Times New Roman" w:hAnsi="Times New Roman" w:cs="Times New Roman"/>
          <w:lang w:val="en-US"/>
        </w:rPr>
        <w:t xml:space="preserve"> 17.12.13).</w:t>
      </w:r>
    </w:p>
  </w:footnote>
  <w:footnote w:id="12">
    <w:p w:rsidR="00B6502A" w:rsidRPr="0015744C" w:rsidRDefault="00B6502A" w:rsidP="00846958">
      <w:pPr>
        <w:pStyle w:val="a3"/>
        <w:jc w:val="both"/>
        <w:rPr>
          <w:rFonts w:ascii="Times New Roman" w:hAnsi="Times New Roman" w:cs="Times New Roman"/>
          <w:lang w:val="en-US"/>
        </w:rPr>
      </w:pPr>
      <w:r w:rsidRPr="0015744C">
        <w:rPr>
          <w:rStyle w:val="a5"/>
          <w:rFonts w:ascii="Times New Roman" w:hAnsi="Times New Roman" w:cs="Times New Roman"/>
        </w:rPr>
        <w:footnoteRef/>
      </w:r>
      <w:r w:rsidRPr="0015744C">
        <w:rPr>
          <w:rFonts w:ascii="Times New Roman" w:hAnsi="Times New Roman" w:cs="Times New Roman"/>
          <w:lang w:val="en-US"/>
        </w:rPr>
        <w:t xml:space="preserve"> </w:t>
      </w:r>
      <w:r w:rsidRPr="0015744C">
        <w:rPr>
          <w:rFonts w:ascii="Times New Roman" w:hAnsi="Times New Roman" w:cs="Times New Roman"/>
          <w:color w:val="333333"/>
          <w:lang w:val="en-US"/>
        </w:rPr>
        <w:t xml:space="preserve">Ferrer R.C. An empirical investigation of the effects of merger and acquisition on firms' profitability// Academy Of Accounting And Financial Studies Journal. – 2012. – Vol. 16. </w:t>
      </w:r>
      <w:proofErr w:type="gramStart"/>
      <w:r w:rsidRPr="0015744C">
        <w:rPr>
          <w:rFonts w:ascii="Times New Roman" w:hAnsi="Times New Roman" w:cs="Times New Roman"/>
          <w:color w:val="333333"/>
          <w:lang w:val="en-US"/>
        </w:rPr>
        <w:t>– № 3.</w:t>
      </w:r>
      <w:proofErr w:type="gramEnd"/>
      <w:r w:rsidRPr="0015744C">
        <w:rPr>
          <w:rFonts w:ascii="Times New Roman" w:hAnsi="Times New Roman" w:cs="Times New Roman"/>
          <w:color w:val="333333"/>
          <w:lang w:val="en-US"/>
        </w:rPr>
        <w:t xml:space="preserve"> – Pp. 34.</w:t>
      </w:r>
    </w:p>
  </w:footnote>
  <w:footnote w:id="13">
    <w:p w:rsidR="00B6502A" w:rsidRPr="0015744C" w:rsidRDefault="00B6502A" w:rsidP="00846958">
      <w:pPr>
        <w:pStyle w:val="a3"/>
        <w:jc w:val="both"/>
        <w:rPr>
          <w:rFonts w:ascii="Times New Roman" w:hAnsi="Times New Roman" w:cs="Times New Roman"/>
          <w:lang w:val="en-US"/>
        </w:rPr>
      </w:pPr>
      <w:r w:rsidRPr="0015744C">
        <w:rPr>
          <w:rStyle w:val="a5"/>
          <w:rFonts w:ascii="Times New Roman" w:hAnsi="Times New Roman" w:cs="Times New Roman"/>
        </w:rPr>
        <w:footnoteRef/>
      </w:r>
      <w:r>
        <w:rPr>
          <w:rFonts w:ascii="Times New Roman" w:hAnsi="Times New Roman" w:cs="Times New Roman"/>
          <w:lang w:val="en-US"/>
        </w:rPr>
        <w:t xml:space="preserve"> </w:t>
      </w:r>
      <w:proofErr w:type="spellStart"/>
      <w:r w:rsidRPr="0015744C">
        <w:rPr>
          <w:rFonts w:ascii="Times New Roman" w:hAnsi="Times New Roman" w:cs="Times New Roman"/>
          <w:lang w:val="en-US"/>
        </w:rPr>
        <w:t>Orsag</w:t>
      </w:r>
      <w:proofErr w:type="spellEnd"/>
      <w:r w:rsidRPr="0015744C">
        <w:rPr>
          <w:rFonts w:ascii="Times New Roman" w:hAnsi="Times New Roman" w:cs="Times New Roman"/>
          <w:lang w:val="en-US"/>
        </w:rPr>
        <w:t xml:space="preserve"> S., McClure K. Modified net present value as a useful tool for synergy valuation in business combinations</w:t>
      </w:r>
      <w:r w:rsidRPr="00973207">
        <w:rPr>
          <w:rFonts w:ascii="Times New Roman" w:hAnsi="Times New Roman" w:cs="Times New Roman"/>
          <w:lang w:val="en-US"/>
        </w:rPr>
        <w:t xml:space="preserve"> </w:t>
      </w:r>
      <w:r w:rsidRPr="0015744C">
        <w:rPr>
          <w:rFonts w:ascii="Times New Roman" w:hAnsi="Times New Roman" w:cs="Times New Roman"/>
          <w:lang w:val="en-US"/>
        </w:rPr>
        <w:t xml:space="preserve">// UTMS Journal </w:t>
      </w:r>
      <w:proofErr w:type="gramStart"/>
      <w:r w:rsidRPr="0015744C">
        <w:rPr>
          <w:rFonts w:ascii="Times New Roman" w:hAnsi="Times New Roman" w:cs="Times New Roman"/>
          <w:lang w:val="en-US"/>
        </w:rPr>
        <w:t>Of</w:t>
      </w:r>
      <w:proofErr w:type="gramEnd"/>
      <w:r w:rsidRPr="0015744C">
        <w:rPr>
          <w:rFonts w:ascii="Times New Roman" w:hAnsi="Times New Roman" w:cs="Times New Roman"/>
          <w:lang w:val="en-US"/>
        </w:rPr>
        <w:t xml:space="preserve"> Economics. – 2013. – Vol. 4. </w:t>
      </w:r>
      <w:proofErr w:type="gramStart"/>
      <w:r w:rsidRPr="0015744C">
        <w:rPr>
          <w:rFonts w:ascii="Times New Roman" w:hAnsi="Times New Roman" w:cs="Times New Roman"/>
          <w:lang w:val="en-US"/>
        </w:rPr>
        <w:t>– № 2.</w:t>
      </w:r>
      <w:proofErr w:type="gramEnd"/>
      <w:r w:rsidRPr="0015744C">
        <w:rPr>
          <w:rFonts w:ascii="Times New Roman" w:hAnsi="Times New Roman" w:cs="Times New Roman"/>
          <w:lang w:val="en-US"/>
        </w:rPr>
        <w:t xml:space="preserve"> – Pp. 73</w:t>
      </w:r>
    </w:p>
  </w:footnote>
  <w:footnote w:id="14">
    <w:p w:rsidR="00B6502A" w:rsidRPr="0015744C" w:rsidRDefault="00B6502A" w:rsidP="00846958">
      <w:pPr>
        <w:pStyle w:val="a3"/>
        <w:jc w:val="both"/>
        <w:rPr>
          <w:rFonts w:ascii="Times New Roman" w:hAnsi="Times New Roman" w:cs="Times New Roman"/>
          <w:lang w:val="en-US"/>
        </w:rPr>
      </w:pPr>
      <w:r w:rsidRPr="0015744C">
        <w:rPr>
          <w:rStyle w:val="a5"/>
          <w:rFonts w:ascii="Times New Roman" w:hAnsi="Times New Roman" w:cs="Times New Roman"/>
        </w:rPr>
        <w:footnoteRef/>
      </w:r>
      <w:r w:rsidRPr="0015744C">
        <w:rPr>
          <w:rFonts w:ascii="Times New Roman" w:hAnsi="Times New Roman" w:cs="Times New Roman"/>
          <w:lang w:val="en-US"/>
        </w:rPr>
        <w:t xml:space="preserve"> </w:t>
      </w:r>
      <w:proofErr w:type="spellStart"/>
      <w:proofErr w:type="gramStart"/>
      <w:r w:rsidRPr="0015744C">
        <w:rPr>
          <w:rFonts w:ascii="Times New Roman" w:hAnsi="Times New Roman" w:cs="Times New Roman"/>
          <w:lang w:val="en-US"/>
        </w:rPr>
        <w:t>Zollo</w:t>
      </w:r>
      <w:proofErr w:type="spellEnd"/>
      <w:r w:rsidRPr="0015744C">
        <w:rPr>
          <w:rFonts w:ascii="Times New Roman" w:hAnsi="Times New Roman" w:cs="Times New Roman"/>
          <w:lang w:val="en-US"/>
        </w:rPr>
        <w:t xml:space="preserve"> M., Meier D.</w:t>
      </w:r>
      <w:proofErr w:type="gramEnd"/>
      <w:r w:rsidRPr="0015744C">
        <w:rPr>
          <w:rFonts w:ascii="Times New Roman" w:hAnsi="Times New Roman" w:cs="Times New Roman"/>
          <w:lang w:val="en-US"/>
        </w:rPr>
        <w:t xml:space="preserve"> What is M&amp;A performance?</w:t>
      </w:r>
      <w:r w:rsidRPr="00973207">
        <w:rPr>
          <w:rFonts w:ascii="Times New Roman" w:hAnsi="Times New Roman" w:cs="Times New Roman"/>
          <w:lang w:val="en-US"/>
        </w:rPr>
        <w:t xml:space="preserve"> </w:t>
      </w:r>
      <w:r w:rsidRPr="0015744C">
        <w:rPr>
          <w:rFonts w:ascii="Times New Roman" w:hAnsi="Times New Roman" w:cs="Times New Roman"/>
          <w:lang w:val="en-US"/>
        </w:rPr>
        <w:t xml:space="preserve">// The Academy Of Management Perspectives. – 2013. – Vol. 22. </w:t>
      </w:r>
      <w:proofErr w:type="gramStart"/>
      <w:r w:rsidRPr="0015744C">
        <w:rPr>
          <w:rFonts w:ascii="Times New Roman" w:hAnsi="Times New Roman" w:cs="Times New Roman"/>
          <w:lang w:val="en-US"/>
        </w:rPr>
        <w:t>– № 3.</w:t>
      </w:r>
      <w:proofErr w:type="gramEnd"/>
      <w:r w:rsidRPr="0015744C">
        <w:rPr>
          <w:rFonts w:ascii="Times New Roman" w:hAnsi="Times New Roman" w:cs="Times New Roman"/>
          <w:lang w:val="en-US"/>
        </w:rPr>
        <w:t xml:space="preserve"> – Pp. 53.</w:t>
      </w:r>
    </w:p>
  </w:footnote>
  <w:footnote w:id="15">
    <w:p w:rsidR="00B6502A" w:rsidRPr="0015744C" w:rsidRDefault="00B6502A" w:rsidP="008C1485">
      <w:pPr>
        <w:autoSpaceDE w:val="0"/>
        <w:autoSpaceDN w:val="0"/>
        <w:adjustRightInd w:val="0"/>
        <w:spacing w:after="0" w:line="240" w:lineRule="auto"/>
        <w:jc w:val="both"/>
        <w:rPr>
          <w:rFonts w:ascii="Times New Roman" w:hAnsi="Times New Roman" w:cs="Times New Roman"/>
        </w:rPr>
      </w:pPr>
      <w:r w:rsidRPr="0015744C">
        <w:rPr>
          <w:rStyle w:val="a5"/>
          <w:rFonts w:ascii="Times New Roman" w:hAnsi="Times New Roman" w:cs="Times New Roman"/>
        </w:rPr>
        <w:footnoteRef/>
      </w:r>
      <w:r w:rsidRPr="0015744C">
        <w:rPr>
          <w:rFonts w:ascii="Times New Roman" w:hAnsi="Times New Roman" w:cs="Times New Roman"/>
          <w:sz w:val="20"/>
          <w:szCs w:val="20"/>
        </w:rPr>
        <w:t xml:space="preserve"> Иванов А.Е. Предварительное обоснование целесообразности сделок слияния и поглощения на основе анализа иерархий возможных синергетических</w:t>
      </w:r>
      <w:r>
        <w:rPr>
          <w:rFonts w:ascii="Times New Roman" w:hAnsi="Times New Roman" w:cs="Times New Roman"/>
          <w:sz w:val="20"/>
          <w:szCs w:val="20"/>
        </w:rPr>
        <w:t xml:space="preserve"> </w:t>
      </w:r>
      <w:r w:rsidRPr="0015744C">
        <w:rPr>
          <w:rFonts w:ascii="Times New Roman" w:hAnsi="Times New Roman" w:cs="Times New Roman"/>
          <w:sz w:val="20"/>
          <w:szCs w:val="20"/>
        </w:rPr>
        <w:t>// Экономический анализ: теория и практика. – 2013.  №8(311). – С. 42.</w:t>
      </w:r>
    </w:p>
  </w:footnote>
  <w:footnote w:id="16">
    <w:p w:rsidR="00B6502A" w:rsidRPr="002F08DD" w:rsidRDefault="00B6502A" w:rsidP="008C1485">
      <w:pPr>
        <w:pStyle w:val="a3"/>
        <w:jc w:val="both"/>
        <w:rPr>
          <w:rFonts w:ascii="Times New Roman" w:hAnsi="Times New Roman" w:cs="Times New Roman"/>
        </w:rPr>
      </w:pPr>
      <w:r w:rsidRPr="0015744C">
        <w:rPr>
          <w:rStyle w:val="a5"/>
          <w:rFonts w:ascii="Times New Roman" w:hAnsi="Times New Roman" w:cs="Times New Roman"/>
        </w:rPr>
        <w:footnoteRef/>
      </w:r>
      <w:r>
        <w:rPr>
          <w:rFonts w:ascii="Times New Roman" w:hAnsi="Times New Roman" w:cs="Times New Roman"/>
        </w:rPr>
        <w:t xml:space="preserve"> </w:t>
      </w:r>
      <w:r w:rsidRPr="0015744C">
        <w:rPr>
          <w:rFonts w:ascii="Times New Roman" w:hAnsi="Times New Roman" w:cs="Times New Roman"/>
        </w:rPr>
        <w:t>Платонов В.В. Финансовые аспекты интеллектуального капитала</w:t>
      </w:r>
      <w:r>
        <w:rPr>
          <w:rFonts w:ascii="Times New Roman" w:hAnsi="Times New Roman" w:cs="Times New Roman"/>
        </w:rPr>
        <w:t xml:space="preserve"> </w:t>
      </w:r>
      <w:r w:rsidRPr="0015744C">
        <w:rPr>
          <w:rFonts w:ascii="Times New Roman" w:hAnsi="Times New Roman" w:cs="Times New Roman"/>
        </w:rPr>
        <w:t>// Финансы и бизнес. –</w:t>
      </w:r>
      <w:r w:rsidRPr="008F25DD">
        <w:rPr>
          <w:rFonts w:ascii="Times New Roman" w:hAnsi="Times New Roman" w:cs="Times New Roman"/>
        </w:rPr>
        <w:t xml:space="preserve"> </w:t>
      </w:r>
      <w:r w:rsidRPr="0015744C">
        <w:rPr>
          <w:rFonts w:ascii="Times New Roman" w:hAnsi="Times New Roman" w:cs="Times New Roman"/>
        </w:rPr>
        <w:t>2006. – №1. –</w:t>
      </w:r>
      <w:r>
        <w:rPr>
          <w:rFonts w:ascii="Times New Roman" w:hAnsi="Times New Roman" w:cs="Times New Roman"/>
        </w:rPr>
        <w:t xml:space="preserve"> </w:t>
      </w:r>
      <w:r w:rsidRPr="0015744C">
        <w:rPr>
          <w:rFonts w:ascii="Times New Roman" w:hAnsi="Times New Roman" w:cs="Times New Roman"/>
        </w:rPr>
        <w:t xml:space="preserve">С. </w:t>
      </w:r>
      <w:r w:rsidRPr="002F08DD">
        <w:rPr>
          <w:rFonts w:ascii="Times New Roman" w:hAnsi="Times New Roman" w:cs="Times New Roman"/>
        </w:rPr>
        <w:t>104.</w:t>
      </w:r>
    </w:p>
  </w:footnote>
  <w:footnote w:id="17">
    <w:p w:rsidR="00B6502A" w:rsidRPr="002F08DD" w:rsidRDefault="00B6502A" w:rsidP="008C1485">
      <w:pPr>
        <w:pStyle w:val="a3"/>
        <w:jc w:val="both"/>
        <w:rPr>
          <w:rFonts w:ascii="Times New Roman" w:hAnsi="Times New Roman" w:cs="Times New Roman"/>
        </w:rPr>
      </w:pPr>
      <w:r w:rsidRPr="002F08DD">
        <w:rPr>
          <w:rStyle w:val="a5"/>
          <w:rFonts w:ascii="Times New Roman" w:hAnsi="Times New Roman" w:cs="Times New Roman"/>
        </w:rPr>
        <w:footnoteRef/>
      </w:r>
      <w:r w:rsidRPr="002F08DD">
        <w:rPr>
          <w:rFonts w:ascii="Times New Roman" w:hAnsi="Times New Roman" w:cs="Times New Roman"/>
        </w:rPr>
        <w:t xml:space="preserve"> Соколова Н.А. Загадки </w:t>
      </w:r>
      <w:proofErr w:type="spellStart"/>
      <w:r w:rsidRPr="002F08DD">
        <w:rPr>
          <w:rFonts w:ascii="Times New Roman" w:hAnsi="Times New Roman" w:cs="Times New Roman"/>
        </w:rPr>
        <w:t>гудвилла</w:t>
      </w:r>
      <w:proofErr w:type="spellEnd"/>
      <w:r>
        <w:rPr>
          <w:rFonts w:ascii="Times New Roman" w:hAnsi="Times New Roman" w:cs="Times New Roman"/>
        </w:rPr>
        <w:t xml:space="preserve"> </w:t>
      </w:r>
      <w:r w:rsidRPr="002F08DD">
        <w:rPr>
          <w:rFonts w:ascii="Times New Roman" w:hAnsi="Times New Roman" w:cs="Times New Roman"/>
        </w:rPr>
        <w:t>// Финансы и бизнес. – 2005. – №3. – С. 68.</w:t>
      </w:r>
    </w:p>
  </w:footnote>
  <w:footnote w:id="18">
    <w:p w:rsidR="00B6502A" w:rsidRPr="002F08DD" w:rsidRDefault="00B6502A" w:rsidP="008C1485">
      <w:pPr>
        <w:pStyle w:val="a3"/>
        <w:jc w:val="both"/>
        <w:rPr>
          <w:rFonts w:ascii="Times New Roman" w:hAnsi="Times New Roman" w:cs="Times New Roman"/>
        </w:rPr>
      </w:pPr>
      <w:r w:rsidRPr="002F08DD">
        <w:rPr>
          <w:rStyle w:val="a5"/>
          <w:rFonts w:ascii="Times New Roman" w:hAnsi="Times New Roman" w:cs="Times New Roman"/>
        </w:rPr>
        <w:footnoteRef/>
      </w:r>
      <w:r w:rsidRPr="002F08DD">
        <w:rPr>
          <w:rFonts w:ascii="Times New Roman" w:hAnsi="Times New Roman" w:cs="Times New Roman"/>
        </w:rPr>
        <w:t xml:space="preserve"> Тихомиров Д.В. Подходы к оценке синергического эффекта в сделках по слияниям и поглощениям компаний// Известия Санкт-Петербургского университета экономики и финансов. – 2009. – №2. – С. 146.</w:t>
      </w:r>
    </w:p>
  </w:footnote>
  <w:footnote w:id="19">
    <w:p w:rsidR="00B6502A" w:rsidRPr="002F08DD" w:rsidRDefault="00B6502A" w:rsidP="008C1485">
      <w:pPr>
        <w:pStyle w:val="a3"/>
        <w:jc w:val="both"/>
        <w:rPr>
          <w:rFonts w:ascii="Times New Roman" w:hAnsi="Times New Roman" w:cs="Times New Roman"/>
        </w:rPr>
      </w:pPr>
      <w:r w:rsidRPr="002F08DD">
        <w:rPr>
          <w:rStyle w:val="a5"/>
          <w:rFonts w:ascii="Times New Roman" w:hAnsi="Times New Roman" w:cs="Times New Roman"/>
        </w:rPr>
        <w:footnoteRef/>
      </w:r>
      <w:r w:rsidRPr="002F08DD">
        <w:rPr>
          <w:rFonts w:ascii="Times New Roman" w:hAnsi="Times New Roman" w:cs="Times New Roman"/>
        </w:rPr>
        <w:t xml:space="preserve"> Князева, Е. Н. Основания синергетики. – СПб</w:t>
      </w:r>
      <w:proofErr w:type="gramStart"/>
      <w:r w:rsidRPr="002F08DD">
        <w:rPr>
          <w:rFonts w:ascii="Times New Roman" w:hAnsi="Times New Roman" w:cs="Times New Roman"/>
        </w:rPr>
        <w:t xml:space="preserve">.: </w:t>
      </w:r>
      <w:proofErr w:type="spellStart"/>
      <w:proofErr w:type="gramEnd"/>
      <w:r w:rsidRPr="002F08DD">
        <w:rPr>
          <w:rFonts w:ascii="Times New Roman" w:hAnsi="Times New Roman" w:cs="Times New Roman"/>
        </w:rPr>
        <w:t>Алетейя</w:t>
      </w:r>
      <w:proofErr w:type="spellEnd"/>
      <w:r w:rsidRPr="002F08DD">
        <w:rPr>
          <w:rFonts w:ascii="Times New Roman" w:hAnsi="Times New Roman" w:cs="Times New Roman"/>
        </w:rPr>
        <w:t>, 2002. – 307 с.</w:t>
      </w:r>
    </w:p>
  </w:footnote>
  <w:footnote w:id="20">
    <w:p w:rsidR="00B6502A" w:rsidRPr="008F25DD" w:rsidRDefault="00B6502A" w:rsidP="00C71C91">
      <w:pPr>
        <w:pStyle w:val="a3"/>
        <w:rPr>
          <w:rFonts w:ascii="Times New Roman" w:hAnsi="Times New Roman" w:cs="Times New Roman"/>
          <w:lang w:val="en-US"/>
        </w:rPr>
      </w:pPr>
      <w:r w:rsidRPr="008F25DD">
        <w:rPr>
          <w:rStyle w:val="a5"/>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Mehros</w:t>
      </w:r>
      <w:proofErr w:type="spellEnd"/>
      <w:r>
        <w:rPr>
          <w:rFonts w:ascii="Times New Roman" w:hAnsi="Times New Roman" w:cs="Times New Roman"/>
          <w:lang w:val="en-US"/>
        </w:rPr>
        <w:t xml:space="preserve"> N</w:t>
      </w:r>
      <w:r w:rsidRPr="008F25DD">
        <w:rPr>
          <w:rFonts w:ascii="Times New Roman" w:hAnsi="Times New Roman" w:cs="Times New Roman"/>
          <w:lang w:val="en-US"/>
        </w:rPr>
        <w:t xml:space="preserve">. Profitability analysis of mergers and acquisitions: an event study approach // </w:t>
      </w:r>
      <w:r>
        <w:rPr>
          <w:rFonts w:ascii="Times New Roman" w:hAnsi="Times New Roman" w:cs="Times New Roman"/>
          <w:lang w:val="en-US"/>
        </w:rPr>
        <w:t>Business and economic research</w:t>
      </w:r>
      <w:r w:rsidRPr="008F25DD">
        <w:rPr>
          <w:rFonts w:ascii="Times New Roman" w:hAnsi="Times New Roman" w:cs="Times New Roman"/>
          <w:lang w:val="en-US"/>
        </w:rPr>
        <w:t>. – 2013. – V</w:t>
      </w:r>
      <w:r>
        <w:rPr>
          <w:rFonts w:ascii="Times New Roman" w:hAnsi="Times New Roman" w:cs="Times New Roman"/>
          <w:lang w:val="en-US"/>
        </w:rPr>
        <w:t>ol</w:t>
      </w:r>
      <w:r w:rsidRPr="008F25DD">
        <w:rPr>
          <w:rFonts w:ascii="Times New Roman" w:hAnsi="Times New Roman" w:cs="Times New Roman"/>
          <w:lang w:val="en-US"/>
        </w:rPr>
        <w:t xml:space="preserve">. 3, – </w:t>
      </w:r>
      <w:r>
        <w:rPr>
          <w:rFonts w:ascii="Times New Roman" w:hAnsi="Times New Roman" w:cs="Times New Roman"/>
          <w:lang w:val="en-US"/>
        </w:rPr>
        <w:t>№ 1</w:t>
      </w:r>
      <w:r w:rsidRPr="008F25DD">
        <w:rPr>
          <w:rFonts w:ascii="Times New Roman" w:hAnsi="Times New Roman" w:cs="Times New Roman"/>
          <w:lang w:val="en-US"/>
        </w:rPr>
        <w:t>. –</w:t>
      </w:r>
      <w:r>
        <w:rPr>
          <w:rFonts w:ascii="Times New Roman" w:hAnsi="Times New Roman" w:cs="Times New Roman"/>
          <w:lang w:val="en-US"/>
        </w:rPr>
        <w:t xml:space="preserve"> Pp</w:t>
      </w:r>
      <w:r w:rsidRPr="008F25DD">
        <w:rPr>
          <w:rFonts w:ascii="Times New Roman" w:hAnsi="Times New Roman" w:cs="Times New Roman"/>
          <w:lang w:val="en-US"/>
        </w:rPr>
        <w:t>. 24.</w:t>
      </w:r>
    </w:p>
  </w:footnote>
  <w:footnote w:id="21">
    <w:p w:rsidR="00B6502A" w:rsidRPr="008F25DD" w:rsidRDefault="00B6502A" w:rsidP="00A762DA">
      <w:pPr>
        <w:pStyle w:val="a3"/>
        <w:rPr>
          <w:rFonts w:ascii="Times New Roman" w:hAnsi="Times New Roman" w:cs="Times New Roman"/>
        </w:rPr>
      </w:pPr>
      <w:r w:rsidRPr="00D00CEC">
        <w:rPr>
          <w:rStyle w:val="a5"/>
          <w:rFonts w:ascii="Times New Roman" w:hAnsi="Times New Roman" w:cs="Times New Roman"/>
        </w:rPr>
        <w:footnoteRef/>
      </w:r>
      <w:r w:rsidRPr="008F25DD">
        <w:rPr>
          <w:rFonts w:ascii="Times New Roman" w:hAnsi="Times New Roman" w:cs="Times New Roman"/>
        </w:rPr>
        <w:t xml:space="preserve"> </w:t>
      </w:r>
      <w:r w:rsidRPr="002F08DD">
        <w:rPr>
          <w:rFonts w:ascii="Times New Roman" w:hAnsi="Times New Roman" w:cs="Times New Roman"/>
        </w:rPr>
        <w:t>Григорян</w:t>
      </w:r>
      <w:r>
        <w:rPr>
          <w:rFonts w:ascii="Times New Roman" w:hAnsi="Times New Roman" w:cs="Times New Roman"/>
        </w:rPr>
        <w:t xml:space="preserve"> К. К. Анализ особенностей российского рынка слияний и поглощений // Вестник РЭУ им. Г. В. Плеханова. </w:t>
      </w:r>
      <w:r w:rsidRPr="008F25DD">
        <w:rPr>
          <w:rFonts w:ascii="Times New Roman" w:hAnsi="Times New Roman" w:cs="Times New Roman"/>
        </w:rPr>
        <w:t>–</w:t>
      </w:r>
      <w:r>
        <w:rPr>
          <w:rFonts w:ascii="Times New Roman" w:hAnsi="Times New Roman" w:cs="Times New Roman"/>
        </w:rPr>
        <w:t xml:space="preserve"> 2012. </w:t>
      </w:r>
      <w:r>
        <w:t>– №4. – С. 60.</w:t>
      </w:r>
    </w:p>
  </w:footnote>
  <w:footnote w:id="22">
    <w:p w:rsidR="00B6502A" w:rsidRPr="008F25DD" w:rsidRDefault="00B6502A">
      <w:pPr>
        <w:pStyle w:val="a3"/>
      </w:pPr>
      <w:r w:rsidRPr="002F08DD">
        <w:rPr>
          <w:rStyle w:val="a5"/>
          <w:rFonts w:ascii="Times New Roman" w:hAnsi="Times New Roman" w:cs="Times New Roman"/>
        </w:rPr>
        <w:footnoteRef/>
      </w:r>
      <w:r w:rsidRPr="008F25DD">
        <w:rPr>
          <w:rFonts w:ascii="Times New Roman" w:hAnsi="Times New Roman" w:cs="Times New Roman"/>
        </w:rPr>
        <w:t xml:space="preserve"> КПМГ представляет результаты исследования российского рынка слияний и поглощений в 2013 году // Официальный сайт компании </w:t>
      </w:r>
      <w:r w:rsidRPr="008F25DD">
        <w:rPr>
          <w:rFonts w:ascii="Times New Roman" w:hAnsi="Times New Roman" w:cs="Times New Roman"/>
          <w:lang w:val="en-US"/>
        </w:rPr>
        <w:t>KPMG</w:t>
      </w:r>
      <w:r>
        <w:rPr>
          <w:rFonts w:ascii="Times New Roman" w:hAnsi="Times New Roman" w:cs="Times New Roman"/>
        </w:rPr>
        <w:t xml:space="preserve">. </w:t>
      </w:r>
      <w:r w:rsidRPr="008F25DD">
        <w:rPr>
          <w:rFonts w:ascii="Times New Roman" w:hAnsi="Times New Roman" w:cs="Times New Roman"/>
          <w:lang w:val="en-US"/>
        </w:rPr>
        <w:t>URL</w:t>
      </w:r>
      <w:r w:rsidRPr="008F25DD">
        <w:rPr>
          <w:rFonts w:ascii="Times New Roman" w:hAnsi="Times New Roman" w:cs="Times New Roman"/>
        </w:rPr>
        <w:t xml:space="preserve">: </w:t>
      </w:r>
      <w:r w:rsidRPr="008F25DD">
        <w:rPr>
          <w:rFonts w:ascii="Times New Roman" w:hAnsi="Times New Roman" w:cs="Times New Roman"/>
          <w:lang w:val="en-US"/>
        </w:rPr>
        <w:t>http</w:t>
      </w:r>
      <w:r w:rsidRPr="008F25DD">
        <w:rPr>
          <w:rFonts w:ascii="Times New Roman" w:hAnsi="Times New Roman" w:cs="Times New Roman"/>
        </w:rPr>
        <w:t>://</w:t>
      </w:r>
      <w:r w:rsidRPr="008F25DD">
        <w:rPr>
          <w:rFonts w:ascii="Times New Roman" w:hAnsi="Times New Roman" w:cs="Times New Roman"/>
          <w:lang w:val="en-US"/>
        </w:rPr>
        <w:t>www</w:t>
      </w:r>
      <w:r w:rsidRPr="008F25DD">
        <w:rPr>
          <w:rFonts w:ascii="Times New Roman" w:hAnsi="Times New Roman" w:cs="Times New Roman"/>
        </w:rPr>
        <w:t>.</w:t>
      </w:r>
      <w:proofErr w:type="spellStart"/>
      <w:r w:rsidRPr="008F25DD">
        <w:rPr>
          <w:rFonts w:ascii="Times New Roman" w:hAnsi="Times New Roman" w:cs="Times New Roman"/>
          <w:lang w:val="en-US"/>
        </w:rPr>
        <w:t>kpmg</w:t>
      </w:r>
      <w:proofErr w:type="spellEnd"/>
      <w:r w:rsidRPr="008F25DD">
        <w:rPr>
          <w:rFonts w:ascii="Times New Roman" w:hAnsi="Times New Roman" w:cs="Times New Roman"/>
        </w:rPr>
        <w:t>.</w:t>
      </w:r>
      <w:r w:rsidRPr="008F25DD">
        <w:rPr>
          <w:rFonts w:ascii="Times New Roman" w:hAnsi="Times New Roman" w:cs="Times New Roman"/>
          <w:lang w:val="en-US"/>
        </w:rPr>
        <w:t>com</w:t>
      </w:r>
      <w:r w:rsidRPr="008F25DD">
        <w:rPr>
          <w:rFonts w:ascii="Times New Roman" w:hAnsi="Times New Roman" w:cs="Times New Roman"/>
        </w:rPr>
        <w:t>/</w:t>
      </w:r>
      <w:r w:rsidRPr="008F25DD">
        <w:rPr>
          <w:rFonts w:ascii="Times New Roman" w:hAnsi="Times New Roman" w:cs="Times New Roman"/>
          <w:lang w:val="en-US"/>
        </w:rPr>
        <w:t>RU</w:t>
      </w:r>
      <w:r w:rsidRPr="008F25DD">
        <w:rPr>
          <w:rFonts w:ascii="Times New Roman" w:hAnsi="Times New Roman" w:cs="Times New Roman"/>
        </w:rPr>
        <w:t>/</w:t>
      </w:r>
      <w:proofErr w:type="spellStart"/>
      <w:r w:rsidRPr="008F25DD">
        <w:rPr>
          <w:rFonts w:ascii="Times New Roman" w:hAnsi="Times New Roman" w:cs="Times New Roman"/>
          <w:lang w:val="en-US"/>
        </w:rPr>
        <w:t>ru</w:t>
      </w:r>
      <w:proofErr w:type="spellEnd"/>
      <w:r w:rsidRPr="008F25DD">
        <w:rPr>
          <w:rFonts w:ascii="Times New Roman" w:hAnsi="Times New Roman" w:cs="Times New Roman"/>
        </w:rPr>
        <w:t>/</w:t>
      </w:r>
      <w:proofErr w:type="spellStart"/>
      <w:r w:rsidRPr="008F25DD">
        <w:rPr>
          <w:rFonts w:ascii="Times New Roman" w:hAnsi="Times New Roman" w:cs="Times New Roman"/>
          <w:lang w:val="en-US"/>
        </w:rPr>
        <w:t>IssuesAndInsights</w:t>
      </w:r>
      <w:proofErr w:type="spellEnd"/>
      <w:r w:rsidRPr="008F25DD">
        <w:rPr>
          <w:rFonts w:ascii="Times New Roman" w:hAnsi="Times New Roman" w:cs="Times New Roman"/>
        </w:rPr>
        <w:t>/</w:t>
      </w:r>
      <w:proofErr w:type="spellStart"/>
      <w:r w:rsidRPr="008F25DD">
        <w:rPr>
          <w:rFonts w:ascii="Times New Roman" w:hAnsi="Times New Roman" w:cs="Times New Roman"/>
          <w:lang w:val="en-US"/>
        </w:rPr>
        <w:t>ArticlesPublications</w:t>
      </w:r>
      <w:proofErr w:type="spellEnd"/>
      <w:r w:rsidRPr="008F25DD">
        <w:rPr>
          <w:rFonts w:ascii="Times New Roman" w:hAnsi="Times New Roman" w:cs="Times New Roman"/>
        </w:rPr>
        <w:t>/</w:t>
      </w:r>
      <w:r w:rsidRPr="008F25DD">
        <w:rPr>
          <w:rFonts w:ascii="Times New Roman" w:hAnsi="Times New Roman" w:cs="Times New Roman"/>
          <w:lang w:val="en-US"/>
        </w:rPr>
        <w:t>Pages</w:t>
      </w:r>
      <w:r w:rsidRPr="008F25DD">
        <w:rPr>
          <w:rFonts w:ascii="Times New Roman" w:hAnsi="Times New Roman" w:cs="Times New Roman"/>
        </w:rPr>
        <w:t>/</w:t>
      </w:r>
      <w:r w:rsidRPr="008F25DD">
        <w:rPr>
          <w:rFonts w:ascii="Times New Roman" w:hAnsi="Times New Roman" w:cs="Times New Roman"/>
          <w:lang w:val="en-US"/>
        </w:rPr>
        <w:t>KPMG</w:t>
      </w:r>
      <w:r w:rsidRPr="008F25DD">
        <w:rPr>
          <w:rFonts w:ascii="Times New Roman" w:hAnsi="Times New Roman" w:cs="Times New Roman"/>
        </w:rPr>
        <w:t>-</w:t>
      </w:r>
      <w:r w:rsidRPr="008F25DD">
        <w:rPr>
          <w:rFonts w:ascii="Times New Roman" w:hAnsi="Times New Roman" w:cs="Times New Roman"/>
          <w:lang w:val="en-US"/>
        </w:rPr>
        <w:t>presents</w:t>
      </w:r>
      <w:r w:rsidRPr="008F25DD">
        <w:rPr>
          <w:rFonts w:ascii="Times New Roman" w:hAnsi="Times New Roman" w:cs="Times New Roman"/>
        </w:rPr>
        <w:t>-</w:t>
      </w:r>
      <w:r w:rsidRPr="008F25DD">
        <w:rPr>
          <w:rFonts w:ascii="Times New Roman" w:hAnsi="Times New Roman" w:cs="Times New Roman"/>
          <w:lang w:val="en-US"/>
        </w:rPr>
        <w:t>MA</w:t>
      </w:r>
      <w:r w:rsidRPr="008F25DD">
        <w:rPr>
          <w:rFonts w:ascii="Times New Roman" w:hAnsi="Times New Roman" w:cs="Times New Roman"/>
        </w:rPr>
        <w:t>-</w:t>
      </w:r>
      <w:r w:rsidRPr="008F25DD">
        <w:rPr>
          <w:rFonts w:ascii="Times New Roman" w:hAnsi="Times New Roman" w:cs="Times New Roman"/>
          <w:lang w:val="en-US"/>
        </w:rPr>
        <w:t>survey</w:t>
      </w:r>
      <w:r w:rsidRPr="008F25DD">
        <w:rPr>
          <w:rFonts w:ascii="Times New Roman" w:hAnsi="Times New Roman" w:cs="Times New Roman"/>
        </w:rPr>
        <w:t>-2013.</w:t>
      </w:r>
      <w:proofErr w:type="spellStart"/>
      <w:r w:rsidRPr="008F25DD">
        <w:rPr>
          <w:rFonts w:ascii="Times New Roman" w:hAnsi="Times New Roman" w:cs="Times New Roman"/>
          <w:lang w:val="en-US"/>
        </w:rPr>
        <w:t>aspx</w:t>
      </w:r>
      <w:proofErr w:type="spellEnd"/>
      <w:r w:rsidRPr="008F25DD">
        <w:rPr>
          <w:rFonts w:ascii="Times New Roman" w:hAnsi="Times New Roman" w:cs="Times New Roman"/>
        </w:rPr>
        <w:t xml:space="preserve"> </w:t>
      </w:r>
      <w:proofErr w:type="gramStart"/>
      <w:r w:rsidRPr="008F25DD">
        <w:rPr>
          <w:rFonts w:ascii="Times New Roman" w:hAnsi="Times New Roman" w:cs="Times New Roman"/>
        </w:rPr>
        <w:t>( дата</w:t>
      </w:r>
      <w:proofErr w:type="gramEnd"/>
      <w:r w:rsidRPr="008F25DD">
        <w:rPr>
          <w:rFonts w:ascii="Times New Roman" w:hAnsi="Times New Roman" w:cs="Times New Roman"/>
        </w:rPr>
        <w:t xml:space="preserve"> обращения 6.05.13).</w:t>
      </w:r>
    </w:p>
  </w:footnote>
  <w:footnote w:id="23">
    <w:p w:rsidR="00B6502A" w:rsidRPr="00EB34C7" w:rsidRDefault="00B6502A" w:rsidP="00DE0042">
      <w:pPr>
        <w:pStyle w:val="a3"/>
        <w:rPr>
          <w:rFonts w:ascii="Times New Roman" w:hAnsi="Times New Roman" w:cs="Times New Roman"/>
          <w:sz w:val="24"/>
          <w:szCs w:val="24"/>
        </w:rPr>
      </w:pPr>
      <w:r w:rsidRPr="002F08DD">
        <w:rPr>
          <w:rStyle w:val="a5"/>
          <w:rFonts w:ascii="Times New Roman" w:hAnsi="Times New Roman" w:cs="Times New Roman"/>
          <w:szCs w:val="24"/>
        </w:rPr>
        <w:footnoteRef/>
      </w:r>
      <w:r w:rsidR="00B61A36" w:rsidRPr="004F524E">
        <w:rPr>
          <w:rFonts w:ascii="Times New Roman" w:hAnsi="Times New Roman" w:cs="Times New Roman"/>
        </w:rPr>
        <w:t>КПМГ представляет результаты исследования российского рынка слияний и поглощений в 2013 году // О</w:t>
      </w:r>
      <w:r w:rsidR="00B61A36">
        <w:rPr>
          <w:rFonts w:ascii="Times New Roman" w:hAnsi="Times New Roman" w:cs="Times New Roman"/>
        </w:rPr>
        <w:t xml:space="preserve">фициальный сайт компании KPMG. </w:t>
      </w:r>
      <w:r w:rsidR="00B61A36" w:rsidRPr="004F524E">
        <w:rPr>
          <w:rFonts w:ascii="Times New Roman" w:hAnsi="Times New Roman" w:cs="Times New Roman"/>
        </w:rPr>
        <w:t xml:space="preserve">URL: http://www.kpmg.com/RU/ru/IssuesAndInsights/ArticlesPublications/Pages/KPMG-presents-MA-survey-2013.aspx </w:t>
      </w:r>
      <w:proofErr w:type="gramStart"/>
      <w:r w:rsidR="00B61A36" w:rsidRPr="004F524E">
        <w:rPr>
          <w:rFonts w:ascii="Times New Roman" w:hAnsi="Times New Roman" w:cs="Times New Roman"/>
        </w:rPr>
        <w:t xml:space="preserve">( </w:t>
      </w:r>
      <w:proofErr w:type="gramEnd"/>
      <w:r w:rsidR="00B61A36" w:rsidRPr="004F524E">
        <w:rPr>
          <w:rFonts w:ascii="Times New Roman" w:hAnsi="Times New Roman" w:cs="Times New Roman"/>
        </w:rPr>
        <w:t>дата обращения 6.05.13).</w:t>
      </w:r>
    </w:p>
  </w:footnote>
  <w:footnote w:id="24">
    <w:p w:rsidR="00B6502A" w:rsidRDefault="00B6502A">
      <w:pPr>
        <w:pStyle w:val="a3"/>
      </w:pPr>
      <w:r w:rsidRPr="002F08DD">
        <w:rPr>
          <w:rStyle w:val="a5"/>
        </w:rPr>
        <w:footnoteRef/>
      </w:r>
      <w:r w:rsidRPr="002F08DD">
        <w:t xml:space="preserve"> </w:t>
      </w:r>
      <w:r w:rsidRPr="004F524E">
        <w:rPr>
          <w:rFonts w:ascii="Times New Roman" w:hAnsi="Times New Roman" w:cs="Times New Roman"/>
        </w:rPr>
        <w:t>КПМГ представляет результаты исследования российского рынка слияний и поглощений в 2013 году // О</w:t>
      </w:r>
      <w:r>
        <w:rPr>
          <w:rFonts w:ascii="Times New Roman" w:hAnsi="Times New Roman" w:cs="Times New Roman"/>
        </w:rPr>
        <w:t xml:space="preserve">фициальный сайт компании KPMG. </w:t>
      </w:r>
      <w:r w:rsidRPr="004F524E">
        <w:rPr>
          <w:rFonts w:ascii="Times New Roman" w:hAnsi="Times New Roman" w:cs="Times New Roman"/>
        </w:rPr>
        <w:t xml:space="preserve">URL: http://www.kpmg.com/RU/ru/IssuesAndInsights/ArticlesPublications/Pages/KPMG-presents-MA-survey-2013.aspx </w:t>
      </w:r>
      <w:proofErr w:type="gramStart"/>
      <w:r w:rsidRPr="004F524E">
        <w:rPr>
          <w:rFonts w:ascii="Times New Roman" w:hAnsi="Times New Roman" w:cs="Times New Roman"/>
        </w:rPr>
        <w:t xml:space="preserve">( </w:t>
      </w:r>
      <w:proofErr w:type="gramEnd"/>
      <w:r w:rsidRPr="004F524E">
        <w:rPr>
          <w:rFonts w:ascii="Times New Roman" w:hAnsi="Times New Roman" w:cs="Times New Roman"/>
        </w:rPr>
        <w:t>дата обращения 6.05.13).</w:t>
      </w:r>
    </w:p>
  </w:footnote>
  <w:footnote w:id="25">
    <w:p w:rsidR="00B6502A" w:rsidRPr="0015744C" w:rsidRDefault="00B6502A" w:rsidP="0051551D">
      <w:pPr>
        <w:pStyle w:val="a3"/>
        <w:jc w:val="both"/>
        <w:rPr>
          <w:rFonts w:ascii="Times New Roman" w:hAnsi="Times New Roman" w:cs="Times New Roman"/>
        </w:rPr>
      </w:pPr>
      <w:r w:rsidRPr="0015744C">
        <w:rPr>
          <w:rStyle w:val="a5"/>
          <w:rFonts w:ascii="Times New Roman" w:hAnsi="Times New Roman" w:cs="Times New Roman"/>
        </w:rPr>
        <w:footnoteRef/>
      </w:r>
      <w:r w:rsidRPr="0015744C">
        <w:rPr>
          <w:rFonts w:ascii="Times New Roman" w:hAnsi="Times New Roman" w:cs="Times New Roman"/>
        </w:rPr>
        <w:t xml:space="preserve"> Тихомиров Д.В. Подходы к оценке синергического эффекта в сделках по слияниям и поглощениям компаний</w:t>
      </w:r>
      <w:r>
        <w:rPr>
          <w:rFonts w:ascii="Times New Roman" w:hAnsi="Times New Roman" w:cs="Times New Roman"/>
        </w:rPr>
        <w:t xml:space="preserve"> </w:t>
      </w:r>
      <w:r w:rsidRPr="0015744C">
        <w:rPr>
          <w:rFonts w:ascii="Times New Roman" w:hAnsi="Times New Roman" w:cs="Times New Roman"/>
        </w:rPr>
        <w:t>// Известия Санкт-Петербургского университета экономики и финансов. – 2009. – №2. – С. 146.</w:t>
      </w:r>
    </w:p>
  </w:footnote>
  <w:footnote w:id="26">
    <w:p w:rsidR="00B6502A" w:rsidRPr="0015744C" w:rsidRDefault="00B6502A" w:rsidP="0051551D">
      <w:pPr>
        <w:pStyle w:val="a3"/>
        <w:jc w:val="both"/>
        <w:rPr>
          <w:rFonts w:ascii="Times New Roman" w:hAnsi="Times New Roman" w:cs="Times New Roman"/>
        </w:rPr>
      </w:pPr>
      <w:r w:rsidRPr="0015744C">
        <w:rPr>
          <w:rStyle w:val="a5"/>
          <w:rFonts w:ascii="Times New Roman" w:hAnsi="Times New Roman" w:cs="Times New Roman"/>
        </w:rPr>
        <w:footnoteRef/>
      </w:r>
      <w:r>
        <w:rPr>
          <w:rFonts w:ascii="Times New Roman" w:hAnsi="Times New Roman" w:cs="Times New Roman"/>
        </w:rPr>
        <w:t xml:space="preserve"> </w:t>
      </w:r>
      <w:r w:rsidRPr="0015744C">
        <w:rPr>
          <w:rFonts w:ascii="Times New Roman" w:hAnsi="Times New Roman" w:cs="Times New Roman"/>
        </w:rPr>
        <w:t>Аникина И.Д. Создание синергетических эффектов в сделках слияний и поглощений</w:t>
      </w:r>
      <w:r>
        <w:rPr>
          <w:rFonts w:ascii="Times New Roman" w:hAnsi="Times New Roman" w:cs="Times New Roman"/>
        </w:rPr>
        <w:t xml:space="preserve"> </w:t>
      </w:r>
      <w:r w:rsidRPr="0015744C">
        <w:rPr>
          <w:rFonts w:ascii="Times New Roman" w:hAnsi="Times New Roman" w:cs="Times New Roman"/>
        </w:rPr>
        <w:t>// Финансы и бизнес. – 2009. – № 2. – С. 47.</w:t>
      </w:r>
    </w:p>
  </w:footnote>
  <w:footnote w:id="27">
    <w:p w:rsidR="00B6502A" w:rsidRPr="0015744C" w:rsidRDefault="00B6502A" w:rsidP="0051551D">
      <w:pPr>
        <w:pStyle w:val="a3"/>
        <w:jc w:val="both"/>
        <w:rPr>
          <w:rFonts w:ascii="Times New Roman" w:hAnsi="Times New Roman" w:cs="Times New Roman"/>
        </w:rPr>
      </w:pPr>
      <w:r w:rsidRPr="0015744C">
        <w:rPr>
          <w:rStyle w:val="a5"/>
          <w:rFonts w:ascii="Times New Roman" w:hAnsi="Times New Roman" w:cs="Times New Roman"/>
        </w:rPr>
        <w:footnoteRef/>
      </w:r>
      <w:r w:rsidRPr="0015744C">
        <w:rPr>
          <w:rFonts w:ascii="Times New Roman" w:hAnsi="Times New Roman" w:cs="Times New Roman"/>
        </w:rPr>
        <w:t xml:space="preserve"> Давиденко А.А. Методы стоимостной оценки синергетических эффектов в сделках слияния и поглощения</w:t>
      </w:r>
      <w:r>
        <w:rPr>
          <w:rFonts w:ascii="Times New Roman" w:hAnsi="Times New Roman" w:cs="Times New Roman"/>
        </w:rPr>
        <w:t xml:space="preserve"> </w:t>
      </w:r>
      <w:r w:rsidRPr="0015744C">
        <w:rPr>
          <w:rFonts w:ascii="Times New Roman" w:hAnsi="Times New Roman" w:cs="Times New Roman"/>
        </w:rPr>
        <w:t>// Молодежный научный портал Ломоносов. URL: www.rsso.su (дата обращения 17.12.13).</w:t>
      </w:r>
    </w:p>
  </w:footnote>
  <w:footnote w:id="28">
    <w:p w:rsidR="00B6502A" w:rsidRPr="0015744C" w:rsidRDefault="00B6502A" w:rsidP="0051551D">
      <w:pPr>
        <w:pStyle w:val="a3"/>
        <w:jc w:val="both"/>
        <w:rPr>
          <w:rFonts w:ascii="Times New Roman" w:hAnsi="Times New Roman" w:cs="Times New Roman"/>
        </w:rPr>
      </w:pPr>
      <w:r w:rsidRPr="0015744C">
        <w:rPr>
          <w:rStyle w:val="a5"/>
          <w:rFonts w:ascii="Times New Roman" w:hAnsi="Times New Roman" w:cs="Times New Roman"/>
        </w:rPr>
        <w:footnoteRef/>
      </w:r>
      <w:r w:rsidRPr="0015744C">
        <w:rPr>
          <w:rFonts w:ascii="Times New Roman" w:hAnsi="Times New Roman" w:cs="Times New Roman"/>
        </w:rPr>
        <w:t xml:space="preserve"> Лапшин П. П., </w:t>
      </w:r>
      <w:proofErr w:type="spellStart"/>
      <w:r w:rsidRPr="0015744C">
        <w:rPr>
          <w:rFonts w:ascii="Times New Roman" w:hAnsi="Times New Roman" w:cs="Times New Roman"/>
        </w:rPr>
        <w:t>Хачатуров</w:t>
      </w:r>
      <w:proofErr w:type="spellEnd"/>
      <w:r w:rsidRPr="0015744C">
        <w:rPr>
          <w:rFonts w:ascii="Times New Roman" w:hAnsi="Times New Roman" w:cs="Times New Roman"/>
        </w:rPr>
        <w:t xml:space="preserve"> А. Е. Синергетический эффект при слияниях и поглощениях// Менеджмент в России и за ру</w:t>
      </w:r>
      <w:r>
        <w:rPr>
          <w:rFonts w:ascii="Times New Roman" w:hAnsi="Times New Roman" w:cs="Times New Roman"/>
        </w:rPr>
        <w:t>бежом. – 2005. – №2. – С. 27.</w:t>
      </w:r>
    </w:p>
  </w:footnote>
  <w:footnote w:id="29">
    <w:p w:rsidR="00B6502A" w:rsidRPr="0015744C" w:rsidRDefault="00B6502A" w:rsidP="0051551D">
      <w:pPr>
        <w:pStyle w:val="a3"/>
        <w:jc w:val="both"/>
        <w:rPr>
          <w:rFonts w:ascii="Times New Roman" w:hAnsi="Times New Roman" w:cs="Times New Roman"/>
          <w:lang w:val="en-US"/>
        </w:rPr>
      </w:pPr>
      <w:r w:rsidRPr="0015744C">
        <w:rPr>
          <w:rStyle w:val="a5"/>
          <w:rFonts w:ascii="Times New Roman" w:hAnsi="Times New Roman" w:cs="Times New Roman"/>
        </w:rPr>
        <w:footnoteRef/>
      </w:r>
      <w:r w:rsidRPr="0015744C">
        <w:rPr>
          <w:rFonts w:ascii="Times New Roman" w:hAnsi="Times New Roman" w:cs="Times New Roman"/>
          <w:lang w:val="en-US"/>
        </w:rPr>
        <w:t xml:space="preserve"> </w:t>
      </w:r>
      <w:proofErr w:type="spellStart"/>
      <w:r w:rsidRPr="001D7E6C">
        <w:rPr>
          <w:rFonts w:ascii="Times New Roman" w:hAnsi="Times New Roman" w:cs="Times New Roman"/>
          <w:lang w:val="en-US"/>
        </w:rPr>
        <w:t>Itami</w:t>
      </w:r>
      <w:proofErr w:type="spellEnd"/>
      <w:r w:rsidRPr="001D7E6C">
        <w:rPr>
          <w:rFonts w:ascii="Times New Roman" w:hAnsi="Times New Roman" w:cs="Times New Roman"/>
          <w:lang w:val="en-US"/>
        </w:rPr>
        <w:t xml:space="preserve"> H. Mobilizing invisible assets</w:t>
      </w:r>
      <w:r w:rsidRPr="00973207">
        <w:rPr>
          <w:rFonts w:ascii="Times New Roman" w:hAnsi="Times New Roman" w:cs="Times New Roman"/>
          <w:lang w:val="en-US"/>
        </w:rPr>
        <w:t xml:space="preserve"> </w:t>
      </w:r>
      <w:r w:rsidRPr="001D7E6C">
        <w:rPr>
          <w:rFonts w:ascii="Times New Roman" w:hAnsi="Times New Roman" w:cs="Times New Roman"/>
          <w:lang w:val="en-US"/>
        </w:rPr>
        <w:t>// London Harvar</w:t>
      </w:r>
      <w:r>
        <w:rPr>
          <w:rFonts w:ascii="Times New Roman" w:hAnsi="Times New Roman" w:cs="Times New Roman"/>
          <w:lang w:val="en-US"/>
        </w:rPr>
        <w:t xml:space="preserve">d University Press. –1991. – Pp. </w:t>
      </w:r>
      <w:r w:rsidRPr="001D7E6C">
        <w:rPr>
          <w:rFonts w:ascii="Times New Roman" w:hAnsi="Times New Roman" w:cs="Times New Roman"/>
          <w:lang w:val="en-US"/>
        </w:rPr>
        <w:t>79.</w:t>
      </w:r>
    </w:p>
  </w:footnote>
  <w:footnote w:id="30">
    <w:p w:rsidR="00B6502A" w:rsidRPr="0015744C" w:rsidRDefault="00B6502A" w:rsidP="0051551D">
      <w:pPr>
        <w:pStyle w:val="a3"/>
        <w:jc w:val="both"/>
        <w:rPr>
          <w:rFonts w:ascii="Times New Roman" w:hAnsi="Times New Roman" w:cs="Times New Roman"/>
        </w:rPr>
      </w:pPr>
      <w:r w:rsidRPr="0015744C">
        <w:rPr>
          <w:rStyle w:val="a5"/>
          <w:rFonts w:ascii="Times New Roman" w:hAnsi="Times New Roman" w:cs="Times New Roman"/>
        </w:rPr>
        <w:footnoteRef/>
      </w:r>
      <w:r w:rsidRPr="0015744C">
        <w:rPr>
          <w:rFonts w:ascii="Times New Roman" w:hAnsi="Times New Roman" w:cs="Times New Roman"/>
        </w:rPr>
        <w:t xml:space="preserve"> </w:t>
      </w:r>
      <w:proofErr w:type="spellStart"/>
      <w:r w:rsidRPr="001D7E6C">
        <w:rPr>
          <w:rFonts w:ascii="Times New Roman" w:hAnsi="Times New Roman" w:cs="Times New Roman"/>
        </w:rPr>
        <w:t>Авхачев</w:t>
      </w:r>
      <w:proofErr w:type="spellEnd"/>
      <w:r w:rsidRPr="001D7E6C">
        <w:rPr>
          <w:rFonts w:ascii="Times New Roman" w:hAnsi="Times New Roman" w:cs="Times New Roman"/>
        </w:rPr>
        <w:t>, Ю. Б. Международные слияния и поглощения компаний новые возможности предприятий России по интеграции в мировое хозяйство.</w:t>
      </w:r>
      <w:r>
        <w:rPr>
          <w:rFonts w:ascii="Times New Roman" w:hAnsi="Times New Roman" w:cs="Times New Roman"/>
        </w:rPr>
        <w:t xml:space="preserve"> – М.: Научная книга, 2005. – 86</w:t>
      </w:r>
      <w:r w:rsidRPr="001D7E6C">
        <w:rPr>
          <w:rFonts w:ascii="Times New Roman" w:hAnsi="Times New Roman" w:cs="Times New Roman"/>
        </w:rPr>
        <w:t xml:space="preserve"> с.</w:t>
      </w:r>
    </w:p>
  </w:footnote>
  <w:footnote w:id="31">
    <w:p w:rsidR="00B6502A" w:rsidRPr="0015744C" w:rsidRDefault="00B6502A" w:rsidP="0051551D">
      <w:pPr>
        <w:pStyle w:val="a3"/>
        <w:jc w:val="both"/>
        <w:rPr>
          <w:rFonts w:ascii="Times New Roman" w:hAnsi="Times New Roman" w:cs="Times New Roman"/>
        </w:rPr>
      </w:pPr>
      <w:r w:rsidRPr="0015744C">
        <w:rPr>
          <w:rStyle w:val="a5"/>
          <w:rFonts w:ascii="Times New Roman" w:hAnsi="Times New Roman" w:cs="Times New Roman"/>
        </w:rPr>
        <w:footnoteRef/>
      </w:r>
      <w:r w:rsidRPr="0015744C">
        <w:rPr>
          <w:rFonts w:ascii="Times New Roman" w:hAnsi="Times New Roman" w:cs="Times New Roman"/>
        </w:rPr>
        <w:t xml:space="preserve"> </w:t>
      </w:r>
      <w:proofErr w:type="spellStart"/>
      <w:r w:rsidRPr="001D7E6C">
        <w:rPr>
          <w:rFonts w:ascii="Times New Roman" w:hAnsi="Times New Roman" w:cs="Times New Roman"/>
        </w:rPr>
        <w:t>Рудык</w:t>
      </w:r>
      <w:proofErr w:type="spellEnd"/>
      <w:r w:rsidRPr="001D7E6C">
        <w:rPr>
          <w:rFonts w:ascii="Times New Roman" w:hAnsi="Times New Roman" w:cs="Times New Roman"/>
        </w:rPr>
        <w:t xml:space="preserve"> Н. Б. Конгломератные слияния и поглощения: Книга о пользе и вреде непрофильных</w:t>
      </w:r>
      <w:r>
        <w:rPr>
          <w:rFonts w:ascii="Times New Roman" w:hAnsi="Times New Roman" w:cs="Times New Roman"/>
        </w:rPr>
        <w:t xml:space="preserve"> активов. – М.: Дело, 2005. – 11</w:t>
      </w:r>
      <w:r w:rsidRPr="001D7E6C">
        <w:rPr>
          <w:rFonts w:ascii="Times New Roman" w:hAnsi="Times New Roman" w:cs="Times New Roman"/>
        </w:rPr>
        <w:t xml:space="preserve"> с</w:t>
      </w:r>
      <w:proofErr w:type="gramStart"/>
      <w:r w:rsidRPr="001D7E6C">
        <w:rPr>
          <w:rFonts w:ascii="Times New Roman" w:hAnsi="Times New Roman" w:cs="Times New Roman"/>
        </w:rPr>
        <w:t>.</w:t>
      </w:r>
      <w:r w:rsidRPr="0015744C">
        <w:rPr>
          <w:rFonts w:ascii="Times New Roman" w:hAnsi="Times New Roman" w:cs="Times New Roman"/>
        </w:rPr>
        <w:t>.</w:t>
      </w:r>
      <w:proofErr w:type="gramEnd"/>
    </w:p>
  </w:footnote>
  <w:footnote w:id="32">
    <w:p w:rsidR="00B6502A" w:rsidRPr="0015744C" w:rsidRDefault="00B6502A" w:rsidP="0051551D">
      <w:pPr>
        <w:pStyle w:val="a3"/>
        <w:jc w:val="both"/>
        <w:rPr>
          <w:rFonts w:ascii="Times New Roman" w:hAnsi="Times New Roman" w:cs="Times New Roman"/>
        </w:rPr>
      </w:pPr>
      <w:r w:rsidRPr="0015744C">
        <w:rPr>
          <w:rStyle w:val="a5"/>
          <w:rFonts w:ascii="Times New Roman" w:hAnsi="Times New Roman" w:cs="Times New Roman"/>
        </w:rPr>
        <w:footnoteRef/>
      </w:r>
      <w:r w:rsidRPr="0015744C">
        <w:rPr>
          <w:rFonts w:ascii="Times New Roman" w:hAnsi="Times New Roman" w:cs="Times New Roman"/>
        </w:rPr>
        <w:t xml:space="preserve"> </w:t>
      </w:r>
      <w:proofErr w:type="spellStart"/>
      <w:r w:rsidRPr="0015744C">
        <w:rPr>
          <w:rFonts w:ascii="Times New Roman" w:hAnsi="Times New Roman" w:cs="Times New Roman"/>
        </w:rPr>
        <w:t>Дамодаран</w:t>
      </w:r>
      <w:proofErr w:type="spellEnd"/>
      <w:r w:rsidRPr="0015744C">
        <w:rPr>
          <w:rFonts w:ascii="Times New Roman" w:hAnsi="Times New Roman" w:cs="Times New Roman"/>
        </w:rPr>
        <w:t xml:space="preserve">, А. Инвестиционная оценка. Альпина </w:t>
      </w:r>
      <w:proofErr w:type="spellStart"/>
      <w:r w:rsidRPr="0015744C">
        <w:rPr>
          <w:rFonts w:ascii="Times New Roman" w:hAnsi="Times New Roman" w:cs="Times New Roman"/>
        </w:rPr>
        <w:t>Паблишерз</w:t>
      </w:r>
      <w:proofErr w:type="spellEnd"/>
      <w:r w:rsidRPr="0015744C">
        <w:rPr>
          <w:rFonts w:ascii="Times New Roman" w:hAnsi="Times New Roman" w:cs="Times New Roman"/>
        </w:rPr>
        <w:t>, 2010. - 931 с.</w:t>
      </w:r>
    </w:p>
  </w:footnote>
  <w:footnote w:id="33">
    <w:p w:rsidR="00B6502A" w:rsidRPr="0015744C" w:rsidRDefault="00B6502A" w:rsidP="0051551D">
      <w:pPr>
        <w:pStyle w:val="a3"/>
        <w:jc w:val="both"/>
        <w:rPr>
          <w:rFonts w:ascii="Times New Roman" w:hAnsi="Times New Roman" w:cs="Times New Roman"/>
        </w:rPr>
      </w:pPr>
      <w:r w:rsidRPr="0015744C">
        <w:rPr>
          <w:rStyle w:val="a5"/>
          <w:rFonts w:ascii="Times New Roman" w:hAnsi="Times New Roman" w:cs="Times New Roman"/>
        </w:rPr>
        <w:footnoteRef/>
      </w:r>
      <w:r w:rsidRPr="0015744C">
        <w:rPr>
          <w:rFonts w:ascii="Times New Roman" w:hAnsi="Times New Roman" w:cs="Times New Roman"/>
        </w:rPr>
        <w:t xml:space="preserve"> </w:t>
      </w:r>
      <w:proofErr w:type="spellStart"/>
      <w:r>
        <w:rPr>
          <w:rFonts w:ascii="Times New Roman" w:hAnsi="Times New Roman" w:cs="Times New Roman"/>
        </w:rPr>
        <w:t>Гохан</w:t>
      </w:r>
      <w:proofErr w:type="spellEnd"/>
      <w:r w:rsidRPr="00290200">
        <w:rPr>
          <w:rFonts w:ascii="Times New Roman" w:hAnsi="Times New Roman" w:cs="Times New Roman"/>
        </w:rPr>
        <w:t xml:space="preserve"> П. А. Слияния, поглощения и реструктуризация компаний. – М.:</w:t>
      </w:r>
      <w:r>
        <w:rPr>
          <w:rFonts w:ascii="Times New Roman" w:hAnsi="Times New Roman" w:cs="Times New Roman"/>
        </w:rPr>
        <w:t xml:space="preserve"> Альпина Бизнес Букс, 2006. – 348</w:t>
      </w:r>
      <w:r w:rsidRPr="00290200">
        <w:rPr>
          <w:rFonts w:ascii="Times New Roman" w:hAnsi="Times New Roman" w:cs="Times New Roman"/>
        </w:rPr>
        <w:t xml:space="preserve"> с.</w:t>
      </w:r>
    </w:p>
  </w:footnote>
  <w:footnote w:id="34">
    <w:p w:rsidR="00B6502A" w:rsidRPr="0015744C" w:rsidRDefault="00B6502A" w:rsidP="0051551D">
      <w:pPr>
        <w:pStyle w:val="a3"/>
        <w:jc w:val="both"/>
        <w:rPr>
          <w:rFonts w:ascii="Times New Roman" w:hAnsi="Times New Roman" w:cs="Times New Roman"/>
        </w:rPr>
      </w:pPr>
      <w:r w:rsidRPr="0015744C">
        <w:rPr>
          <w:rStyle w:val="a5"/>
          <w:rFonts w:ascii="Times New Roman" w:hAnsi="Times New Roman" w:cs="Times New Roman"/>
        </w:rPr>
        <w:footnoteRef/>
      </w:r>
      <w:r w:rsidRPr="0015744C">
        <w:rPr>
          <w:rFonts w:ascii="Times New Roman" w:hAnsi="Times New Roman" w:cs="Times New Roman"/>
        </w:rPr>
        <w:t xml:space="preserve"> </w:t>
      </w:r>
      <w:proofErr w:type="spellStart"/>
      <w:r>
        <w:rPr>
          <w:rFonts w:ascii="Times New Roman" w:hAnsi="Times New Roman" w:cs="Times New Roman"/>
        </w:rPr>
        <w:t>Брейли</w:t>
      </w:r>
      <w:proofErr w:type="spellEnd"/>
      <w:r w:rsidRPr="00290200">
        <w:rPr>
          <w:rFonts w:ascii="Times New Roman" w:hAnsi="Times New Roman" w:cs="Times New Roman"/>
        </w:rPr>
        <w:t xml:space="preserve"> Р. Принципы корпоративных финансов.</w:t>
      </w:r>
      <w:r>
        <w:rPr>
          <w:rFonts w:ascii="Times New Roman" w:hAnsi="Times New Roman" w:cs="Times New Roman"/>
        </w:rPr>
        <w:t xml:space="preserve"> – М.: Олимп-Бизнес, 2012. – 452</w:t>
      </w:r>
      <w:r w:rsidRPr="00290200">
        <w:rPr>
          <w:rFonts w:ascii="Times New Roman" w:hAnsi="Times New Roman" w:cs="Times New Roman"/>
        </w:rPr>
        <w:t xml:space="preserve"> с.</w:t>
      </w:r>
    </w:p>
  </w:footnote>
  <w:footnote w:id="35">
    <w:p w:rsidR="00B6502A" w:rsidRPr="0015744C" w:rsidRDefault="00B6502A" w:rsidP="0051551D">
      <w:pPr>
        <w:pStyle w:val="a3"/>
        <w:jc w:val="both"/>
        <w:rPr>
          <w:rFonts w:ascii="Times New Roman" w:hAnsi="Times New Roman" w:cs="Times New Roman"/>
        </w:rPr>
      </w:pPr>
      <w:r w:rsidRPr="0015744C">
        <w:rPr>
          <w:rStyle w:val="a5"/>
          <w:rFonts w:ascii="Times New Roman" w:hAnsi="Times New Roman" w:cs="Times New Roman"/>
        </w:rPr>
        <w:footnoteRef/>
      </w:r>
      <w:r w:rsidRPr="0015744C">
        <w:rPr>
          <w:rFonts w:ascii="Times New Roman" w:hAnsi="Times New Roman" w:cs="Times New Roman"/>
        </w:rPr>
        <w:t xml:space="preserve"> </w:t>
      </w:r>
      <w:r w:rsidRPr="00E5451B">
        <w:rPr>
          <w:rFonts w:ascii="Times New Roman" w:hAnsi="Times New Roman" w:cs="Times New Roman"/>
          <w:bCs/>
        </w:rPr>
        <w:t>Ищенко С. М. Формы проявления эффекта синергии от слияния и поглощения компаний</w:t>
      </w:r>
      <w:r>
        <w:rPr>
          <w:rFonts w:ascii="Times New Roman" w:hAnsi="Times New Roman" w:cs="Times New Roman"/>
          <w:bCs/>
        </w:rPr>
        <w:t xml:space="preserve"> </w:t>
      </w:r>
      <w:r w:rsidRPr="00E5451B">
        <w:rPr>
          <w:rFonts w:ascii="Times New Roman" w:hAnsi="Times New Roman" w:cs="Times New Roman"/>
          <w:bCs/>
        </w:rPr>
        <w:t>// Вестник Научно-исследовательского центра корпоративного права, управления и венчурного инвестирования Сыктывкарского государственного универси</w:t>
      </w:r>
      <w:r>
        <w:rPr>
          <w:rFonts w:ascii="Times New Roman" w:hAnsi="Times New Roman" w:cs="Times New Roman"/>
          <w:bCs/>
        </w:rPr>
        <w:t>тета. – 2008. – № 3. – С. 82.</w:t>
      </w:r>
    </w:p>
  </w:footnote>
  <w:footnote w:id="36">
    <w:p w:rsidR="00B6502A" w:rsidRPr="0015744C" w:rsidRDefault="00B6502A" w:rsidP="0051551D">
      <w:pPr>
        <w:pStyle w:val="a3"/>
        <w:jc w:val="both"/>
        <w:rPr>
          <w:rFonts w:ascii="Times New Roman" w:hAnsi="Times New Roman" w:cs="Times New Roman"/>
        </w:rPr>
      </w:pPr>
      <w:r w:rsidRPr="0015744C">
        <w:rPr>
          <w:rStyle w:val="a5"/>
          <w:rFonts w:ascii="Times New Roman" w:hAnsi="Times New Roman" w:cs="Times New Roman"/>
        </w:rPr>
        <w:footnoteRef/>
      </w:r>
      <w:r w:rsidRPr="0015744C">
        <w:rPr>
          <w:rFonts w:ascii="Times New Roman" w:hAnsi="Times New Roman" w:cs="Times New Roman"/>
        </w:rPr>
        <w:t xml:space="preserve"> </w:t>
      </w:r>
      <w:proofErr w:type="spellStart"/>
      <w:r w:rsidRPr="00550559">
        <w:rPr>
          <w:rFonts w:ascii="Times New Roman" w:hAnsi="Times New Roman" w:cs="Times New Roman"/>
        </w:rPr>
        <w:t>Рудык</w:t>
      </w:r>
      <w:proofErr w:type="spellEnd"/>
      <w:r w:rsidRPr="00550559">
        <w:rPr>
          <w:rFonts w:ascii="Times New Roman" w:hAnsi="Times New Roman" w:cs="Times New Roman"/>
        </w:rPr>
        <w:t xml:space="preserve"> Н. Б. Конгломератные слияния и поглощения: Книга о пользе и вреде непрофильных</w:t>
      </w:r>
      <w:r>
        <w:rPr>
          <w:rFonts w:ascii="Times New Roman" w:hAnsi="Times New Roman" w:cs="Times New Roman"/>
        </w:rPr>
        <w:t xml:space="preserve"> активов. – М.: Дело, 2005. – 11</w:t>
      </w:r>
      <w:r w:rsidRPr="00550559">
        <w:rPr>
          <w:rFonts w:ascii="Times New Roman" w:hAnsi="Times New Roman" w:cs="Times New Roman"/>
        </w:rPr>
        <w:t xml:space="preserve"> с</w:t>
      </w:r>
      <w:r>
        <w:rPr>
          <w:rFonts w:ascii="Times New Roman" w:hAnsi="Times New Roman" w:cs="Times New Roman"/>
        </w:rPr>
        <w:t>.</w:t>
      </w:r>
    </w:p>
  </w:footnote>
  <w:footnote w:id="37">
    <w:p w:rsidR="00B6502A" w:rsidRPr="0015744C" w:rsidRDefault="00B6502A" w:rsidP="0051551D">
      <w:pPr>
        <w:pStyle w:val="a3"/>
        <w:jc w:val="both"/>
        <w:rPr>
          <w:rFonts w:ascii="Times New Roman" w:hAnsi="Times New Roman" w:cs="Times New Roman"/>
        </w:rPr>
      </w:pPr>
      <w:r w:rsidRPr="0015744C">
        <w:rPr>
          <w:rStyle w:val="a5"/>
          <w:rFonts w:ascii="Times New Roman" w:hAnsi="Times New Roman" w:cs="Times New Roman"/>
        </w:rPr>
        <w:footnoteRef/>
      </w:r>
      <w:r w:rsidRPr="0015744C">
        <w:rPr>
          <w:rFonts w:ascii="Times New Roman" w:hAnsi="Times New Roman" w:cs="Times New Roman"/>
        </w:rPr>
        <w:t xml:space="preserve"> </w:t>
      </w:r>
      <w:proofErr w:type="spellStart"/>
      <w:r w:rsidRPr="00550559">
        <w:rPr>
          <w:rFonts w:ascii="Times New Roman" w:hAnsi="Times New Roman" w:cs="Times New Roman"/>
        </w:rPr>
        <w:t>Дамодаран</w:t>
      </w:r>
      <w:proofErr w:type="spellEnd"/>
      <w:r w:rsidRPr="00550559">
        <w:rPr>
          <w:rFonts w:ascii="Times New Roman" w:hAnsi="Times New Roman" w:cs="Times New Roman"/>
        </w:rPr>
        <w:t xml:space="preserve"> А. Инвестиционная оценка. – М.:</w:t>
      </w:r>
      <w:r>
        <w:rPr>
          <w:rFonts w:ascii="Times New Roman" w:hAnsi="Times New Roman" w:cs="Times New Roman"/>
        </w:rPr>
        <w:t xml:space="preserve"> Альпина </w:t>
      </w:r>
      <w:proofErr w:type="spellStart"/>
      <w:r>
        <w:rPr>
          <w:rFonts w:ascii="Times New Roman" w:hAnsi="Times New Roman" w:cs="Times New Roman"/>
        </w:rPr>
        <w:t>Паблишерз</w:t>
      </w:r>
      <w:proofErr w:type="spellEnd"/>
      <w:r>
        <w:rPr>
          <w:rFonts w:ascii="Times New Roman" w:hAnsi="Times New Roman" w:cs="Times New Roman"/>
        </w:rPr>
        <w:t>, 2010. – 931</w:t>
      </w:r>
      <w:r w:rsidRPr="00550559">
        <w:rPr>
          <w:rFonts w:ascii="Times New Roman" w:hAnsi="Times New Roman" w:cs="Times New Roman"/>
        </w:rPr>
        <w:t xml:space="preserve"> с.</w:t>
      </w:r>
    </w:p>
  </w:footnote>
  <w:footnote w:id="38">
    <w:p w:rsidR="00B6502A" w:rsidRPr="0015744C" w:rsidRDefault="00B6502A" w:rsidP="0051551D">
      <w:pPr>
        <w:pStyle w:val="a3"/>
        <w:jc w:val="both"/>
        <w:rPr>
          <w:rFonts w:ascii="Times New Roman" w:hAnsi="Times New Roman" w:cs="Times New Roman"/>
        </w:rPr>
      </w:pPr>
      <w:r w:rsidRPr="0015744C">
        <w:rPr>
          <w:rStyle w:val="a5"/>
          <w:rFonts w:ascii="Times New Roman" w:hAnsi="Times New Roman" w:cs="Times New Roman"/>
        </w:rPr>
        <w:footnoteRef/>
      </w:r>
      <w:r w:rsidRPr="0015744C">
        <w:rPr>
          <w:rFonts w:ascii="Times New Roman" w:hAnsi="Times New Roman" w:cs="Times New Roman"/>
        </w:rPr>
        <w:t xml:space="preserve"> </w:t>
      </w:r>
      <w:proofErr w:type="spellStart"/>
      <w:r w:rsidRPr="00550559">
        <w:rPr>
          <w:rFonts w:ascii="Times New Roman" w:hAnsi="Times New Roman" w:cs="Times New Roman"/>
        </w:rPr>
        <w:t>Рудык</w:t>
      </w:r>
      <w:proofErr w:type="spellEnd"/>
      <w:r w:rsidRPr="00550559">
        <w:rPr>
          <w:rFonts w:ascii="Times New Roman" w:hAnsi="Times New Roman" w:cs="Times New Roman"/>
        </w:rPr>
        <w:t xml:space="preserve"> Н. Б. Конгломератные слияния и поглощения: Книга о пользе и вреде непрофильных</w:t>
      </w:r>
      <w:r>
        <w:rPr>
          <w:rFonts w:ascii="Times New Roman" w:hAnsi="Times New Roman" w:cs="Times New Roman"/>
        </w:rPr>
        <w:t xml:space="preserve"> активов. – М.: Дело, 2005. – 11</w:t>
      </w:r>
      <w:r w:rsidRPr="00550559">
        <w:rPr>
          <w:rFonts w:ascii="Times New Roman" w:hAnsi="Times New Roman" w:cs="Times New Roman"/>
        </w:rPr>
        <w:t xml:space="preserve"> с</w:t>
      </w:r>
      <w:r>
        <w:rPr>
          <w:rFonts w:ascii="Times New Roman" w:hAnsi="Times New Roman" w:cs="Times New Roman"/>
        </w:rPr>
        <w:t>.</w:t>
      </w:r>
    </w:p>
  </w:footnote>
  <w:footnote w:id="39">
    <w:p w:rsidR="00B6502A" w:rsidRPr="0015744C" w:rsidRDefault="00B6502A" w:rsidP="0051551D">
      <w:pPr>
        <w:pStyle w:val="a3"/>
        <w:jc w:val="both"/>
        <w:rPr>
          <w:rFonts w:ascii="Times New Roman" w:hAnsi="Times New Roman" w:cs="Times New Roman"/>
        </w:rPr>
      </w:pPr>
      <w:r w:rsidRPr="0015744C">
        <w:rPr>
          <w:rStyle w:val="a5"/>
          <w:rFonts w:ascii="Times New Roman" w:hAnsi="Times New Roman" w:cs="Times New Roman"/>
        </w:rPr>
        <w:footnoteRef/>
      </w:r>
      <w:r w:rsidRPr="0015744C">
        <w:rPr>
          <w:rFonts w:ascii="Times New Roman" w:hAnsi="Times New Roman" w:cs="Times New Roman"/>
        </w:rPr>
        <w:t xml:space="preserve"> </w:t>
      </w:r>
      <w:r w:rsidRPr="00A223DB">
        <w:rPr>
          <w:rFonts w:ascii="Times New Roman" w:hAnsi="Times New Roman" w:cs="Times New Roman"/>
        </w:rPr>
        <w:t>Оценка бизнеса: Учебник</w:t>
      </w:r>
      <w:proofErr w:type="gramStart"/>
      <w:r w:rsidRPr="00A223DB">
        <w:rPr>
          <w:rFonts w:ascii="Times New Roman" w:hAnsi="Times New Roman" w:cs="Times New Roman"/>
        </w:rPr>
        <w:t xml:space="preserve"> / П</w:t>
      </w:r>
      <w:proofErr w:type="gramEnd"/>
      <w:r w:rsidRPr="00A223DB">
        <w:rPr>
          <w:rFonts w:ascii="Times New Roman" w:hAnsi="Times New Roman" w:cs="Times New Roman"/>
        </w:rPr>
        <w:t>од ред. А. Г. Грязновой, М. А. Федотовой. – М.: Ф</w:t>
      </w:r>
      <w:r>
        <w:rPr>
          <w:rFonts w:ascii="Times New Roman" w:hAnsi="Times New Roman" w:cs="Times New Roman"/>
        </w:rPr>
        <w:t>инансы и статистика, 2005. – 512</w:t>
      </w:r>
      <w:r w:rsidRPr="00A223DB">
        <w:rPr>
          <w:rFonts w:ascii="Times New Roman" w:hAnsi="Times New Roman" w:cs="Times New Roman"/>
        </w:rPr>
        <w:t xml:space="preserve"> с.</w:t>
      </w:r>
    </w:p>
  </w:footnote>
  <w:footnote w:id="40">
    <w:p w:rsidR="00B6502A" w:rsidRPr="00D20EE1" w:rsidRDefault="00B6502A" w:rsidP="0051551D">
      <w:pPr>
        <w:pStyle w:val="a3"/>
        <w:jc w:val="both"/>
        <w:rPr>
          <w:rFonts w:ascii="Times New Roman" w:hAnsi="Times New Roman" w:cs="Times New Roman"/>
        </w:rPr>
      </w:pPr>
      <w:r w:rsidRPr="00D20EE1">
        <w:rPr>
          <w:rStyle w:val="a5"/>
          <w:rFonts w:ascii="Times New Roman" w:hAnsi="Times New Roman" w:cs="Times New Roman"/>
        </w:rPr>
        <w:footnoteRef/>
      </w:r>
      <w:r w:rsidRPr="00D20EE1">
        <w:rPr>
          <w:rFonts w:ascii="Times New Roman" w:hAnsi="Times New Roman" w:cs="Times New Roman"/>
        </w:rPr>
        <w:t xml:space="preserve"> Оценка бизнеса: Учебник</w:t>
      </w:r>
      <w:proofErr w:type="gramStart"/>
      <w:r w:rsidRPr="00D20EE1">
        <w:rPr>
          <w:rFonts w:ascii="Times New Roman" w:hAnsi="Times New Roman" w:cs="Times New Roman"/>
        </w:rPr>
        <w:t xml:space="preserve"> / П</w:t>
      </w:r>
      <w:proofErr w:type="gramEnd"/>
      <w:r w:rsidRPr="00D20EE1">
        <w:rPr>
          <w:rFonts w:ascii="Times New Roman" w:hAnsi="Times New Roman" w:cs="Times New Roman"/>
        </w:rPr>
        <w:t>од ред. А. Г. Грязновой, М. А. Федотовой. – М.: Финансы и статистика, 2005. – 512 с.</w:t>
      </w:r>
    </w:p>
  </w:footnote>
  <w:footnote w:id="41">
    <w:p w:rsidR="00B6502A" w:rsidRDefault="00B6502A" w:rsidP="00D20EE1">
      <w:pPr>
        <w:pStyle w:val="a3"/>
      </w:pPr>
      <w:r w:rsidRPr="002F08DD">
        <w:rPr>
          <w:rStyle w:val="a5"/>
          <w:rFonts w:ascii="Times New Roman" w:hAnsi="Times New Roman" w:cs="Times New Roman"/>
        </w:rPr>
        <w:footnoteRef/>
      </w:r>
      <w:r w:rsidRPr="002F08DD">
        <w:rPr>
          <w:rFonts w:ascii="Times New Roman" w:hAnsi="Times New Roman" w:cs="Times New Roman"/>
        </w:rPr>
        <w:t xml:space="preserve"> Аникина И.Д. Создание синергетических эффектов в сделках слияний и поглощений</w:t>
      </w:r>
      <w:r>
        <w:rPr>
          <w:rFonts w:ascii="Times New Roman" w:hAnsi="Times New Roman" w:cs="Times New Roman"/>
        </w:rPr>
        <w:t xml:space="preserve"> </w:t>
      </w:r>
      <w:r w:rsidRPr="002F08DD">
        <w:rPr>
          <w:rFonts w:ascii="Times New Roman" w:hAnsi="Times New Roman" w:cs="Times New Roman"/>
        </w:rPr>
        <w:t>// Финансовый менеджмент. 2009. – 49 с.</w:t>
      </w:r>
      <w:r w:rsidRPr="00D20EE1">
        <w:rPr>
          <w:rFonts w:ascii="Times New Roman" w:hAnsi="Times New Roman" w:cs="Times New Roman"/>
        </w:rPr>
        <w:cr/>
      </w:r>
    </w:p>
  </w:footnote>
  <w:footnote w:id="42">
    <w:p w:rsidR="00B6502A" w:rsidRPr="00DD7853" w:rsidRDefault="00B6502A" w:rsidP="0051551D">
      <w:pPr>
        <w:pStyle w:val="a3"/>
        <w:jc w:val="both"/>
        <w:rPr>
          <w:rFonts w:ascii="Times New Roman" w:hAnsi="Times New Roman" w:cs="Times New Roman"/>
        </w:rPr>
      </w:pPr>
      <w:r w:rsidRPr="0015744C">
        <w:rPr>
          <w:rStyle w:val="a5"/>
          <w:rFonts w:ascii="Times New Roman" w:hAnsi="Times New Roman" w:cs="Times New Roman"/>
        </w:rPr>
        <w:footnoteRef/>
      </w:r>
      <w:r>
        <w:rPr>
          <w:rFonts w:ascii="Times New Roman" w:hAnsi="Times New Roman" w:cs="Times New Roman"/>
        </w:rPr>
        <w:t xml:space="preserve"> </w:t>
      </w:r>
      <w:proofErr w:type="spellStart"/>
      <w:r w:rsidRPr="00DD7853">
        <w:rPr>
          <w:rFonts w:ascii="Times New Roman" w:hAnsi="Times New Roman" w:cs="Times New Roman"/>
        </w:rPr>
        <w:t>Коупленд</w:t>
      </w:r>
      <w:proofErr w:type="spellEnd"/>
      <w:r w:rsidRPr="00DD7853">
        <w:rPr>
          <w:rFonts w:ascii="Times New Roman" w:hAnsi="Times New Roman" w:cs="Times New Roman"/>
        </w:rPr>
        <w:t xml:space="preserve"> Т., Колер Т., </w:t>
      </w:r>
      <w:proofErr w:type="spellStart"/>
      <w:r w:rsidRPr="00DD7853">
        <w:rPr>
          <w:rFonts w:ascii="Times New Roman" w:hAnsi="Times New Roman" w:cs="Times New Roman"/>
        </w:rPr>
        <w:t>Муррин</w:t>
      </w:r>
      <w:proofErr w:type="spellEnd"/>
      <w:r w:rsidRPr="00DD7853">
        <w:rPr>
          <w:rFonts w:ascii="Times New Roman" w:hAnsi="Times New Roman" w:cs="Times New Roman"/>
        </w:rPr>
        <w:t xml:space="preserve"> Дж. Стоимость компаний: оценка и управление. – М.:</w:t>
      </w:r>
      <w:r>
        <w:rPr>
          <w:rFonts w:ascii="Times New Roman" w:hAnsi="Times New Roman" w:cs="Times New Roman"/>
        </w:rPr>
        <w:t xml:space="preserve"> ЗАО «Олимп-Бизнес», 2005. – 216</w:t>
      </w:r>
      <w:r w:rsidRPr="00DD7853">
        <w:rPr>
          <w:rFonts w:ascii="Times New Roman" w:hAnsi="Times New Roman" w:cs="Times New Roman"/>
        </w:rPr>
        <w:t xml:space="preserve"> с.</w:t>
      </w:r>
    </w:p>
  </w:footnote>
  <w:footnote w:id="43">
    <w:p w:rsidR="00B6502A" w:rsidRPr="0015744C" w:rsidRDefault="00B6502A" w:rsidP="0051551D">
      <w:pPr>
        <w:pStyle w:val="a3"/>
        <w:jc w:val="both"/>
        <w:rPr>
          <w:rFonts w:ascii="Times New Roman" w:hAnsi="Times New Roman" w:cs="Times New Roman"/>
        </w:rPr>
      </w:pPr>
      <w:r w:rsidRPr="0015744C">
        <w:rPr>
          <w:rStyle w:val="a5"/>
          <w:rFonts w:ascii="Times New Roman" w:hAnsi="Times New Roman" w:cs="Times New Roman"/>
        </w:rPr>
        <w:footnoteRef/>
      </w:r>
      <w:r w:rsidRPr="0015744C">
        <w:rPr>
          <w:rFonts w:ascii="Times New Roman" w:hAnsi="Times New Roman" w:cs="Times New Roman"/>
        </w:rPr>
        <w:t xml:space="preserve"> </w:t>
      </w:r>
      <w:r w:rsidRPr="00DD7853">
        <w:rPr>
          <w:rFonts w:ascii="Times New Roman" w:hAnsi="Times New Roman" w:cs="Times New Roman"/>
        </w:rPr>
        <w:t>Эванс Ф. Ч., Бишоп Д. М. Оценка компаний при слияниях и поглощениях: Создание стоимости в частных компаниях. – М.</w:t>
      </w:r>
      <w:r>
        <w:rPr>
          <w:rFonts w:ascii="Times New Roman" w:hAnsi="Times New Roman" w:cs="Times New Roman"/>
        </w:rPr>
        <w:t>: Альпина Бизнес Букс, 2004. – 128</w:t>
      </w:r>
      <w:r w:rsidRPr="00DD7853">
        <w:rPr>
          <w:rFonts w:ascii="Times New Roman" w:hAnsi="Times New Roman" w:cs="Times New Roman"/>
        </w:rPr>
        <w:t xml:space="preserve"> </w:t>
      </w:r>
      <w:proofErr w:type="gramStart"/>
      <w:r w:rsidRPr="00DD7853">
        <w:rPr>
          <w:rFonts w:ascii="Times New Roman" w:hAnsi="Times New Roman" w:cs="Times New Roman"/>
        </w:rPr>
        <w:t>с</w:t>
      </w:r>
      <w:proofErr w:type="gramEnd"/>
    </w:p>
  </w:footnote>
  <w:footnote w:id="44">
    <w:p w:rsidR="00B6502A" w:rsidRPr="0015744C" w:rsidRDefault="00B6502A" w:rsidP="0051551D">
      <w:pPr>
        <w:pStyle w:val="a3"/>
        <w:jc w:val="both"/>
        <w:rPr>
          <w:rFonts w:ascii="Times New Roman" w:hAnsi="Times New Roman" w:cs="Times New Roman"/>
          <w:lang w:val="en-US"/>
        </w:rPr>
      </w:pPr>
      <w:r w:rsidRPr="0015744C">
        <w:rPr>
          <w:rStyle w:val="a5"/>
          <w:rFonts w:ascii="Times New Roman" w:hAnsi="Times New Roman" w:cs="Times New Roman"/>
        </w:rPr>
        <w:footnoteRef/>
      </w:r>
      <w:r w:rsidRPr="0015744C">
        <w:rPr>
          <w:rFonts w:ascii="Times New Roman" w:hAnsi="Times New Roman" w:cs="Times New Roman"/>
          <w:lang w:val="en-US"/>
        </w:rPr>
        <w:t xml:space="preserve"> </w:t>
      </w:r>
      <w:r w:rsidRPr="00DD7853">
        <w:rPr>
          <w:rFonts w:ascii="Times New Roman" w:hAnsi="Times New Roman" w:cs="Times New Roman"/>
          <w:lang w:val="en-US"/>
        </w:rPr>
        <w:t xml:space="preserve">Ferrer R.C. An empirical investigation of the effects of merger and acquisition on firms' profitability// Academy Of Accounting And Financial Studies Journal. – 2012. – Vol. 16. </w:t>
      </w:r>
      <w:proofErr w:type="gramStart"/>
      <w:r w:rsidRPr="00DD7853">
        <w:rPr>
          <w:rFonts w:ascii="Times New Roman" w:hAnsi="Times New Roman" w:cs="Times New Roman"/>
          <w:lang w:val="en-US"/>
        </w:rPr>
        <w:t>– № 3.</w:t>
      </w:r>
      <w:proofErr w:type="gramEnd"/>
      <w:r w:rsidRPr="00DD7853">
        <w:rPr>
          <w:rFonts w:ascii="Times New Roman" w:hAnsi="Times New Roman" w:cs="Times New Roman"/>
          <w:lang w:val="en-US"/>
        </w:rPr>
        <w:t xml:space="preserve"> – Pp. 31–55.</w:t>
      </w:r>
    </w:p>
  </w:footnote>
  <w:footnote w:id="45">
    <w:p w:rsidR="00B6502A" w:rsidRPr="0015744C" w:rsidRDefault="00B6502A" w:rsidP="0051551D">
      <w:pPr>
        <w:pStyle w:val="a3"/>
        <w:jc w:val="both"/>
        <w:rPr>
          <w:rFonts w:ascii="Times New Roman" w:hAnsi="Times New Roman" w:cs="Times New Roman"/>
          <w:lang w:val="en-US"/>
        </w:rPr>
      </w:pPr>
      <w:r w:rsidRPr="0015744C">
        <w:rPr>
          <w:rStyle w:val="a5"/>
          <w:rFonts w:ascii="Times New Roman" w:hAnsi="Times New Roman" w:cs="Times New Roman"/>
        </w:rPr>
        <w:footnoteRef/>
      </w:r>
      <w:r w:rsidRPr="0015744C">
        <w:rPr>
          <w:rFonts w:ascii="Times New Roman" w:hAnsi="Times New Roman" w:cs="Times New Roman"/>
          <w:lang w:val="en-US"/>
        </w:rPr>
        <w:t xml:space="preserve"> </w:t>
      </w:r>
      <w:proofErr w:type="spellStart"/>
      <w:r w:rsidRPr="00DD7853">
        <w:rPr>
          <w:rFonts w:ascii="Times New Roman" w:hAnsi="Times New Roman" w:cs="Times New Roman"/>
          <w:lang w:val="en-US"/>
        </w:rPr>
        <w:t>Orsag</w:t>
      </w:r>
      <w:proofErr w:type="spellEnd"/>
      <w:r w:rsidRPr="00DD7853">
        <w:rPr>
          <w:rFonts w:ascii="Times New Roman" w:hAnsi="Times New Roman" w:cs="Times New Roman"/>
          <w:lang w:val="en-US"/>
        </w:rPr>
        <w:t xml:space="preserve"> S., McClure K. Modified net present value as a useful tool for synergy valuation in business combinations// UTMS Journal </w:t>
      </w:r>
      <w:proofErr w:type="gramStart"/>
      <w:r w:rsidRPr="00DD7853">
        <w:rPr>
          <w:rFonts w:ascii="Times New Roman" w:hAnsi="Times New Roman" w:cs="Times New Roman"/>
          <w:lang w:val="en-US"/>
        </w:rPr>
        <w:t>Of</w:t>
      </w:r>
      <w:proofErr w:type="gramEnd"/>
      <w:r w:rsidRPr="00DD7853">
        <w:rPr>
          <w:rFonts w:ascii="Times New Roman" w:hAnsi="Times New Roman" w:cs="Times New Roman"/>
          <w:lang w:val="en-US"/>
        </w:rPr>
        <w:t xml:space="preserve"> Economics. – 2013. – Vol. 4. </w:t>
      </w:r>
      <w:proofErr w:type="gramStart"/>
      <w:r w:rsidRPr="00DD7853">
        <w:rPr>
          <w:rFonts w:ascii="Times New Roman" w:hAnsi="Times New Roman" w:cs="Times New Roman"/>
          <w:lang w:val="en-US"/>
        </w:rPr>
        <w:t>– № 2.</w:t>
      </w:r>
      <w:proofErr w:type="gramEnd"/>
      <w:r w:rsidRPr="00DD7853">
        <w:rPr>
          <w:rFonts w:ascii="Times New Roman" w:hAnsi="Times New Roman" w:cs="Times New Roman"/>
          <w:lang w:val="en-US"/>
        </w:rPr>
        <w:t xml:space="preserve"> – Pp. 71–77.</w:t>
      </w:r>
    </w:p>
  </w:footnote>
  <w:footnote w:id="46">
    <w:p w:rsidR="00B6502A" w:rsidRPr="007E7F0A" w:rsidRDefault="00B6502A" w:rsidP="0051551D">
      <w:pPr>
        <w:pStyle w:val="a3"/>
        <w:jc w:val="both"/>
        <w:rPr>
          <w:rFonts w:ascii="Times New Roman" w:hAnsi="Times New Roman" w:cs="Times New Roman"/>
          <w:lang w:val="en-US"/>
        </w:rPr>
      </w:pPr>
      <w:r w:rsidRPr="0015744C">
        <w:rPr>
          <w:rStyle w:val="a5"/>
          <w:rFonts w:ascii="Times New Roman" w:hAnsi="Times New Roman" w:cs="Times New Roman"/>
        </w:rPr>
        <w:footnoteRef/>
      </w:r>
      <w:r w:rsidRPr="0015744C">
        <w:rPr>
          <w:rFonts w:ascii="Times New Roman" w:hAnsi="Times New Roman" w:cs="Times New Roman"/>
          <w:lang w:val="en-US"/>
        </w:rPr>
        <w:t xml:space="preserve"> </w:t>
      </w:r>
      <w:proofErr w:type="spellStart"/>
      <w:r w:rsidRPr="00DD7853">
        <w:rPr>
          <w:rFonts w:ascii="Times New Roman" w:hAnsi="Times New Roman" w:cs="Times New Roman"/>
          <w:lang w:val="en-US"/>
        </w:rPr>
        <w:t>Kinnunen</w:t>
      </w:r>
      <w:proofErr w:type="spellEnd"/>
      <w:r w:rsidRPr="00DD7853">
        <w:rPr>
          <w:rFonts w:ascii="Times New Roman" w:hAnsi="Times New Roman" w:cs="Times New Roman"/>
          <w:lang w:val="en-US"/>
        </w:rPr>
        <w:t>, J. Valuing M&amp;A Synergies as (Fuzzy) Real Options// Institute for Advanced Manag</w:t>
      </w:r>
      <w:r>
        <w:rPr>
          <w:rFonts w:ascii="Times New Roman" w:hAnsi="Times New Roman" w:cs="Times New Roman"/>
          <w:lang w:val="en-US"/>
        </w:rPr>
        <w:t>ement Systems Research. – 2010.</w:t>
      </w:r>
      <w:r w:rsidRPr="00973207">
        <w:rPr>
          <w:rFonts w:ascii="Times New Roman" w:hAnsi="Times New Roman" w:cs="Times New Roman"/>
          <w:lang w:val="en-US"/>
        </w:rPr>
        <w:t xml:space="preserve"> </w:t>
      </w:r>
      <w:r w:rsidRPr="00DD7853">
        <w:rPr>
          <w:rFonts w:ascii="Times New Roman" w:hAnsi="Times New Roman" w:cs="Times New Roman"/>
          <w:lang w:val="en-US"/>
        </w:rPr>
        <w:t>URL</w:t>
      </w:r>
      <w:r w:rsidRPr="007E7F0A">
        <w:rPr>
          <w:rFonts w:ascii="Times New Roman" w:hAnsi="Times New Roman" w:cs="Times New Roman"/>
          <w:lang w:val="en-US"/>
        </w:rPr>
        <w:t xml:space="preserve">: </w:t>
      </w:r>
      <w:r w:rsidRPr="00DD7853">
        <w:rPr>
          <w:rFonts w:ascii="Times New Roman" w:hAnsi="Times New Roman" w:cs="Times New Roman"/>
          <w:lang w:val="en-US"/>
        </w:rPr>
        <w:t>http</w:t>
      </w:r>
      <w:r w:rsidRPr="007E7F0A">
        <w:rPr>
          <w:rFonts w:ascii="Times New Roman" w:hAnsi="Times New Roman" w:cs="Times New Roman"/>
          <w:lang w:val="en-US"/>
        </w:rPr>
        <w:t>://</w:t>
      </w:r>
      <w:r w:rsidRPr="00DD7853">
        <w:rPr>
          <w:rFonts w:ascii="Times New Roman" w:hAnsi="Times New Roman" w:cs="Times New Roman"/>
          <w:lang w:val="en-US"/>
        </w:rPr>
        <w:t>www</w:t>
      </w:r>
      <w:r w:rsidRPr="007E7F0A">
        <w:rPr>
          <w:rFonts w:ascii="Times New Roman" w:hAnsi="Times New Roman" w:cs="Times New Roman"/>
          <w:lang w:val="en-US"/>
        </w:rPr>
        <w:t>.</w:t>
      </w:r>
      <w:r w:rsidRPr="00DD7853">
        <w:rPr>
          <w:rFonts w:ascii="Times New Roman" w:hAnsi="Times New Roman" w:cs="Times New Roman"/>
          <w:lang w:val="en-US"/>
        </w:rPr>
        <w:t>realoptions</w:t>
      </w:r>
      <w:r w:rsidRPr="007E7F0A">
        <w:rPr>
          <w:rFonts w:ascii="Times New Roman" w:hAnsi="Times New Roman" w:cs="Times New Roman"/>
          <w:lang w:val="en-US"/>
        </w:rPr>
        <w:t>.</w:t>
      </w:r>
      <w:r w:rsidRPr="00DD7853">
        <w:rPr>
          <w:rFonts w:ascii="Times New Roman" w:hAnsi="Times New Roman" w:cs="Times New Roman"/>
          <w:lang w:val="en-US"/>
        </w:rPr>
        <w:t>org</w:t>
      </w:r>
      <w:r w:rsidRPr="007E7F0A">
        <w:rPr>
          <w:rFonts w:ascii="Times New Roman" w:hAnsi="Times New Roman" w:cs="Times New Roman"/>
          <w:lang w:val="en-US"/>
        </w:rPr>
        <w:t>/</w:t>
      </w:r>
      <w:r w:rsidRPr="00DD7853">
        <w:rPr>
          <w:rFonts w:ascii="Times New Roman" w:hAnsi="Times New Roman" w:cs="Times New Roman"/>
          <w:lang w:val="en-US"/>
        </w:rPr>
        <w:t>papers</w:t>
      </w:r>
      <w:r w:rsidRPr="007E7F0A">
        <w:rPr>
          <w:rFonts w:ascii="Times New Roman" w:hAnsi="Times New Roman" w:cs="Times New Roman"/>
          <w:lang w:val="en-US"/>
        </w:rPr>
        <w:t>2010/238.</w:t>
      </w:r>
      <w:r w:rsidRPr="00DD7853">
        <w:rPr>
          <w:rFonts w:ascii="Times New Roman" w:hAnsi="Times New Roman" w:cs="Times New Roman"/>
          <w:lang w:val="en-US"/>
        </w:rPr>
        <w:t>pdf</w:t>
      </w:r>
      <w:r w:rsidRPr="007E7F0A">
        <w:rPr>
          <w:rFonts w:ascii="Times New Roman" w:hAnsi="Times New Roman" w:cs="Times New Roman"/>
          <w:lang w:val="en-US"/>
        </w:rPr>
        <w:t>&gt; (</w:t>
      </w:r>
      <w:r w:rsidRPr="00DD7853">
        <w:rPr>
          <w:rFonts w:ascii="Times New Roman" w:hAnsi="Times New Roman" w:cs="Times New Roman"/>
        </w:rPr>
        <w:t>дата</w:t>
      </w:r>
      <w:r w:rsidRPr="007E7F0A">
        <w:rPr>
          <w:rFonts w:ascii="Times New Roman" w:hAnsi="Times New Roman" w:cs="Times New Roman"/>
          <w:lang w:val="en-US"/>
        </w:rPr>
        <w:t xml:space="preserve"> </w:t>
      </w:r>
      <w:r w:rsidRPr="00DD7853">
        <w:rPr>
          <w:rFonts w:ascii="Times New Roman" w:hAnsi="Times New Roman" w:cs="Times New Roman"/>
        </w:rPr>
        <w:t>обращения</w:t>
      </w:r>
      <w:r w:rsidRPr="007E7F0A">
        <w:rPr>
          <w:rFonts w:ascii="Times New Roman" w:hAnsi="Times New Roman" w:cs="Times New Roman"/>
          <w:lang w:val="en-US"/>
        </w:rPr>
        <w:t xml:space="preserve"> 15.11.13).</w:t>
      </w:r>
    </w:p>
  </w:footnote>
  <w:footnote w:id="47">
    <w:p w:rsidR="00B6502A" w:rsidRPr="0015744C" w:rsidRDefault="00B6502A" w:rsidP="0051551D">
      <w:pPr>
        <w:pStyle w:val="a3"/>
        <w:jc w:val="both"/>
        <w:rPr>
          <w:rFonts w:ascii="Times New Roman" w:hAnsi="Times New Roman" w:cs="Times New Roman"/>
          <w:lang w:val="en-US"/>
        </w:rPr>
      </w:pPr>
      <w:r w:rsidRPr="0015744C">
        <w:rPr>
          <w:rStyle w:val="a5"/>
          <w:rFonts w:ascii="Times New Roman" w:hAnsi="Times New Roman" w:cs="Times New Roman"/>
        </w:rPr>
        <w:footnoteRef/>
      </w:r>
      <w:r w:rsidRPr="0015744C">
        <w:rPr>
          <w:rFonts w:ascii="Times New Roman" w:hAnsi="Times New Roman" w:cs="Times New Roman"/>
          <w:lang w:val="en-US"/>
        </w:rPr>
        <w:t xml:space="preserve"> </w:t>
      </w:r>
      <w:r w:rsidRPr="00DD7853">
        <w:rPr>
          <w:rFonts w:ascii="Times New Roman" w:hAnsi="Times New Roman" w:cs="Times New Roman"/>
          <w:lang w:val="en-US"/>
        </w:rPr>
        <w:t xml:space="preserve">Xia Z., &amp; </w:t>
      </w:r>
      <w:proofErr w:type="spellStart"/>
      <w:r w:rsidRPr="00DD7853">
        <w:rPr>
          <w:rFonts w:ascii="Times New Roman" w:hAnsi="Times New Roman" w:cs="Times New Roman"/>
          <w:lang w:val="en-US"/>
        </w:rPr>
        <w:t>Xiuzhi</w:t>
      </w:r>
      <w:proofErr w:type="spellEnd"/>
      <w:r w:rsidRPr="00DD7853">
        <w:rPr>
          <w:rFonts w:ascii="Times New Roman" w:hAnsi="Times New Roman" w:cs="Times New Roman"/>
          <w:lang w:val="en-US"/>
        </w:rPr>
        <w:t xml:space="preserve"> Z. Strategic Analysis of Synergistic Effect on M&amp;A of Volvo Car Corporation by </w:t>
      </w:r>
      <w:proofErr w:type="spellStart"/>
      <w:r w:rsidRPr="00DD7853">
        <w:rPr>
          <w:rFonts w:ascii="Times New Roman" w:hAnsi="Times New Roman" w:cs="Times New Roman"/>
          <w:lang w:val="en-US"/>
        </w:rPr>
        <w:t>Geely</w:t>
      </w:r>
      <w:proofErr w:type="spellEnd"/>
      <w:r w:rsidRPr="00DD7853">
        <w:rPr>
          <w:rFonts w:ascii="Times New Roman" w:hAnsi="Times New Roman" w:cs="Times New Roman"/>
          <w:lang w:val="en-US"/>
        </w:rPr>
        <w:t xml:space="preserve"> Automobile// I-Business. – 2011. – Vol. 3. </w:t>
      </w:r>
      <w:proofErr w:type="gramStart"/>
      <w:r w:rsidRPr="00DD7853">
        <w:rPr>
          <w:rFonts w:ascii="Times New Roman" w:hAnsi="Times New Roman" w:cs="Times New Roman"/>
          <w:lang w:val="en-US"/>
        </w:rPr>
        <w:t>– № 1.</w:t>
      </w:r>
      <w:proofErr w:type="gramEnd"/>
      <w:r w:rsidRPr="00DD7853">
        <w:rPr>
          <w:rFonts w:ascii="Times New Roman" w:hAnsi="Times New Roman" w:cs="Times New Roman"/>
          <w:lang w:val="en-US"/>
        </w:rPr>
        <w:t xml:space="preserve"> – Pp. 5–15.</w:t>
      </w:r>
    </w:p>
  </w:footnote>
  <w:footnote w:id="48">
    <w:p w:rsidR="00B6502A" w:rsidRPr="0015744C" w:rsidRDefault="00B6502A" w:rsidP="0051551D">
      <w:pPr>
        <w:pStyle w:val="a3"/>
        <w:jc w:val="both"/>
        <w:rPr>
          <w:rFonts w:ascii="Times New Roman" w:hAnsi="Times New Roman" w:cs="Times New Roman"/>
        </w:rPr>
      </w:pPr>
      <w:r w:rsidRPr="0015744C">
        <w:rPr>
          <w:rStyle w:val="a5"/>
          <w:rFonts w:ascii="Times New Roman" w:hAnsi="Times New Roman" w:cs="Times New Roman"/>
        </w:rPr>
        <w:footnoteRef/>
      </w:r>
      <w:r w:rsidRPr="0015744C">
        <w:rPr>
          <w:rFonts w:ascii="Times New Roman" w:hAnsi="Times New Roman" w:cs="Times New Roman"/>
        </w:rPr>
        <w:t xml:space="preserve"> </w:t>
      </w:r>
      <w:r w:rsidRPr="00833419">
        <w:rPr>
          <w:rFonts w:ascii="Times New Roman" w:hAnsi="Times New Roman" w:cs="Times New Roman"/>
        </w:rPr>
        <w:t>Давиденко А.А. Методы стоимостной оценки синергетических эффектов в сделках слияния и поглощения// Молоде</w:t>
      </w:r>
      <w:r>
        <w:rPr>
          <w:rFonts w:ascii="Times New Roman" w:hAnsi="Times New Roman" w:cs="Times New Roman"/>
        </w:rPr>
        <w:t xml:space="preserve">жный научный портал Ломоносов. </w:t>
      </w:r>
      <w:r w:rsidRPr="00833419">
        <w:rPr>
          <w:rFonts w:ascii="Times New Roman" w:hAnsi="Times New Roman" w:cs="Times New Roman"/>
        </w:rPr>
        <w:t>URL: www.rsso.su (дата обращения 17.12.13).</w:t>
      </w:r>
    </w:p>
  </w:footnote>
  <w:footnote w:id="49">
    <w:p w:rsidR="00B6502A" w:rsidRPr="00D20EE1" w:rsidRDefault="00B6502A">
      <w:pPr>
        <w:pStyle w:val="a3"/>
        <w:rPr>
          <w:rFonts w:ascii="Times New Roman" w:hAnsi="Times New Roman" w:cs="Times New Roman"/>
        </w:rPr>
      </w:pPr>
      <w:r w:rsidRPr="00D20EE1">
        <w:rPr>
          <w:rStyle w:val="a5"/>
          <w:rFonts w:ascii="Times New Roman" w:hAnsi="Times New Roman" w:cs="Times New Roman"/>
        </w:rPr>
        <w:footnoteRef/>
      </w:r>
      <w:r w:rsidRPr="00D20EE1">
        <w:rPr>
          <w:rFonts w:ascii="Times New Roman" w:hAnsi="Times New Roman" w:cs="Times New Roman"/>
        </w:rPr>
        <w:t xml:space="preserve"> Давиденко А.А. Методы стоимостной оценки синергетических эффектов в сделках слияния и поглощения// Молодежный научный портал Ломоносов. URL: www.rsso.su (дата обращения 17.12.13).</w:t>
      </w:r>
    </w:p>
  </w:footnote>
  <w:footnote w:id="50">
    <w:p w:rsidR="00B6502A" w:rsidRPr="0015744C" w:rsidRDefault="00B6502A" w:rsidP="0051551D">
      <w:pPr>
        <w:pStyle w:val="a3"/>
        <w:jc w:val="both"/>
        <w:rPr>
          <w:rFonts w:ascii="Times New Roman" w:hAnsi="Times New Roman" w:cs="Times New Roman"/>
        </w:rPr>
      </w:pPr>
      <w:r w:rsidRPr="0015744C">
        <w:rPr>
          <w:rStyle w:val="a5"/>
          <w:rFonts w:ascii="Times New Roman" w:hAnsi="Times New Roman" w:cs="Times New Roman"/>
        </w:rPr>
        <w:footnoteRef/>
      </w:r>
      <w:r>
        <w:rPr>
          <w:rFonts w:ascii="Times New Roman" w:hAnsi="Times New Roman" w:cs="Times New Roman"/>
        </w:rPr>
        <w:t xml:space="preserve"> </w:t>
      </w:r>
      <w:r w:rsidRPr="00D7698C">
        <w:rPr>
          <w:rFonts w:ascii="Times New Roman" w:hAnsi="Times New Roman" w:cs="Times New Roman"/>
          <w:bCs/>
        </w:rPr>
        <w:t>Ищенко С. М. Совершенствование методики оценки эффекта синергии как инструмента отбора перспективных сделок по слиянию (поглощению) компаний</w:t>
      </w:r>
      <w:r>
        <w:rPr>
          <w:rFonts w:ascii="Times New Roman" w:hAnsi="Times New Roman" w:cs="Times New Roman"/>
          <w:bCs/>
        </w:rPr>
        <w:t xml:space="preserve"> </w:t>
      </w:r>
      <w:r w:rsidRPr="00D7698C">
        <w:rPr>
          <w:rFonts w:ascii="Times New Roman" w:hAnsi="Times New Roman" w:cs="Times New Roman"/>
          <w:bCs/>
        </w:rPr>
        <w:t>// Конкурентоспособность и риски развития экономики севера. Материалы четвертого северного социально-экологического конгресса «Северное измерение глобальных проблем: первые итоги международного поляр</w:t>
      </w:r>
      <w:r>
        <w:rPr>
          <w:rFonts w:ascii="Times New Roman" w:hAnsi="Times New Roman" w:cs="Times New Roman"/>
          <w:bCs/>
        </w:rPr>
        <w:t>ного года». – 2008. – С. 116</w:t>
      </w:r>
      <w:r w:rsidRPr="00D7698C">
        <w:rPr>
          <w:rFonts w:ascii="Times New Roman" w:hAnsi="Times New Roman" w:cs="Times New Roman"/>
          <w:bCs/>
        </w:rPr>
        <w:t>.</w:t>
      </w:r>
    </w:p>
  </w:footnote>
  <w:footnote w:id="51">
    <w:p w:rsidR="00B6502A" w:rsidRPr="0015744C" w:rsidRDefault="00B6502A" w:rsidP="0051551D">
      <w:pPr>
        <w:pStyle w:val="a3"/>
        <w:jc w:val="both"/>
        <w:rPr>
          <w:rFonts w:ascii="Times New Roman" w:hAnsi="Times New Roman" w:cs="Times New Roman"/>
        </w:rPr>
      </w:pPr>
      <w:r w:rsidRPr="0015744C">
        <w:rPr>
          <w:rStyle w:val="a5"/>
          <w:rFonts w:ascii="Times New Roman" w:hAnsi="Times New Roman" w:cs="Times New Roman"/>
        </w:rPr>
        <w:footnoteRef/>
      </w:r>
      <w:r w:rsidRPr="0015744C">
        <w:rPr>
          <w:rFonts w:ascii="Times New Roman" w:hAnsi="Times New Roman" w:cs="Times New Roman"/>
        </w:rPr>
        <w:t xml:space="preserve"> </w:t>
      </w:r>
      <w:proofErr w:type="spellStart"/>
      <w:r w:rsidRPr="00D115E1">
        <w:rPr>
          <w:rFonts w:ascii="Times New Roman" w:hAnsi="Times New Roman" w:cs="Times New Roman"/>
        </w:rPr>
        <w:t>Ивашковская</w:t>
      </w:r>
      <w:proofErr w:type="spellEnd"/>
      <w:r w:rsidRPr="00D115E1">
        <w:rPr>
          <w:rFonts w:ascii="Times New Roman" w:hAnsi="Times New Roman" w:cs="Times New Roman"/>
        </w:rPr>
        <w:t xml:space="preserve"> И. Слияния и поглощения: ловушки роста</w:t>
      </w:r>
      <w:r>
        <w:rPr>
          <w:rFonts w:ascii="Times New Roman" w:hAnsi="Times New Roman" w:cs="Times New Roman"/>
        </w:rPr>
        <w:t xml:space="preserve"> </w:t>
      </w:r>
      <w:r w:rsidRPr="00D115E1">
        <w:rPr>
          <w:rFonts w:ascii="Times New Roman" w:hAnsi="Times New Roman" w:cs="Times New Roman"/>
        </w:rPr>
        <w:t>// Управление компанией. – 2004. – №7.</w:t>
      </w:r>
      <w:r>
        <w:rPr>
          <w:rFonts w:ascii="Times New Roman" w:hAnsi="Times New Roman" w:cs="Times New Roman"/>
        </w:rPr>
        <w:t xml:space="preserve"> Корпоративный менеджмент.</w:t>
      </w:r>
      <w:r w:rsidRPr="00D115E1">
        <w:rPr>
          <w:rFonts w:ascii="Times New Roman" w:hAnsi="Times New Roman" w:cs="Times New Roman"/>
        </w:rPr>
        <w:t xml:space="preserve"> URL: http://www.cfin.ru/press/zhuk/2004-7/13.shtml  (дата обращения 18.12.13).</w:t>
      </w:r>
    </w:p>
  </w:footnote>
  <w:footnote w:id="52">
    <w:p w:rsidR="00B6502A" w:rsidRPr="0015744C" w:rsidRDefault="00B6502A" w:rsidP="0051551D">
      <w:pPr>
        <w:autoSpaceDE w:val="0"/>
        <w:autoSpaceDN w:val="0"/>
        <w:adjustRightInd w:val="0"/>
        <w:spacing w:after="0" w:line="240" w:lineRule="auto"/>
        <w:jc w:val="both"/>
        <w:rPr>
          <w:rFonts w:ascii="Times New Roman" w:hAnsi="Times New Roman" w:cs="Times New Roman"/>
        </w:rPr>
      </w:pPr>
      <w:r w:rsidRPr="0015744C">
        <w:rPr>
          <w:rStyle w:val="a5"/>
          <w:rFonts w:ascii="Times New Roman" w:hAnsi="Times New Roman" w:cs="Times New Roman"/>
          <w:sz w:val="20"/>
          <w:szCs w:val="20"/>
        </w:rPr>
        <w:footnoteRef/>
      </w:r>
      <w:r w:rsidRPr="0015744C">
        <w:rPr>
          <w:rFonts w:ascii="Times New Roman" w:hAnsi="Times New Roman" w:cs="Times New Roman"/>
          <w:sz w:val="20"/>
          <w:szCs w:val="20"/>
        </w:rPr>
        <w:t xml:space="preserve"> </w:t>
      </w:r>
      <w:r w:rsidRPr="00EB5479">
        <w:rPr>
          <w:rFonts w:ascii="Times New Roman" w:hAnsi="Times New Roman" w:cs="Times New Roman"/>
          <w:sz w:val="20"/>
          <w:szCs w:val="20"/>
        </w:rPr>
        <w:t>Федорова Е. С. Оценка стоимости публичных компаний в процессе слияния на российском рынке</w:t>
      </w:r>
      <w:r>
        <w:rPr>
          <w:rFonts w:ascii="Times New Roman" w:hAnsi="Times New Roman" w:cs="Times New Roman"/>
          <w:sz w:val="20"/>
          <w:szCs w:val="20"/>
        </w:rPr>
        <w:t xml:space="preserve"> </w:t>
      </w:r>
      <w:r w:rsidRPr="00EB5479">
        <w:rPr>
          <w:rFonts w:ascii="Times New Roman" w:hAnsi="Times New Roman" w:cs="Times New Roman"/>
          <w:sz w:val="20"/>
          <w:szCs w:val="20"/>
        </w:rPr>
        <w:t xml:space="preserve">// </w:t>
      </w:r>
      <w:proofErr w:type="spellStart"/>
      <w:r>
        <w:rPr>
          <w:rFonts w:ascii="Times New Roman" w:hAnsi="Times New Roman" w:cs="Times New Roman"/>
          <w:sz w:val="20"/>
          <w:szCs w:val="20"/>
        </w:rPr>
        <w:t>Дисс</w:t>
      </w:r>
      <w:proofErr w:type="spellEnd"/>
      <w:r>
        <w:rPr>
          <w:rFonts w:ascii="Times New Roman" w:hAnsi="Times New Roman" w:cs="Times New Roman"/>
          <w:sz w:val="20"/>
          <w:szCs w:val="20"/>
        </w:rPr>
        <w:t xml:space="preserve">. </w:t>
      </w:r>
      <w:r w:rsidRPr="00F376B1">
        <w:rPr>
          <w:rFonts w:ascii="Times New Roman" w:hAnsi="Times New Roman" w:cs="Times New Roman"/>
          <w:sz w:val="20"/>
          <w:szCs w:val="20"/>
        </w:rPr>
        <w:t xml:space="preserve">канд. </w:t>
      </w:r>
      <w:proofErr w:type="spellStart"/>
      <w:r w:rsidRPr="00F376B1">
        <w:rPr>
          <w:rFonts w:ascii="Times New Roman" w:hAnsi="Times New Roman" w:cs="Times New Roman"/>
          <w:sz w:val="20"/>
          <w:szCs w:val="20"/>
        </w:rPr>
        <w:t>экон</w:t>
      </w:r>
      <w:proofErr w:type="spellEnd"/>
      <w:r w:rsidRPr="00F376B1">
        <w:rPr>
          <w:rFonts w:ascii="Times New Roman" w:hAnsi="Times New Roman" w:cs="Times New Roman"/>
          <w:sz w:val="20"/>
          <w:szCs w:val="20"/>
        </w:rPr>
        <w:t>. наук</w:t>
      </w:r>
      <w:r w:rsidRPr="00EB5479">
        <w:rPr>
          <w:rFonts w:ascii="Times New Roman" w:hAnsi="Times New Roman" w:cs="Times New Roman"/>
          <w:sz w:val="20"/>
          <w:szCs w:val="20"/>
        </w:rPr>
        <w:t>.</w:t>
      </w:r>
      <w:r>
        <w:rPr>
          <w:rFonts w:ascii="Times New Roman" w:hAnsi="Times New Roman" w:cs="Times New Roman"/>
          <w:sz w:val="20"/>
          <w:szCs w:val="20"/>
        </w:rPr>
        <w:t xml:space="preserve"> </w:t>
      </w:r>
      <w:r w:rsidRPr="00EB5479">
        <w:rPr>
          <w:rFonts w:ascii="Times New Roman" w:hAnsi="Times New Roman" w:cs="Times New Roman"/>
          <w:sz w:val="20"/>
          <w:szCs w:val="20"/>
        </w:rPr>
        <w:t>–</w:t>
      </w:r>
      <w:r>
        <w:rPr>
          <w:rFonts w:ascii="Times New Roman" w:hAnsi="Times New Roman" w:cs="Times New Roman"/>
          <w:sz w:val="20"/>
          <w:szCs w:val="20"/>
        </w:rPr>
        <w:t xml:space="preserve"> Москва.</w:t>
      </w:r>
      <w:r w:rsidRPr="00EB5479">
        <w:rPr>
          <w:rFonts w:ascii="Times New Roman" w:hAnsi="Times New Roman" w:cs="Times New Roman"/>
          <w:sz w:val="20"/>
          <w:szCs w:val="20"/>
        </w:rPr>
        <w:t xml:space="preserve"> – 2006.</w:t>
      </w:r>
    </w:p>
  </w:footnote>
  <w:footnote w:id="53">
    <w:p w:rsidR="00B6502A" w:rsidRPr="00F376B1" w:rsidRDefault="00B6502A">
      <w:pPr>
        <w:pStyle w:val="a3"/>
        <w:rPr>
          <w:rFonts w:ascii="Times New Roman" w:hAnsi="Times New Roman" w:cs="Times New Roman"/>
        </w:rPr>
      </w:pPr>
      <w:r w:rsidRPr="002F08DD">
        <w:rPr>
          <w:rStyle w:val="a5"/>
          <w:rFonts w:ascii="Times New Roman" w:hAnsi="Times New Roman" w:cs="Times New Roman"/>
        </w:rPr>
        <w:footnoteRef/>
      </w:r>
      <w:r w:rsidRPr="00F376B1">
        <w:rPr>
          <w:rFonts w:ascii="Times New Roman" w:hAnsi="Times New Roman" w:cs="Times New Roman"/>
          <w:lang w:val="en-US"/>
        </w:rPr>
        <w:t xml:space="preserve"> </w:t>
      </w:r>
      <w:r w:rsidRPr="002F08DD">
        <w:rPr>
          <w:rFonts w:ascii="Times New Roman" w:hAnsi="Times New Roman" w:cs="Times New Roman"/>
          <w:lang w:val="en-US"/>
        </w:rPr>
        <w:t>Riley</w:t>
      </w:r>
      <w:r w:rsidRPr="00F376B1">
        <w:rPr>
          <w:rFonts w:ascii="Times New Roman" w:hAnsi="Times New Roman" w:cs="Times New Roman"/>
          <w:lang w:val="en-US"/>
        </w:rPr>
        <w:t xml:space="preserve">, </w:t>
      </w:r>
      <w:r w:rsidRPr="002F08DD">
        <w:rPr>
          <w:rFonts w:ascii="Times New Roman" w:hAnsi="Times New Roman" w:cs="Times New Roman"/>
          <w:lang w:val="en-US"/>
        </w:rPr>
        <w:t>J</w:t>
      </w:r>
      <w:r w:rsidRPr="00F376B1">
        <w:rPr>
          <w:rFonts w:ascii="Times New Roman" w:hAnsi="Times New Roman" w:cs="Times New Roman"/>
          <w:lang w:val="en-US"/>
        </w:rPr>
        <w:t xml:space="preserve">. </w:t>
      </w:r>
      <w:proofErr w:type="gramStart"/>
      <w:r w:rsidRPr="002F08DD">
        <w:rPr>
          <w:rFonts w:ascii="Times New Roman" w:hAnsi="Times New Roman" w:cs="Times New Roman"/>
          <w:lang w:val="en-US"/>
        </w:rPr>
        <w:t>A</w:t>
      </w:r>
      <w:r w:rsidRPr="00F376B1">
        <w:rPr>
          <w:rFonts w:ascii="Times New Roman" w:hAnsi="Times New Roman" w:cs="Times New Roman"/>
          <w:lang w:val="en-US"/>
        </w:rPr>
        <w:t xml:space="preserve"> </w:t>
      </w:r>
      <w:r w:rsidRPr="002F08DD">
        <w:rPr>
          <w:rFonts w:ascii="Times New Roman" w:hAnsi="Times New Roman" w:cs="Times New Roman"/>
          <w:lang w:val="en-US"/>
        </w:rPr>
        <w:t>business</w:t>
      </w:r>
      <w:r w:rsidRPr="00F376B1">
        <w:rPr>
          <w:rFonts w:ascii="Times New Roman" w:hAnsi="Times New Roman" w:cs="Times New Roman"/>
          <w:lang w:val="en-US"/>
        </w:rPr>
        <w:t xml:space="preserve"> </w:t>
      </w:r>
      <w:r w:rsidRPr="002F08DD">
        <w:rPr>
          <w:rFonts w:ascii="Times New Roman" w:hAnsi="Times New Roman" w:cs="Times New Roman"/>
          <w:lang w:val="en-US"/>
        </w:rPr>
        <w:t>that</w:t>
      </w:r>
      <w:r w:rsidRPr="00F376B1">
        <w:rPr>
          <w:rFonts w:ascii="Times New Roman" w:hAnsi="Times New Roman" w:cs="Times New Roman"/>
          <w:lang w:val="en-US"/>
        </w:rPr>
        <w:t xml:space="preserve"> </w:t>
      </w:r>
      <w:r w:rsidRPr="002F08DD">
        <w:rPr>
          <w:rFonts w:ascii="Times New Roman" w:hAnsi="Times New Roman" w:cs="Times New Roman"/>
          <w:lang w:val="en-US"/>
        </w:rPr>
        <w:t>really</w:t>
      </w:r>
      <w:r w:rsidRPr="00F376B1">
        <w:rPr>
          <w:rFonts w:ascii="Times New Roman" w:hAnsi="Times New Roman" w:cs="Times New Roman"/>
          <w:lang w:val="en-US"/>
        </w:rPr>
        <w:t xml:space="preserve"> </w:t>
      </w:r>
      <w:r w:rsidRPr="002F08DD">
        <w:rPr>
          <w:rFonts w:ascii="Times New Roman" w:hAnsi="Times New Roman" w:cs="Times New Roman"/>
          <w:lang w:val="en-US"/>
        </w:rPr>
        <w:t>takes</w:t>
      </w:r>
      <w:r w:rsidRPr="00F376B1">
        <w:rPr>
          <w:rFonts w:ascii="Times New Roman" w:hAnsi="Times New Roman" w:cs="Times New Roman"/>
          <w:lang w:val="en-US"/>
        </w:rPr>
        <w:t xml:space="preserve"> </w:t>
      </w:r>
      <w:r w:rsidRPr="002F08DD">
        <w:rPr>
          <w:rFonts w:ascii="Times New Roman" w:hAnsi="Times New Roman" w:cs="Times New Roman"/>
          <w:lang w:val="en-US"/>
        </w:rPr>
        <w:t>acquisitions</w:t>
      </w:r>
      <w:r w:rsidRPr="00F376B1">
        <w:rPr>
          <w:rFonts w:ascii="Times New Roman" w:hAnsi="Times New Roman" w:cs="Times New Roman"/>
          <w:lang w:val="en-US"/>
        </w:rPr>
        <w:t xml:space="preserve"> </w:t>
      </w:r>
      <w:r w:rsidRPr="002F08DD">
        <w:rPr>
          <w:rFonts w:ascii="Times New Roman" w:hAnsi="Times New Roman" w:cs="Times New Roman"/>
          <w:lang w:val="en-US"/>
        </w:rPr>
        <w:t>and</w:t>
      </w:r>
      <w:r w:rsidRPr="00F376B1">
        <w:rPr>
          <w:rFonts w:ascii="Times New Roman" w:hAnsi="Times New Roman" w:cs="Times New Roman"/>
          <w:lang w:val="en-US"/>
        </w:rPr>
        <w:t xml:space="preserve"> </w:t>
      </w:r>
      <w:r w:rsidRPr="002F08DD">
        <w:rPr>
          <w:rFonts w:ascii="Times New Roman" w:hAnsi="Times New Roman" w:cs="Times New Roman"/>
          <w:lang w:val="en-US"/>
        </w:rPr>
        <w:t>disposals</w:t>
      </w:r>
      <w:r w:rsidRPr="00F376B1">
        <w:rPr>
          <w:rFonts w:ascii="Times New Roman" w:hAnsi="Times New Roman" w:cs="Times New Roman"/>
          <w:lang w:val="en-US"/>
        </w:rPr>
        <w:t xml:space="preserve"> </w:t>
      </w:r>
      <w:r w:rsidRPr="002F08DD">
        <w:rPr>
          <w:rFonts w:ascii="Times New Roman" w:hAnsi="Times New Roman" w:cs="Times New Roman"/>
          <w:lang w:val="en-US"/>
        </w:rPr>
        <w:t>seriously</w:t>
      </w:r>
      <w:r w:rsidRPr="00F376B1">
        <w:rPr>
          <w:rFonts w:ascii="Times New Roman" w:hAnsi="Times New Roman" w:cs="Times New Roman"/>
          <w:lang w:val="en-US"/>
        </w:rPr>
        <w:t>.</w:t>
      </w:r>
      <w:proofErr w:type="gramEnd"/>
      <w:r w:rsidRPr="00F376B1">
        <w:rPr>
          <w:rFonts w:ascii="Times New Roman" w:hAnsi="Times New Roman" w:cs="Times New Roman"/>
          <w:lang w:val="en-US"/>
        </w:rPr>
        <w:t xml:space="preserve"> </w:t>
      </w:r>
      <w:r>
        <w:rPr>
          <w:rFonts w:ascii="Times New Roman" w:hAnsi="Times New Roman" w:cs="Times New Roman"/>
          <w:lang w:val="en-US"/>
        </w:rPr>
        <w:t>URL</w:t>
      </w:r>
      <w:r w:rsidRPr="00F376B1">
        <w:rPr>
          <w:rFonts w:ascii="Times New Roman" w:hAnsi="Times New Roman" w:cs="Times New Roman"/>
        </w:rPr>
        <w:t xml:space="preserve">:  </w:t>
      </w:r>
      <w:r w:rsidRPr="002E5D7C">
        <w:rPr>
          <w:rFonts w:ascii="Times New Roman" w:hAnsi="Times New Roman" w:cs="Times New Roman"/>
          <w:lang w:val="en-US"/>
        </w:rPr>
        <w:t>http</w:t>
      </w:r>
      <w:r w:rsidRPr="002E5D7C">
        <w:rPr>
          <w:rFonts w:ascii="Times New Roman" w:hAnsi="Times New Roman" w:cs="Times New Roman"/>
        </w:rPr>
        <w:t>://</w:t>
      </w:r>
      <w:r w:rsidRPr="002E5D7C">
        <w:rPr>
          <w:rFonts w:ascii="Times New Roman" w:hAnsi="Times New Roman" w:cs="Times New Roman"/>
          <w:lang w:val="en-US"/>
        </w:rPr>
        <w:t>www</w:t>
      </w:r>
      <w:r w:rsidRPr="002E5D7C">
        <w:rPr>
          <w:rFonts w:ascii="Times New Roman" w:hAnsi="Times New Roman" w:cs="Times New Roman"/>
        </w:rPr>
        <w:t>.</w:t>
      </w:r>
      <w:r w:rsidRPr="002E5D7C">
        <w:rPr>
          <w:rFonts w:ascii="Times New Roman" w:hAnsi="Times New Roman" w:cs="Times New Roman"/>
          <w:lang w:val="en-US"/>
        </w:rPr>
        <w:t>tutor</w:t>
      </w:r>
      <w:r w:rsidRPr="002E5D7C">
        <w:rPr>
          <w:rFonts w:ascii="Times New Roman" w:hAnsi="Times New Roman" w:cs="Times New Roman"/>
        </w:rPr>
        <w:t>2</w:t>
      </w:r>
      <w:r w:rsidRPr="002E5D7C">
        <w:rPr>
          <w:rFonts w:ascii="Times New Roman" w:hAnsi="Times New Roman" w:cs="Times New Roman"/>
          <w:lang w:val="en-US"/>
        </w:rPr>
        <w:t>u</w:t>
      </w:r>
      <w:r w:rsidRPr="002E5D7C">
        <w:rPr>
          <w:rFonts w:ascii="Times New Roman" w:hAnsi="Times New Roman" w:cs="Times New Roman"/>
        </w:rPr>
        <w:t>.</w:t>
      </w:r>
      <w:r w:rsidRPr="002E5D7C">
        <w:rPr>
          <w:rFonts w:ascii="Times New Roman" w:hAnsi="Times New Roman" w:cs="Times New Roman"/>
          <w:lang w:val="en-US"/>
        </w:rPr>
        <w:t>net</w:t>
      </w:r>
      <w:r w:rsidRPr="002E5D7C">
        <w:rPr>
          <w:rFonts w:ascii="Times New Roman" w:hAnsi="Times New Roman" w:cs="Times New Roman"/>
        </w:rPr>
        <w:t>/</w:t>
      </w:r>
      <w:r w:rsidRPr="002E5D7C">
        <w:rPr>
          <w:rFonts w:ascii="Times New Roman" w:hAnsi="Times New Roman" w:cs="Times New Roman"/>
          <w:lang w:val="en-US"/>
        </w:rPr>
        <w:t>blog</w:t>
      </w:r>
      <w:r w:rsidRPr="002E5D7C">
        <w:rPr>
          <w:rFonts w:ascii="Times New Roman" w:hAnsi="Times New Roman" w:cs="Times New Roman"/>
        </w:rPr>
        <w:t>/</w:t>
      </w:r>
      <w:r w:rsidRPr="002E5D7C">
        <w:rPr>
          <w:rFonts w:ascii="Times New Roman" w:hAnsi="Times New Roman" w:cs="Times New Roman"/>
          <w:lang w:val="en-US"/>
        </w:rPr>
        <w:t>index</w:t>
      </w:r>
      <w:r w:rsidRPr="002E5D7C">
        <w:rPr>
          <w:rFonts w:ascii="Times New Roman" w:hAnsi="Times New Roman" w:cs="Times New Roman"/>
        </w:rPr>
        <w:t>.</w:t>
      </w:r>
      <w:proofErr w:type="spellStart"/>
      <w:r w:rsidRPr="002E5D7C">
        <w:rPr>
          <w:rFonts w:ascii="Times New Roman" w:hAnsi="Times New Roman" w:cs="Times New Roman"/>
          <w:lang w:val="en-US"/>
        </w:rPr>
        <w:t>php</w:t>
      </w:r>
      <w:proofErr w:type="spellEnd"/>
      <w:r w:rsidRPr="002E5D7C">
        <w:rPr>
          <w:rFonts w:ascii="Times New Roman" w:hAnsi="Times New Roman" w:cs="Times New Roman"/>
        </w:rPr>
        <w:t>/</w:t>
      </w:r>
      <w:r w:rsidRPr="002E5D7C">
        <w:rPr>
          <w:rFonts w:ascii="Times New Roman" w:hAnsi="Times New Roman" w:cs="Times New Roman"/>
          <w:lang w:val="en-US"/>
        </w:rPr>
        <w:t>business</w:t>
      </w:r>
      <w:r w:rsidRPr="002E5D7C">
        <w:rPr>
          <w:rFonts w:ascii="Times New Roman" w:hAnsi="Times New Roman" w:cs="Times New Roman"/>
        </w:rPr>
        <w:t>-</w:t>
      </w:r>
      <w:r w:rsidRPr="002E5D7C">
        <w:rPr>
          <w:rFonts w:ascii="Times New Roman" w:hAnsi="Times New Roman" w:cs="Times New Roman"/>
          <w:lang w:val="en-US"/>
        </w:rPr>
        <w:t>studies</w:t>
      </w:r>
      <w:r w:rsidRPr="002E5D7C">
        <w:rPr>
          <w:rFonts w:ascii="Times New Roman" w:hAnsi="Times New Roman" w:cs="Times New Roman"/>
        </w:rPr>
        <w:t>/</w:t>
      </w:r>
      <w:r w:rsidRPr="002E5D7C">
        <w:rPr>
          <w:rFonts w:ascii="Times New Roman" w:hAnsi="Times New Roman" w:cs="Times New Roman"/>
          <w:lang w:val="en-US"/>
        </w:rPr>
        <w:t>comments</w:t>
      </w:r>
      <w:r w:rsidRPr="002E5D7C">
        <w:rPr>
          <w:rFonts w:ascii="Times New Roman" w:hAnsi="Times New Roman" w:cs="Times New Roman"/>
        </w:rPr>
        <w:t>/</w:t>
      </w:r>
      <w:r w:rsidRPr="002E5D7C">
        <w:rPr>
          <w:rFonts w:ascii="Times New Roman" w:hAnsi="Times New Roman" w:cs="Times New Roman"/>
          <w:lang w:val="en-US"/>
        </w:rPr>
        <w:t>a</w:t>
      </w:r>
      <w:r w:rsidRPr="002E5D7C">
        <w:rPr>
          <w:rFonts w:ascii="Times New Roman" w:hAnsi="Times New Roman" w:cs="Times New Roman"/>
        </w:rPr>
        <w:t>-</w:t>
      </w:r>
      <w:r w:rsidRPr="002E5D7C">
        <w:rPr>
          <w:rFonts w:ascii="Times New Roman" w:hAnsi="Times New Roman" w:cs="Times New Roman"/>
          <w:lang w:val="en-US"/>
        </w:rPr>
        <w:t>business</w:t>
      </w:r>
      <w:r w:rsidRPr="002E5D7C">
        <w:rPr>
          <w:rFonts w:ascii="Times New Roman" w:hAnsi="Times New Roman" w:cs="Times New Roman"/>
        </w:rPr>
        <w:t>-</w:t>
      </w:r>
      <w:r w:rsidRPr="002E5D7C">
        <w:rPr>
          <w:rFonts w:ascii="Times New Roman" w:hAnsi="Times New Roman" w:cs="Times New Roman"/>
          <w:lang w:val="en-US"/>
        </w:rPr>
        <w:t>that</w:t>
      </w:r>
      <w:r w:rsidRPr="002E5D7C">
        <w:rPr>
          <w:rFonts w:ascii="Times New Roman" w:hAnsi="Times New Roman" w:cs="Times New Roman"/>
        </w:rPr>
        <w:t>-</w:t>
      </w:r>
      <w:r w:rsidRPr="002E5D7C">
        <w:rPr>
          <w:rFonts w:ascii="Times New Roman" w:hAnsi="Times New Roman" w:cs="Times New Roman"/>
          <w:lang w:val="en-US"/>
        </w:rPr>
        <w:t>really</w:t>
      </w:r>
      <w:r w:rsidRPr="002E5D7C">
        <w:rPr>
          <w:rFonts w:ascii="Times New Roman" w:hAnsi="Times New Roman" w:cs="Times New Roman"/>
        </w:rPr>
        <w:t>-</w:t>
      </w:r>
      <w:r w:rsidRPr="002E5D7C">
        <w:rPr>
          <w:rFonts w:ascii="Times New Roman" w:hAnsi="Times New Roman" w:cs="Times New Roman"/>
          <w:lang w:val="en-US"/>
        </w:rPr>
        <w:t>takes</w:t>
      </w:r>
      <w:r w:rsidRPr="002E5D7C">
        <w:rPr>
          <w:rFonts w:ascii="Times New Roman" w:hAnsi="Times New Roman" w:cs="Times New Roman"/>
        </w:rPr>
        <w:t>-</w:t>
      </w:r>
      <w:r w:rsidRPr="002E5D7C">
        <w:rPr>
          <w:rFonts w:ascii="Times New Roman" w:hAnsi="Times New Roman" w:cs="Times New Roman"/>
          <w:lang w:val="en-US"/>
        </w:rPr>
        <w:t>acquisitions</w:t>
      </w:r>
      <w:r w:rsidRPr="002E5D7C">
        <w:rPr>
          <w:rFonts w:ascii="Times New Roman" w:hAnsi="Times New Roman" w:cs="Times New Roman"/>
        </w:rPr>
        <w:t>-</w:t>
      </w:r>
      <w:r w:rsidRPr="002E5D7C">
        <w:rPr>
          <w:rFonts w:ascii="Times New Roman" w:hAnsi="Times New Roman" w:cs="Times New Roman"/>
          <w:lang w:val="en-US"/>
        </w:rPr>
        <w:t>and</w:t>
      </w:r>
      <w:r w:rsidRPr="002E5D7C">
        <w:rPr>
          <w:rFonts w:ascii="Times New Roman" w:hAnsi="Times New Roman" w:cs="Times New Roman"/>
        </w:rPr>
        <w:t>-</w:t>
      </w:r>
      <w:r w:rsidRPr="002E5D7C">
        <w:rPr>
          <w:rFonts w:ascii="Times New Roman" w:hAnsi="Times New Roman" w:cs="Times New Roman"/>
          <w:lang w:val="en-US"/>
        </w:rPr>
        <w:t>disposals</w:t>
      </w:r>
      <w:r w:rsidRPr="002E5D7C">
        <w:rPr>
          <w:rFonts w:ascii="Times New Roman" w:hAnsi="Times New Roman" w:cs="Times New Roman"/>
        </w:rPr>
        <w:t>-</w:t>
      </w:r>
      <w:r w:rsidRPr="002E5D7C">
        <w:rPr>
          <w:rFonts w:ascii="Times New Roman" w:hAnsi="Times New Roman" w:cs="Times New Roman"/>
          <w:lang w:val="en-US"/>
        </w:rPr>
        <w:t>seriously</w:t>
      </w:r>
      <w:r w:rsidRPr="00F376B1">
        <w:rPr>
          <w:rFonts w:ascii="Times New Roman" w:hAnsi="Times New Roman" w:cs="Times New Roman"/>
        </w:rPr>
        <w:t xml:space="preserve"> (</w:t>
      </w:r>
      <w:r>
        <w:rPr>
          <w:rFonts w:ascii="Times New Roman" w:hAnsi="Times New Roman" w:cs="Times New Roman"/>
        </w:rPr>
        <w:t>дата</w:t>
      </w:r>
      <w:r w:rsidRPr="00F376B1">
        <w:rPr>
          <w:rFonts w:ascii="Times New Roman" w:hAnsi="Times New Roman" w:cs="Times New Roman"/>
        </w:rPr>
        <w:t xml:space="preserve"> </w:t>
      </w:r>
      <w:r>
        <w:rPr>
          <w:rFonts w:ascii="Times New Roman" w:hAnsi="Times New Roman" w:cs="Times New Roman"/>
        </w:rPr>
        <w:t>обращения</w:t>
      </w:r>
      <w:r w:rsidRPr="00F376B1">
        <w:rPr>
          <w:rFonts w:ascii="Times New Roman" w:hAnsi="Times New Roman" w:cs="Times New Roman"/>
        </w:rPr>
        <w:t xml:space="preserve"> </w:t>
      </w:r>
      <w:r>
        <w:rPr>
          <w:rFonts w:ascii="Times New Roman" w:hAnsi="Times New Roman" w:cs="Times New Roman"/>
        </w:rPr>
        <w:t>05.05.14)</w:t>
      </w:r>
    </w:p>
  </w:footnote>
  <w:footnote w:id="54">
    <w:p w:rsidR="00B6502A" w:rsidRPr="00047DB3" w:rsidRDefault="00B6502A" w:rsidP="00E340E2">
      <w:pPr>
        <w:pStyle w:val="a3"/>
        <w:rPr>
          <w:rFonts w:ascii="Times New Roman" w:hAnsi="Times New Roman" w:cs="Times New Roman"/>
        </w:rPr>
      </w:pPr>
      <w:r w:rsidRPr="00047DB3">
        <w:rPr>
          <w:rStyle w:val="a5"/>
          <w:rFonts w:ascii="Times New Roman" w:hAnsi="Times New Roman" w:cs="Times New Roman"/>
        </w:rPr>
        <w:footnoteRef/>
      </w:r>
      <w:r w:rsidRPr="00047DB3">
        <w:rPr>
          <w:rFonts w:ascii="Times New Roman" w:hAnsi="Times New Roman" w:cs="Times New Roman"/>
        </w:rPr>
        <w:t xml:space="preserve"> Официальный сайт </w:t>
      </w:r>
      <w:r w:rsidRPr="00047DB3">
        <w:rPr>
          <w:rFonts w:ascii="Times New Roman" w:hAnsi="Times New Roman" w:cs="Times New Roman"/>
          <w:lang w:val="en-US"/>
        </w:rPr>
        <w:t>Unilever</w:t>
      </w:r>
      <w:r w:rsidRPr="00047DB3">
        <w:rPr>
          <w:rFonts w:ascii="Times New Roman" w:hAnsi="Times New Roman" w:cs="Times New Roman"/>
        </w:rPr>
        <w:t xml:space="preserve"> </w:t>
      </w:r>
      <w:r w:rsidRPr="00047DB3">
        <w:rPr>
          <w:rFonts w:ascii="Times New Roman" w:hAnsi="Times New Roman" w:cs="Times New Roman"/>
          <w:lang w:val="en-US"/>
        </w:rPr>
        <w:t>Group</w:t>
      </w:r>
      <w:r w:rsidRPr="00047DB3">
        <w:rPr>
          <w:rFonts w:ascii="Times New Roman" w:hAnsi="Times New Roman" w:cs="Times New Roman"/>
        </w:rPr>
        <w:t xml:space="preserve">. </w:t>
      </w:r>
      <w:r w:rsidRPr="00047DB3">
        <w:rPr>
          <w:rFonts w:ascii="Times New Roman" w:hAnsi="Times New Roman" w:cs="Times New Roman"/>
          <w:lang w:val="en-US"/>
        </w:rPr>
        <w:t>URL</w:t>
      </w:r>
      <w:r w:rsidRPr="00047DB3">
        <w:rPr>
          <w:rFonts w:ascii="Times New Roman" w:hAnsi="Times New Roman" w:cs="Times New Roman"/>
        </w:rPr>
        <w:t xml:space="preserve">: </w:t>
      </w:r>
      <w:hyperlink r:id="rId1" w:history="1">
        <w:r w:rsidRPr="00047DB3">
          <w:rPr>
            <w:rStyle w:val="aa"/>
            <w:rFonts w:ascii="Times New Roman" w:hAnsi="Times New Roman" w:cs="Times New Roman"/>
            <w:color w:val="auto"/>
            <w:u w:val="none"/>
            <w:lang w:val="en-US"/>
          </w:rPr>
          <w:t>http</w:t>
        </w:r>
        <w:r w:rsidRPr="00047DB3">
          <w:rPr>
            <w:rStyle w:val="aa"/>
            <w:rFonts w:ascii="Times New Roman" w:hAnsi="Times New Roman" w:cs="Times New Roman"/>
            <w:color w:val="auto"/>
            <w:u w:val="none"/>
          </w:rPr>
          <w:t>://</w:t>
        </w:r>
        <w:proofErr w:type="spellStart"/>
        <w:r w:rsidRPr="00047DB3">
          <w:rPr>
            <w:rStyle w:val="aa"/>
            <w:rFonts w:ascii="Times New Roman" w:hAnsi="Times New Roman" w:cs="Times New Roman"/>
            <w:color w:val="auto"/>
            <w:u w:val="none"/>
            <w:lang w:val="en-US"/>
          </w:rPr>
          <w:t>unilever</w:t>
        </w:r>
        <w:proofErr w:type="spellEnd"/>
        <w:r w:rsidRPr="00047DB3">
          <w:rPr>
            <w:rStyle w:val="aa"/>
            <w:rFonts w:ascii="Times New Roman" w:hAnsi="Times New Roman" w:cs="Times New Roman"/>
            <w:color w:val="auto"/>
            <w:u w:val="none"/>
          </w:rPr>
          <w:t>.</w:t>
        </w:r>
        <w:r w:rsidRPr="00047DB3">
          <w:rPr>
            <w:rStyle w:val="aa"/>
            <w:rFonts w:ascii="Times New Roman" w:hAnsi="Times New Roman" w:cs="Times New Roman"/>
            <w:color w:val="auto"/>
            <w:u w:val="none"/>
            <w:lang w:val="en-US"/>
          </w:rPr>
          <w:t>com</w:t>
        </w:r>
        <w:r w:rsidRPr="00047DB3">
          <w:rPr>
            <w:rStyle w:val="aa"/>
            <w:rFonts w:ascii="Times New Roman" w:hAnsi="Times New Roman" w:cs="Times New Roman"/>
            <w:color w:val="auto"/>
            <w:u w:val="none"/>
          </w:rPr>
          <w:t>/</w:t>
        </w:r>
      </w:hyperlink>
      <w:r w:rsidRPr="00047DB3">
        <w:rPr>
          <w:rFonts w:ascii="Times New Roman" w:hAnsi="Times New Roman" w:cs="Times New Roman"/>
        </w:rPr>
        <w:t xml:space="preserve"> (дата обращения 12.02.14)</w:t>
      </w:r>
    </w:p>
  </w:footnote>
  <w:footnote w:id="55">
    <w:p w:rsidR="00B6502A" w:rsidRPr="0048088A" w:rsidRDefault="00B6502A" w:rsidP="00E340E2">
      <w:pPr>
        <w:pStyle w:val="a3"/>
        <w:rPr>
          <w:rFonts w:ascii="Times New Roman" w:hAnsi="Times New Roman" w:cs="Times New Roman"/>
        </w:rPr>
      </w:pPr>
      <w:r w:rsidRPr="00047DB3">
        <w:rPr>
          <w:rStyle w:val="a5"/>
          <w:rFonts w:ascii="Times New Roman" w:hAnsi="Times New Roman" w:cs="Times New Roman"/>
        </w:rPr>
        <w:footnoteRef/>
      </w:r>
      <w:r w:rsidRPr="00047DB3">
        <w:rPr>
          <w:rFonts w:ascii="Times New Roman" w:hAnsi="Times New Roman" w:cs="Times New Roman"/>
        </w:rPr>
        <w:t xml:space="preserve"> Официальный сайт информационного агентства </w:t>
      </w:r>
      <w:proofErr w:type="spellStart"/>
      <w:r w:rsidRPr="00047DB3">
        <w:rPr>
          <w:rFonts w:ascii="Times New Roman" w:hAnsi="Times New Roman" w:cs="Times New Roman"/>
        </w:rPr>
        <w:t>Bloomberg</w:t>
      </w:r>
      <w:proofErr w:type="spellEnd"/>
      <w:r w:rsidRPr="00047DB3">
        <w:rPr>
          <w:rFonts w:ascii="Times New Roman" w:hAnsi="Times New Roman" w:cs="Times New Roman"/>
        </w:rPr>
        <w:t xml:space="preserve">. </w:t>
      </w:r>
      <w:r w:rsidRPr="00047DB3">
        <w:rPr>
          <w:rFonts w:ascii="Times New Roman" w:hAnsi="Times New Roman" w:cs="Times New Roman"/>
          <w:lang w:val="en-US"/>
        </w:rPr>
        <w:t>URL</w:t>
      </w:r>
      <w:r w:rsidRPr="00047DB3">
        <w:rPr>
          <w:rFonts w:ascii="Times New Roman" w:hAnsi="Times New Roman" w:cs="Times New Roman"/>
        </w:rPr>
        <w:t xml:space="preserve">: </w:t>
      </w:r>
      <w:hyperlink r:id="rId2" w:history="1">
        <w:r w:rsidRPr="00047DB3">
          <w:rPr>
            <w:rStyle w:val="aa"/>
            <w:rFonts w:ascii="Times New Roman" w:hAnsi="Times New Roman" w:cs="Times New Roman"/>
            <w:color w:val="auto"/>
            <w:u w:val="none"/>
            <w:lang w:val="en-US"/>
          </w:rPr>
          <w:t>http</w:t>
        </w:r>
        <w:r w:rsidRPr="00047DB3">
          <w:rPr>
            <w:rStyle w:val="aa"/>
            <w:rFonts w:ascii="Times New Roman" w:hAnsi="Times New Roman" w:cs="Times New Roman"/>
            <w:color w:val="auto"/>
            <w:u w:val="none"/>
          </w:rPr>
          <w:t>://</w:t>
        </w:r>
        <w:r w:rsidRPr="00047DB3">
          <w:rPr>
            <w:rStyle w:val="aa"/>
            <w:rFonts w:ascii="Times New Roman" w:hAnsi="Times New Roman" w:cs="Times New Roman"/>
            <w:color w:val="auto"/>
            <w:u w:val="none"/>
            <w:lang w:val="en-US"/>
          </w:rPr>
          <w:t>www</w:t>
        </w:r>
        <w:r w:rsidRPr="00047DB3">
          <w:rPr>
            <w:rStyle w:val="aa"/>
            <w:rFonts w:ascii="Times New Roman" w:hAnsi="Times New Roman" w:cs="Times New Roman"/>
            <w:color w:val="auto"/>
            <w:u w:val="none"/>
          </w:rPr>
          <w:t>.</w:t>
        </w:r>
        <w:proofErr w:type="spellStart"/>
        <w:r w:rsidRPr="00047DB3">
          <w:rPr>
            <w:rStyle w:val="aa"/>
            <w:rFonts w:ascii="Times New Roman" w:hAnsi="Times New Roman" w:cs="Times New Roman"/>
            <w:color w:val="auto"/>
            <w:u w:val="none"/>
            <w:lang w:val="en-US"/>
          </w:rPr>
          <w:t>bloomberg</w:t>
        </w:r>
        <w:proofErr w:type="spellEnd"/>
        <w:r w:rsidRPr="00047DB3">
          <w:rPr>
            <w:rStyle w:val="aa"/>
            <w:rFonts w:ascii="Times New Roman" w:hAnsi="Times New Roman" w:cs="Times New Roman"/>
            <w:color w:val="auto"/>
            <w:u w:val="none"/>
          </w:rPr>
          <w:t>.</w:t>
        </w:r>
        <w:r w:rsidRPr="00047DB3">
          <w:rPr>
            <w:rStyle w:val="aa"/>
            <w:rFonts w:ascii="Times New Roman" w:hAnsi="Times New Roman" w:cs="Times New Roman"/>
            <w:color w:val="auto"/>
            <w:u w:val="none"/>
            <w:lang w:val="en-US"/>
          </w:rPr>
          <w:t>com</w:t>
        </w:r>
        <w:r w:rsidRPr="00047DB3">
          <w:rPr>
            <w:rStyle w:val="aa"/>
            <w:rFonts w:ascii="Times New Roman" w:hAnsi="Times New Roman" w:cs="Times New Roman"/>
            <w:color w:val="auto"/>
            <w:u w:val="none"/>
          </w:rPr>
          <w:t>/</w:t>
        </w:r>
      </w:hyperlink>
      <w:r w:rsidRPr="00047DB3">
        <w:rPr>
          <w:rFonts w:ascii="Times New Roman" w:hAnsi="Times New Roman" w:cs="Times New Roman"/>
        </w:rPr>
        <w:t xml:space="preserve"> (дата обращения 12.02.14)</w:t>
      </w:r>
    </w:p>
  </w:footnote>
  <w:footnote w:id="56">
    <w:p w:rsidR="00B6502A" w:rsidRPr="0048088A" w:rsidRDefault="00B6502A" w:rsidP="00E340E2">
      <w:pPr>
        <w:pStyle w:val="a3"/>
        <w:rPr>
          <w:rFonts w:ascii="Times New Roman" w:hAnsi="Times New Roman" w:cs="Times New Roman"/>
        </w:rPr>
      </w:pPr>
      <w:r w:rsidRPr="002F08DD">
        <w:rPr>
          <w:rStyle w:val="a5"/>
          <w:rFonts w:ascii="Times New Roman" w:hAnsi="Times New Roman" w:cs="Times New Roman"/>
        </w:rPr>
        <w:footnoteRef/>
      </w:r>
      <w:r w:rsidRPr="002F08DD">
        <w:rPr>
          <w:rFonts w:ascii="Times New Roman" w:hAnsi="Times New Roman" w:cs="Times New Roman"/>
          <w:lang w:val="en-US"/>
        </w:rPr>
        <w:t xml:space="preserve">Biswas, S. Unilever exploring options to restructure food </w:t>
      </w:r>
      <w:proofErr w:type="gramStart"/>
      <w:r w:rsidRPr="002F08DD">
        <w:rPr>
          <w:rFonts w:ascii="Times New Roman" w:hAnsi="Times New Roman" w:cs="Times New Roman"/>
          <w:lang w:val="en-US"/>
        </w:rPr>
        <w:t xml:space="preserve">business </w:t>
      </w:r>
      <w:r w:rsidRPr="0048088A">
        <w:rPr>
          <w:rFonts w:ascii="Times New Roman" w:hAnsi="Times New Roman" w:cs="Times New Roman"/>
          <w:lang w:val="en-US"/>
        </w:rPr>
        <w:t>.</w:t>
      </w:r>
      <w:proofErr w:type="gramEnd"/>
      <w:r w:rsidRPr="00973207">
        <w:rPr>
          <w:rFonts w:ascii="Times New Roman" w:hAnsi="Times New Roman" w:cs="Times New Roman"/>
          <w:lang w:val="en-US"/>
        </w:rPr>
        <w:t xml:space="preserve"> </w:t>
      </w:r>
      <w:r>
        <w:rPr>
          <w:rFonts w:ascii="Times New Roman" w:hAnsi="Times New Roman" w:cs="Times New Roman"/>
          <w:lang w:val="en-US"/>
        </w:rPr>
        <w:t>URL</w:t>
      </w:r>
      <w:r w:rsidRPr="0048088A">
        <w:rPr>
          <w:rFonts w:ascii="Times New Roman" w:hAnsi="Times New Roman" w:cs="Times New Roman"/>
        </w:rPr>
        <w:t xml:space="preserve">: </w:t>
      </w:r>
      <w:r w:rsidRPr="002E5D7C">
        <w:rPr>
          <w:rFonts w:ascii="Times New Roman" w:hAnsi="Times New Roman" w:cs="Times New Roman"/>
          <w:lang w:val="en-US"/>
        </w:rPr>
        <w:t>http</w:t>
      </w:r>
      <w:r w:rsidRPr="002E5D7C">
        <w:rPr>
          <w:rFonts w:ascii="Times New Roman" w:hAnsi="Times New Roman" w:cs="Times New Roman"/>
        </w:rPr>
        <w:t>://</w:t>
      </w:r>
      <w:r w:rsidRPr="002E5D7C">
        <w:rPr>
          <w:rFonts w:ascii="Times New Roman" w:hAnsi="Times New Roman" w:cs="Times New Roman"/>
          <w:lang w:val="en-US"/>
        </w:rPr>
        <w:t>www</w:t>
      </w:r>
      <w:r w:rsidRPr="002E5D7C">
        <w:rPr>
          <w:rFonts w:ascii="Times New Roman" w:hAnsi="Times New Roman" w:cs="Times New Roman"/>
        </w:rPr>
        <w:t>.</w:t>
      </w:r>
      <w:proofErr w:type="spellStart"/>
      <w:r w:rsidRPr="002E5D7C">
        <w:rPr>
          <w:rFonts w:ascii="Times New Roman" w:hAnsi="Times New Roman" w:cs="Times New Roman"/>
          <w:lang w:val="en-US"/>
        </w:rPr>
        <w:t>ft</w:t>
      </w:r>
      <w:proofErr w:type="spellEnd"/>
      <w:r w:rsidRPr="002E5D7C">
        <w:rPr>
          <w:rFonts w:ascii="Times New Roman" w:hAnsi="Times New Roman" w:cs="Times New Roman"/>
        </w:rPr>
        <w:t>.</w:t>
      </w:r>
      <w:r w:rsidRPr="002E5D7C">
        <w:rPr>
          <w:rFonts w:ascii="Times New Roman" w:hAnsi="Times New Roman" w:cs="Times New Roman"/>
          <w:lang w:val="en-US"/>
        </w:rPr>
        <w:t>com</w:t>
      </w:r>
      <w:r w:rsidRPr="002E5D7C">
        <w:rPr>
          <w:rFonts w:ascii="Times New Roman" w:hAnsi="Times New Roman" w:cs="Times New Roman"/>
        </w:rPr>
        <w:t>/</w:t>
      </w:r>
      <w:proofErr w:type="spellStart"/>
      <w:r w:rsidRPr="002E5D7C">
        <w:rPr>
          <w:rFonts w:ascii="Times New Roman" w:hAnsi="Times New Roman" w:cs="Times New Roman"/>
          <w:lang w:val="en-US"/>
        </w:rPr>
        <w:t>intl</w:t>
      </w:r>
      <w:proofErr w:type="spellEnd"/>
      <w:r w:rsidRPr="002E5D7C">
        <w:rPr>
          <w:rFonts w:ascii="Times New Roman" w:hAnsi="Times New Roman" w:cs="Times New Roman"/>
        </w:rPr>
        <w:t>/</w:t>
      </w:r>
      <w:proofErr w:type="spellStart"/>
      <w:r w:rsidRPr="002E5D7C">
        <w:rPr>
          <w:rFonts w:ascii="Times New Roman" w:hAnsi="Times New Roman" w:cs="Times New Roman"/>
          <w:lang w:val="en-US"/>
        </w:rPr>
        <w:t>cms</w:t>
      </w:r>
      <w:proofErr w:type="spellEnd"/>
      <w:r w:rsidRPr="002E5D7C">
        <w:rPr>
          <w:rFonts w:ascii="Times New Roman" w:hAnsi="Times New Roman" w:cs="Times New Roman"/>
        </w:rPr>
        <w:t>/</w:t>
      </w:r>
      <w:r w:rsidRPr="002E5D7C">
        <w:rPr>
          <w:rFonts w:ascii="Times New Roman" w:hAnsi="Times New Roman" w:cs="Times New Roman"/>
          <w:lang w:val="en-US"/>
        </w:rPr>
        <w:t>s</w:t>
      </w:r>
      <w:r w:rsidRPr="002E5D7C">
        <w:rPr>
          <w:rFonts w:ascii="Times New Roman" w:hAnsi="Times New Roman" w:cs="Times New Roman"/>
        </w:rPr>
        <w:t>/2/1</w:t>
      </w:r>
      <w:r w:rsidRPr="002E5D7C">
        <w:rPr>
          <w:rFonts w:ascii="Times New Roman" w:hAnsi="Times New Roman" w:cs="Times New Roman"/>
          <w:lang w:val="en-US"/>
        </w:rPr>
        <w:t>a</w:t>
      </w:r>
      <w:r w:rsidRPr="002E5D7C">
        <w:rPr>
          <w:rFonts w:ascii="Times New Roman" w:hAnsi="Times New Roman" w:cs="Times New Roman"/>
        </w:rPr>
        <w:t>038836-0</w:t>
      </w:r>
      <w:r w:rsidRPr="002E5D7C">
        <w:rPr>
          <w:rFonts w:ascii="Times New Roman" w:hAnsi="Times New Roman" w:cs="Times New Roman"/>
          <w:lang w:val="en-US"/>
        </w:rPr>
        <w:t>bb</w:t>
      </w:r>
      <w:r w:rsidRPr="002E5D7C">
        <w:rPr>
          <w:rFonts w:ascii="Times New Roman" w:hAnsi="Times New Roman" w:cs="Times New Roman"/>
        </w:rPr>
        <w:t>8-11</w:t>
      </w:r>
      <w:r w:rsidRPr="002E5D7C">
        <w:rPr>
          <w:rFonts w:ascii="Times New Roman" w:hAnsi="Times New Roman" w:cs="Times New Roman"/>
          <w:lang w:val="en-US"/>
        </w:rPr>
        <w:t>e</w:t>
      </w:r>
      <w:r w:rsidRPr="002E5D7C">
        <w:rPr>
          <w:rFonts w:ascii="Times New Roman" w:hAnsi="Times New Roman" w:cs="Times New Roman"/>
        </w:rPr>
        <w:t>1-9310-00144</w:t>
      </w:r>
      <w:proofErr w:type="spellStart"/>
      <w:r w:rsidRPr="002E5D7C">
        <w:rPr>
          <w:rFonts w:ascii="Times New Roman" w:hAnsi="Times New Roman" w:cs="Times New Roman"/>
          <w:lang w:val="en-US"/>
        </w:rPr>
        <w:t>feabdc</w:t>
      </w:r>
      <w:proofErr w:type="spellEnd"/>
      <w:r w:rsidRPr="002E5D7C">
        <w:rPr>
          <w:rFonts w:ascii="Times New Roman" w:hAnsi="Times New Roman" w:cs="Times New Roman"/>
        </w:rPr>
        <w:t>0.</w:t>
      </w:r>
      <w:r w:rsidRPr="002E5D7C">
        <w:rPr>
          <w:rFonts w:ascii="Times New Roman" w:hAnsi="Times New Roman" w:cs="Times New Roman"/>
          <w:lang w:val="en-US"/>
        </w:rPr>
        <w:t>html</w:t>
      </w:r>
      <w:r w:rsidRPr="002E5D7C">
        <w:rPr>
          <w:rFonts w:ascii="Times New Roman" w:hAnsi="Times New Roman" w:cs="Times New Roman"/>
        </w:rPr>
        <w:t>#</w:t>
      </w:r>
      <w:proofErr w:type="spellStart"/>
      <w:r w:rsidRPr="002E5D7C">
        <w:rPr>
          <w:rFonts w:ascii="Times New Roman" w:hAnsi="Times New Roman" w:cs="Times New Roman"/>
          <w:lang w:val="en-US"/>
        </w:rPr>
        <w:t>axzz</w:t>
      </w:r>
      <w:proofErr w:type="spellEnd"/>
      <w:r w:rsidRPr="002E5D7C">
        <w:rPr>
          <w:rFonts w:ascii="Times New Roman" w:hAnsi="Times New Roman" w:cs="Times New Roman"/>
        </w:rPr>
        <w:t>1</w:t>
      </w:r>
      <w:proofErr w:type="spellStart"/>
      <w:r w:rsidRPr="002E5D7C">
        <w:rPr>
          <w:rFonts w:ascii="Times New Roman" w:hAnsi="Times New Roman" w:cs="Times New Roman"/>
          <w:lang w:val="en-US"/>
        </w:rPr>
        <w:t>wubRckbp</w:t>
      </w:r>
      <w:proofErr w:type="spellEnd"/>
      <w:r>
        <w:rPr>
          <w:rFonts w:ascii="Times New Roman" w:hAnsi="Times New Roman" w:cs="Times New Roman"/>
        </w:rPr>
        <w:t xml:space="preserve"> (дата обращения 14.04.14)</w:t>
      </w:r>
    </w:p>
  </w:footnote>
  <w:footnote w:id="57">
    <w:p w:rsidR="00B6502A" w:rsidRPr="0048088A" w:rsidRDefault="00B6502A" w:rsidP="00E340E2">
      <w:pPr>
        <w:pStyle w:val="a3"/>
        <w:rPr>
          <w:rFonts w:ascii="Times New Roman" w:hAnsi="Times New Roman" w:cs="Times New Roman"/>
        </w:rPr>
      </w:pPr>
      <w:r w:rsidRPr="002F08DD">
        <w:rPr>
          <w:rStyle w:val="a5"/>
          <w:rFonts w:ascii="Times New Roman" w:hAnsi="Times New Roman" w:cs="Times New Roman"/>
        </w:rPr>
        <w:footnoteRef/>
      </w:r>
      <w:r>
        <w:rPr>
          <w:rFonts w:ascii="Times New Roman" w:hAnsi="Times New Roman" w:cs="Times New Roman"/>
        </w:rPr>
        <w:t xml:space="preserve"> Официальный сайт базы данных «Фонд Общественное Мнение». </w:t>
      </w:r>
      <w:r>
        <w:rPr>
          <w:rFonts w:ascii="Times New Roman" w:hAnsi="Times New Roman" w:cs="Times New Roman"/>
          <w:lang w:val="en-US"/>
        </w:rPr>
        <w:t>URL</w:t>
      </w:r>
      <w:r w:rsidRPr="0048088A">
        <w:rPr>
          <w:rFonts w:ascii="Times New Roman" w:hAnsi="Times New Roman" w:cs="Times New Roman"/>
        </w:rPr>
        <w:t xml:space="preserve">: </w:t>
      </w:r>
      <w:r w:rsidRPr="00FA067C">
        <w:rPr>
          <w:rFonts w:ascii="Times New Roman" w:hAnsi="Times New Roman" w:cs="Times New Roman"/>
          <w:lang w:val="en-US"/>
        </w:rPr>
        <w:t>http</w:t>
      </w:r>
      <w:r w:rsidRPr="00FA067C">
        <w:rPr>
          <w:rFonts w:ascii="Times New Roman" w:hAnsi="Times New Roman" w:cs="Times New Roman"/>
        </w:rPr>
        <w:t>://</w:t>
      </w:r>
      <w:proofErr w:type="spellStart"/>
      <w:r w:rsidRPr="00FA067C">
        <w:rPr>
          <w:rFonts w:ascii="Times New Roman" w:hAnsi="Times New Roman" w:cs="Times New Roman"/>
          <w:lang w:val="en-US"/>
        </w:rPr>
        <w:t>bd</w:t>
      </w:r>
      <w:proofErr w:type="spellEnd"/>
      <w:r w:rsidRPr="00FA067C">
        <w:rPr>
          <w:rFonts w:ascii="Times New Roman" w:hAnsi="Times New Roman" w:cs="Times New Roman"/>
        </w:rPr>
        <w:t>.</w:t>
      </w:r>
      <w:proofErr w:type="spellStart"/>
      <w:r w:rsidRPr="00FA067C">
        <w:rPr>
          <w:rFonts w:ascii="Times New Roman" w:hAnsi="Times New Roman" w:cs="Times New Roman"/>
          <w:lang w:val="en-US"/>
        </w:rPr>
        <w:t>fom</w:t>
      </w:r>
      <w:proofErr w:type="spellEnd"/>
      <w:r w:rsidRPr="00FA067C">
        <w:rPr>
          <w:rFonts w:ascii="Times New Roman" w:hAnsi="Times New Roman" w:cs="Times New Roman"/>
        </w:rPr>
        <w:t>.</w:t>
      </w:r>
      <w:proofErr w:type="spellStart"/>
      <w:r w:rsidRPr="00FA067C">
        <w:rPr>
          <w:rFonts w:ascii="Times New Roman" w:hAnsi="Times New Roman" w:cs="Times New Roman"/>
          <w:lang w:val="en-US"/>
        </w:rPr>
        <w:t>ru</w:t>
      </w:r>
      <w:proofErr w:type="spellEnd"/>
      <w:r w:rsidRPr="00FA067C">
        <w:rPr>
          <w:rFonts w:ascii="Times New Roman" w:hAnsi="Times New Roman" w:cs="Times New Roman"/>
        </w:rPr>
        <w:t>/</w:t>
      </w:r>
      <w:r w:rsidRPr="00FA067C">
        <w:rPr>
          <w:rFonts w:ascii="Times New Roman" w:hAnsi="Times New Roman" w:cs="Times New Roman"/>
          <w:lang w:val="en-US"/>
        </w:rPr>
        <w:t>report</w:t>
      </w:r>
      <w:r w:rsidRPr="00FA067C">
        <w:rPr>
          <w:rFonts w:ascii="Times New Roman" w:hAnsi="Times New Roman" w:cs="Times New Roman"/>
        </w:rPr>
        <w:t>/</w:t>
      </w:r>
      <w:r w:rsidRPr="00FA067C">
        <w:rPr>
          <w:rFonts w:ascii="Times New Roman" w:hAnsi="Times New Roman" w:cs="Times New Roman"/>
          <w:lang w:val="en-US"/>
        </w:rPr>
        <w:t>cat</w:t>
      </w:r>
      <w:r w:rsidRPr="00FA067C">
        <w:rPr>
          <w:rFonts w:ascii="Times New Roman" w:hAnsi="Times New Roman" w:cs="Times New Roman"/>
        </w:rPr>
        <w:t>/</w:t>
      </w:r>
      <w:proofErr w:type="spellStart"/>
      <w:r w:rsidRPr="00FA067C">
        <w:rPr>
          <w:rFonts w:ascii="Times New Roman" w:hAnsi="Times New Roman" w:cs="Times New Roman"/>
          <w:lang w:val="en-US"/>
        </w:rPr>
        <w:t>ekologija</w:t>
      </w:r>
      <w:proofErr w:type="spellEnd"/>
      <w:r w:rsidRPr="00FA067C">
        <w:rPr>
          <w:rFonts w:ascii="Times New Roman" w:hAnsi="Times New Roman" w:cs="Times New Roman"/>
        </w:rPr>
        <w:t>_</w:t>
      </w:r>
      <w:proofErr w:type="spellStart"/>
      <w:r w:rsidRPr="00FA067C">
        <w:rPr>
          <w:rFonts w:ascii="Times New Roman" w:hAnsi="Times New Roman" w:cs="Times New Roman"/>
          <w:lang w:val="en-US"/>
        </w:rPr>
        <w:t>otchet</w:t>
      </w:r>
      <w:proofErr w:type="spellEnd"/>
      <w:r w:rsidRPr="00FA067C">
        <w:rPr>
          <w:rFonts w:ascii="Times New Roman" w:hAnsi="Times New Roman" w:cs="Times New Roman"/>
        </w:rPr>
        <w:t>08</w:t>
      </w:r>
      <w:r>
        <w:rPr>
          <w:rFonts w:ascii="Times New Roman" w:hAnsi="Times New Roman" w:cs="Times New Roman"/>
        </w:rPr>
        <w:t xml:space="preserve"> (дата обращения 13.12.13)</w:t>
      </w:r>
    </w:p>
  </w:footnote>
  <w:footnote w:id="58">
    <w:p w:rsidR="00B6502A" w:rsidRDefault="00B6502A" w:rsidP="0093302E">
      <w:pPr>
        <w:pStyle w:val="a3"/>
      </w:pPr>
      <w:r>
        <w:rPr>
          <w:rStyle w:val="a5"/>
        </w:rPr>
        <w:footnoteRef/>
      </w:r>
      <w:r>
        <w:t xml:space="preserve"> </w:t>
      </w:r>
      <w:r w:rsidRPr="003A4BD6">
        <w:rPr>
          <w:rFonts w:ascii="Times New Roman" w:hAnsi="Times New Roman"/>
          <w:sz w:val="24"/>
          <w:szCs w:val="24"/>
        </w:rPr>
        <w:t>Владимирова И. Г. Слияния и поглощения компаний //Менеджмент в России и за рубежом. – 200</w:t>
      </w:r>
      <w:r>
        <w:rPr>
          <w:rFonts w:ascii="Times New Roman" w:hAnsi="Times New Roman"/>
          <w:sz w:val="24"/>
          <w:szCs w:val="24"/>
        </w:rPr>
        <w:t>0</w:t>
      </w:r>
      <w:r w:rsidRPr="003A4BD6">
        <w:rPr>
          <w:rFonts w:ascii="Times New Roman" w:hAnsi="Times New Roman"/>
          <w:sz w:val="24"/>
          <w:szCs w:val="24"/>
        </w:rPr>
        <w:t>. -№1. – С.</w:t>
      </w:r>
      <w:r>
        <w:rPr>
          <w:rFonts w:ascii="Times New Roman" w:hAnsi="Times New Roman"/>
          <w:sz w:val="24"/>
          <w:szCs w:val="24"/>
        </w:rPr>
        <w:t>30</w:t>
      </w:r>
    </w:p>
  </w:footnote>
  <w:footnote w:id="59">
    <w:p w:rsidR="00B6502A" w:rsidRPr="00FB3FB3" w:rsidRDefault="00B6502A" w:rsidP="00973207">
      <w:pPr>
        <w:spacing w:after="0" w:line="240" w:lineRule="auto"/>
        <w:rPr>
          <w:rFonts w:ascii="Times New Roman" w:hAnsi="Times New Roman" w:cs="Times New Roman"/>
          <w:sz w:val="20"/>
          <w:szCs w:val="20"/>
        </w:rPr>
      </w:pPr>
      <w:r w:rsidRPr="00FB3FB3">
        <w:rPr>
          <w:rStyle w:val="a5"/>
          <w:rFonts w:ascii="Times New Roman" w:hAnsi="Times New Roman" w:cs="Times New Roman"/>
          <w:sz w:val="20"/>
          <w:szCs w:val="20"/>
        </w:rPr>
        <w:footnoteRef/>
      </w:r>
      <w:r w:rsidRPr="00FB3FB3">
        <w:rPr>
          <w:rFonts w:ascii="Times New Roman" w:hAnsi="Times New Roman" w:cs="Times New Roman"/>
          <w:sz w:val="20"/>
          <w:szCs w:val="20"/>
        </w:rPr>
        <w:t xml:space="preserve"> Официальный сайт информационного агентства АК-М. </w:t>
      </w:r>
      <w:r w:rsidRPr="00FB3FB3">
        <w:rPr>
          <w:rFonts w:ascii="Times New Roman" w:hAnsi="Times New Roman" w:cs="Times New Roman"/>
          <w:sz w:val="20"/>
          <w:szCs w:val="20"/>
          <w:lang w:val="en-US"/>
        </w:rPr>
        <w:t>URL</w:t>
      </w:r>
      <w:r w:rsidRPr="00FB3FB3">
        <w:rPr>
          <w:rFonts w:ascii="Times New Roman" w:hAnsi="Times New Roman" w:cs="Times New Roman"/>
          <w:sz w:val="20"/>
          <w:szCs w:val="20"/>
        </w:rPr>
        <w:t xml:space="preserve">: </w:t>
      </w:r>
      <w:hyperlink r:id="rId3" w:history="1">
        <w:r w:rsidRPr="00FB3FB3">
          <w:rPr>
            <w:rStyle w:val="aa"/>
            <w:rFonts w:ascii="Times New Roman" w:hAnsi="Times New Roman" w:cs="Times New Roman"/>
            <w:color w:val="auto"/>
            <w:sz w:val="20"/>
            <w:szCs w:val="20"/>
            <w:u w:val="none"/>
            <w:lang w:val="en-US"/>
          </w:rPr>
          <w:t>http</w:t>
        </w:r>
        <w:r w:rsidRPr="00FB3FB3">
          <w:rPr>
            <w:rStyle w:val="aa"/>
            <w:rFonts w:ascii="Times New Roman" w:hAnsi="Times New Roman" w:cs="Times New Roman"/>
            <w:color w:val="auto"/>
            <w:sz w:val="20"/>
            <w:szCs w:val="20"/>
            <w:u w:val="none"/>
          </w:rPr>
          <w:t>://</w:t>
        </w:r>
        <w:r w:rsidRPr="00FB3FB3">
          <w:rPr>
            <w:rStyle w:val="aa"/>
            <w:rFonts w:ascii="Times New Roman" w:hAnsi="Times New Roman" w:cs="Times New Roman"/>
            <w:color w:val="auto"/>
            <w:sz w:val="20"/>
            <w:szCs w:val="20"/>
            <w:u w:val="none"/>
            <w:lang w:val="en-US"/>
          </w:rPr>
          <w:t>www</w:t>
        </w:r>
        <w:r w:rsidRPr="00FB3FB3">
          <w:rPr>
            <w:rStyle w:val="aa"/>
            <w:rFonts w:ascii="Times New Roman" w:hAnsi="Times New Roman" w:cs="Times New Roman"/>
            <w:color w:val="auto"/>
            <w:sz w:val="20"/>
            <w:szCs w:val="20"/>
            <w:u w:val="none"/>
          </w:rPr>
          <w:t>.</w:t>
        </w:r>
        <w:proofErr w:type="spellStart"/>
        <w:r w:rsidRPr="00FB3FB3">
          <w:rPr>
            <w:rStyle w:val="aa"/>
            <w:rFonts w:ascii="Times New Roman" w:hAnsi="Times New Roman" w:cs="Times New Roman"/>
            <w:color w:val="auto"/>
            <w:sz w:val="20"/>
            <w:szCs w:val="20"/>
            <w:u w:val="none"/>
            <w:lang w:val="en-US"/>
          </w:rPr>
          <w:t>akm</w:t>
        </w:r>
        <w:proofErr w:type="spellEnd"/>
        <w:r w:rsidRPr="00FB3FB3">
          <w:rPr>
            <w:rStyle w:val="aa"/>
            <w:rFonts w:ascii="Times New Roman" w:hAnsi="Times New Roman" w:cs="Times New Roman"/>
            <w:color w:val="auto"/>
            <w:sz w:val="20"/>
            <w:szCs w:val="20"/>
            <w:u w:val="none"/>
          </w:rPr>
          <w:t>.</w:t>
        </w:r>
        <w:proofErr w:type="spellStart"/>
        <w:r w:rsidRPr="00FB3FB3">
          <w:rPr>
            <w:rStyle w:val="aa"/>
            <w:rFonts w:ascii="Times New Roman" w:hAnsi="Times New Roman" w:cs="Times New Roman"/>
            <w:color w:val="auto"/>
            <w:sz w:val="20"/>
            <w:szCs w:val="20"/>
            <w:u w:val="none"/>
            <w:lang w:val="en-US"/>
          </w:rPr>
          <w:t>ru</w:t>
        </w:r>
        <w:proofErr w:type="spellEnd"/>
        <w:r w:rsidRPr="00FB3FB3">
          <w:rPr>
            <w:rStyle w:val="aa"/>
            <w:rFonts w:ascii="Times New Roman" w:hAnsi="Times New Roman" w:cs="Times New Roman"/>
            <w:color w:val="auto"/>
            <w:sz w:val="20"/>
            <w:szCs w:val="20"/>
            <w:u w:val="none"/>
          </w:rPr>
          <w:t>/</w:t>
        </w:r>
        <w:proofErr w:type="spellStart"/>
        <w:r w:rsidRPr="00FB3FB3">
          <w:rPr>
            <w:rStyle w:val="aa"/>
            <w:rFonts w:ascii="Times New Roman" w:hAnsi="Times New Roman" w:cs="Times New Roman"/>
            <w:color w:val="auto"/>
            <w:sz w:val="20"/>
            <w:szCs w:val="20"/>
            <w:u w:val="none"/>
            <w:lang w:val="en-US"/>
          </w:rPr>
          <w:t>rus</w:t>
        </w:r>
        <w:proofErr w:type="spellEnd"/>
        <w:r w:rsidRPr="00FB3FB3">
          <w:rPr>
            <w:rStyle w:val="aa"/>
            <w:rFonts w:ascii="Times New Roman" w:hAnsi="Times New Roman" w:cs="Times New Roman"/>
            <w:color w:val="auto"/>
            <w:sz w:val="20"/>
            <w:szCs w:val="20"/>
            <w:u w:val="none"/>
          </w:rPr>
          <w:t>/</w:t>
        </w:r>
        <w:r w:rsidRPr="00FB3FB3">
          <w:rPr>
            <w:rStyle w:val="aa"/>
            <w:rFonts w:ascii="Times New Roman" w:hAnsi="Times New Roman" w:cs="Times New Roman"/>
            <w:color w:val="auto"/>
            <w:sz w:val="20"/>
            <w:szCs w:val="20"/>
            <w:u w:val="none"/>
            <w:lang w:val="en-US"/>
          </w:rPr>
          <w:t>ma</w:t>
        </w:r>
        <w:r w:rsidRPr="00FB3FB3">
          <w:rPr>
            <w:rStyle w:val="aa"/>
            <w:rFonts w:ascii="Times New Roman" w:hAnsi="Times New Roman" w:cs="Times New Roman"/>
            <w:color w:val="auto"/>
            <w:sz w:val="20"/>
            <w:szCs w:val="20"/>
            <w:u w:val="none"/>
          </w:rPr>
          <w:t>/</w:t>
        </w:r>
        <w:r w:rsidRPr="00FB3FB3">
          <w:rPr>
            <w:rStyle w:val="aa"/>
            <w:rFonts w:ascii="Times New Roman" w:hAnsi="Times New Roman" w:cs="Times New Roman"/>
            <w:color w:val="auto"/>
            <w:sz w:val="20"/>
            <w:szCs w:val="20"/>
            <w:u w:val="none"/>
            <w:lang w:val="en-US"/>
          </w:rPr>
          <w:t>stat</w:t>
        </w:r>
        <w:r w:rsidRPr="00FB3FB3">
          <w:rPr>
            <w:rStyle w:val="aa"/>
            <w:rFonts w:ascii="Times New Roman" w:hAnsi="Times New Roman" w:cs="Times New Roman"/>
            <w:color w:val="auto"/>
            <w:sz w:val="20"/>
            <w:szCs w:val="20"/>
            <w:u w:val="none"/>
          </w:rPr>
          <w:t>/2013/12.</w:t>
        </w:r>
        <w:proofErr w:type="spellStart"/>
        <w:r w:rsidRPr="00FB3FB3">
          <w:rPr>
            <w:rStyle w:val="aa"/>
            <w:rFonts w:ascii="Times New Roman" w:hAnsi="Times New Roman" w:cs="Times New Roman"/>
            <w:color w:val="auto"/>
            <w:sz w:val="20"/>
            <w:szCs w:val="20"/>
            <w:u w:val="none"/>
            <w:lang w:val="en-US"/>
          </w:rPr>
          <w:t>htm</w:t>
        </w:r>
        <w:proofErr w:type="spellEnd"/>
      </w:hyperlink>
      <w:r w:rsidRPr="00FB3FB3">
        <w:rPr>
          <w:rStyle w:val="aa"/>
          <w:rFonts w:ascii="Times New Roman" w:hAnsi="Times New Roman" w:cs="Times New Roman"/>
          <w:color w:val="auto"/>
          <w:sz w:val="20"/>
          <w:szCs w:val="20"/>
          <w:u w:val="none"/>
        </w:rPr>
        <w:t xml:space="preserve"> (дата обращения 13.04.14) </w:t>
      </w:r>
    </w:p>
    <w:p w:rsidR="00B6502A" w:rsidRPr="00973207" w:rsidRDefault="00B6502A">
      <w:pPr>
        <w:pStyle w:val="a3"/>
      </w:pPr>
    </w:p>
  </w:footnote>
  <w:footnote w:id="60">
    <w:p w:rsidR="00B6502A" w:rsidRPr="001E2006" w:rsidRDefault="00B6502A" w:rsidP="00204A8C">
      <w:pPr>
        <w:pStyle w:val="a3"/>
        <w:rPr>
          <w:rFonts w:ascii="Times New Roman" w:hAnsi="Times New Roman" w:cs="Times New Roman"/>
        </w:rPr>
      </w:pPr>
      <w:r w:rsidRPr="001E2006">
        <w:rPr>
          <w:rStyle w:val="a5"/>
          <w:rFonts w:ascii="Times New Roman" w:hAnsi="Times New Roman" w:cs="Times New Roman"/>
        </w:rPr>
        <w:footnoteRef/>
      </w:r>
      <w:r w:rsidRPr="001E2006">
        <w:rPr>
          <w:rFonts w:ascii="Times New Roman" w:hAnsi="Times New Roman" w:cs="Times New Roman"/>
        </w:rPr>
        <w:t xml:space="preserve"> Скоч А.В.</w:t>
      </w:r>
      <w:r>
        <w:rPr>
          <w:rFonts w:ascii="Times New Roman" w:hAnsi="Times New Roman" w:cs="Times New Roman"/>
        </w:rPr>
        <w:t xml:space="preserve"> </w:t>
      </w:r>
      <w:r w:rsidRPr="001E2006">
        <w:rPr>
          <w:rFonts w:ascii="Times New Roman" w:hAnsi="Times New Roman" w:cs="Times New Roman"/>
        </w:rPr>
        <w:t xml:space="preserve">Синергетический эффект </w:t>
      </w:r>
      <w:proofErr w:type="spellStart"/>
      <w:r w:rsidRPr="001E2006">
        <w:rPr>
          <w:rFonts w:ascii="Times New Roman" w:hAnsi="Times New Roman" w:cs="Times New Roman"/>
        </w:rPr>
        <w:t>кластерообразующих</w:t>
      </w:r>
      <w:proofErr w:type="spellEnd"/>
      <w:r w:rsidRPr="001E2006">
        <w:rPr>
          <w:rFonts w:ascii="Times New Roman" w:hAnsi="Times New Roman" w:cs="Times New Roman"/>
        </w:rPr>
        <w:t xml:space="preserve"> инвестиций: методы количественной и качественной оценки </w:t>
      </w:r>
      <w:r>
        <w:rPr>
          <w:rFonts w:ascii="Times New Roman" w:hAnsi="Times New Roman" w:cs="Times New Roman"/>
        </w:rPr>
        <w:t>//</w:t>
      </w:r>
      <w:r w:rsidRPr="001E2006">
        <w:rPr>
          <w:rFonts w:ascii="Times New Roman" w:hAnsi="Times New Roman" w:cs="Times New Roman"/>
        </w:rPr>
        <w:t>М</w:t>
      </w:r>
      <w:r>
        <w:rPr>
          <w:rFonts w:ascii="Times New Roman" w:hAnsi="Times New Roman" w:cs="Times New Roman"/>
        </w:rPr>
        <w:t>енеджмент в России и за рубежом.</w:t>
      </w:r>
      <w:r w:rsidRPr="00EB5479">
        <w:rPr>
          <w:rFonts w:ascii="Times New Roman" w:hAnsi="Times New Roman" w:cs="Times New Roman"/>
        </w:rPr>
        <w:t>–</w:t>
      </w:r>
      <w:r w:rsidRPr="001E2006">
        <w:rPr>
          <w:rFonts w:ascii="Times New Roman" w:hAnsi="Times New Roman" w:cs="Times New Roman"/>
        </w:rPr>
        <w:t xml:space="preserve"> 2008</w:t>
      </w:r>
      <w:r>
        <w:rPr>
          <w:rFonts w:ascii="Times New Roman" w:hAnsi="Times New Roman" w:cs="Times New Roman"/>
        </w:rPr>
        <w:t>.</w:t>
      </w:r>
      <w:r w:rsidRPr="001E2006">
        <w:rPr>
          <w:rFonts w:ascii="Times New Roman" w:hAnsi="Times New Roman" w:cs="Times New Roman"/>
        </w:rPr>
        <w:t xml:space="preserve"> </w:t>
      </w:r>
      <w:r w:rsidRPr="00EB5479">
        <w:rPr>
          <w:rFonts w:ascii="Times New Roman" w:hAnsi="Times New Roman" w:cs="Times New Roman"/>
        </w:rPr>
        <w:t>–</w:t>
      </w:r>
      <w:r>
        <w:rPr>
          <w:rFonts w:ascii="Times New Roman" w:hAnsi="Times New Roman" w:cs="Times New Roman"/>
        </w:rPr>
        <w:t xml:space="preserve">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6E9"/>
    <w:multiLevelType w:val="hybridMultilevel"/>
    <w:tmpl w:val="A142FF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562A8E"/>
    <w:multiLevelType w:val="hybridMultilevel"/>
    <w:tmpl w:val="728E2A64"/>
    <w:lvl w:ilvl="0" w:tplc="7812EA34">
      <w:start w:val="1"/>
      <w:numFmt w:val="bullet"/>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2">
    <w:nsid w:val="127426CA"/>
    <w:multiLevelType w:val="hybridMultilevel"/>
    <w:tmpl w:val="C04E1D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1F6DEE"/>
    <w:multiLevelType w:val="hybridMultilevel"/>
    <w:tmpl w:val="DB7A6614"/>
    <w:lvl w:ilvl="0" w:tplc="472E46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E93516"/>
    <w:multiLevelType w:val="hybridMultilevel"/>
    <w:tmpl w:val="76448B88"/>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2A037251"/>
    <w:multiLevelType w:val="hybridMultilevel"/>
    <w:tmpl w:val="BF1C1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7D272C"/>
    <w:multiLevelType w:val="hybridMultilevel"/>
    <w:tmpl w:val="125CB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767486"/>
    <w:multiLevelType w:val="hybridMultilevel"/>
    <w:tmpl w:val="BD32A81C"/>
    <w:lvl w:ilvl="0" w:tplc="FB72D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DF027C"/>
    <w:multiLevelType w:val="hybridMultilevel"/>
    <w:tmpl w:val="16984358"/>
    <w:lvl w:ilvl="0" w:tplc="04190017">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3E9A4A9C"/>
    <w:multiLevelType w:val="hybridMultilevel"/>
    <w:tmpl w:val="073017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4B511E4"/>
    <w:multiLevelType w:val="hybridMultilevel"/>
    <w:tmpl w:val="24CC10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8AE7700"/>
    <w:multiLevelType w:val="hybridMultilevel"/>
    <w:tmpl w:val="05085A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9558A8"/>
    <w:multiLevelType w:val="hybridMultilevel"/>
    <w:tmpl w:val="7354F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402056"/>
    <w:multiLevelType w:val="hybridMultilevel"/>
    <w:tmpl w:val="776E35B4"/>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4FD74363"/>
    <w:multiLevelType w:val="hybridMultilevel"/>
    <w:tmpl w:val="16369C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4E931BF"/>
    <w:multiLevelType w:val="multilevel"/>
    <w:tmpl w:val="60C6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1526B8"/>
    <w:multiLevelType w:val="hybridMultilevel"/>
    <w:tmpl w:val="3DD2EFF4"/>
    <w:lvl w:ilvl="0" w:tplc="43547E38">
      <w:start w:val="1"/>
      <w:numFmt w:val="decimal"/>
      <w:lvlText w:val="%1."/>
      <w:lvlJc w:val="left"/>
      <w:pPr>
        <w:ind w:left="1779"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nsid w:val="5EBA55F7"/>
    <w:multiLevelType w:val="hybridMultilevel"/>
    <w:tmpl w:val="462C5596"/>
    <w:lvl w:ilvl="0" w:tplc="04190017">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5EBE72F8"/>
    <w:multiLevelType w:val="hybridMultilevel"/>
    <w:tmpl w:val="AF307042"/>
    <w:lvl w:ilvl="0" w:tplc="F9340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B82A95"/>
    <w:multiLevelType w:val="hybridMultilevel"/>
    <w:tmpl w:val="9A52ABBE"/>
    <w:lvl w:ilvl="0" w:tplc="04190017">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nsid w:val="6FD9146C"/>
    <w:multiLevelType w:val="hybridMultilevel"/>
    <w:tmpl w:val="65C00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96911D2"/>
    <w:multiLevelType w:val="hybridMultilevel"/>
    <w:tmpl w:val="B8029FE6"/>
    <w:lvl w:ilvl="0" w:tplc="43547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AA845E7"/>
    <w:multiLevelType w:val="hybridMultilevel"/>
    <w:tmpl w:val="DCB0E6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7"/>
  </w:num>
  <w:num w:numId="3">
    <w:abstractNumId w:val="5"/>
  </w:num>
  <w:num w:numId="4">
    <w:abstractNumId w:val="17"/>
  </w:num>
  <w:num w:numId="5">
    <w:abstractNumId w:val="8"/>
  </w:num>
  <w:num w:numId="6">
    <w:abstractNumId w:val="19"/>
  </w:num>
  <w:num w:numId="7">
    <w:abstractNumId w:val="12"/>
  </w:num>
  <w:num w:numId="8">
    <w:abstractNumId w:val="9"/>
  </w:num>
  <w:num w:numId="9">
    <w:abstractNumId w:val="22"/>
  </w:num>
  <w:num w:numId="10">
    <w:abstractNumId w:val="20"/>
  </w:num>
  <w:num w:numId="11">
    <w:abstractNumId w:val="15"/>
  </w:num>
  <w:num w:numId="12">
    <w:abstractNumId w:val="14"/>
  </w:num>
  <w:num w:numId="13">
    <w:abstractNumId w:val="0"/>
  </w:num>
  <w:num w:numId="14">
    <w:abstractNumId w:val="13"/>
  </w:num>
  <w:num w:numId="15">
    <w:abstractNumId w:val="4"/>
  </w:num>
  <w:num w:numId="16">
    <w:abstractNumId w:val="10"/>
  </w:num>
  <w:num w:numId="17">
    <w:abstractNumId w:val="11"/>
  </w:num>
  <w:num w:numId="18">
    <w:abstractNumId w:val="1"/>
  </w:num>
  <w:num w:numId="19">
    <w:abstractNumId w:val="2"/>
  </w:num>
  <w:num w:numId="20">
    <w:abstractNumId w:val="3"/>
  </w:num>
  <w:num w:numId="21">
    <w:abstractNumId w:val="21"/>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1551D"/>
    <w:rsid w:val="00004795"/>
    <w:rsid w:val="00022F4B"/>
    <w:rsid w:val="00027276"/>
    <w:rsid w:val="0003082A"/>
    <w:rsid w:val="000373CA"/>
    <w:rsid w:val="00047DB3"/>
    <w:rsid w:val="000563F1"/>
    <w:rsid w:val="00065B63"/>
    <w:rsid w:val="00071564"/>
    <w:rsid w:val="00080FB3"/>
    <w:rsid w:val="00082CC1"/>
    <w:rsid w:val="00085E5F"/>
    <w:rsid w:val="00091BF6"/>
    <w:rsid w:val="0009389C"/>
    <w:rsid w:val="000A15E0"/>
    <w:rsid w:val="000A1A59"/>
    <w:rsid w:val="000A3BF5"/>
    <w:rsid w:val="000D3A5E"/>
    <w:rsid w:val="000D4AE9"/>
    <w:rsid w:val="000E15AC"/>
    <w:rsid w:val="000E41C4"/>
    <w:rsid w:val="000F33C0"/>
    <w:rsid w:val="000F3C95"/>
    <w:rsid w:val="000F4EEE"/>
    <w:rsid w:val="000F7450"/>
    <w:rsid w:val="000F7545"/>
    <w:rsid w:val="001003CF"/>
    <w:rsid w:val="0010769C"/>
    <w:rsid w:val="00110041"/>
    <w:rsid w:val="00117F2B"/>
    <w:rsid w:val="0012175F"/>
    <w:rsid w:val="0012357C"/>
    <w:rsid w:val="00131698"/>
    <w:rsid w:val="00141777"/>
    <w:rsid w:val="00146107"/>
    <w:rsid w:val="00147640"/>
    <w:rsid w:val="0015034E"/>
    <w:rsid w:val="0015679E"/>
    <w:rsid w:val="00177EB5"/>
    <w:rsid w:val="00187066"/>
    <w:rsid w:val="00193A36"/>
    <w:rsid w:val="00196036"/>
    <w:rsid w:val="001A253C"/>
    <w:rsid w:val="001A3974"/>
    <w:rsid w:val="001B0387"/>
    <w:rsid w:val="001C3670"/>
    <w:rsid w:val="001E0B6B"/>
    <w:rsid w:val="001E2006"/>
    <w:rsid w:val="001E360A"/>
    <w:rsid w:val="001E3C0A"/>
    <w:rsid w:val="00203E15"/>
    <w:rsid w:val="00204A8C"/>
    <w:rsid w:val="00207DD9"/>
    <w:rsid w:val="002106F1"/>
    <w:rsid w:val="00211FF9"/>
    <w:rsid w:val="00212BE1"/>
    <w:rsid w:val="00230894"/>
    <w:rsid w:val="002315E4"/>
    <w:rsid w:val="002422AF"/>
    <w:rsid w:val="00245813"/>
    <w:rsid w:val="00251978"/>
    <w:rsid w:val="00252D78"/>
    <w:rsid w:val="00271741"/>
    <w:rsid w:val="00272ED8"/>
    <w:rsid w:val="00273A44"/>
    <w:rsid w:val="00287025"/>
    <w:rsid w:val="002912CA"/>
    <w:rsid w:val="002A3C98"/>
    <w:rsid w:val="002A44A0"/>
    <w:rsid w:val="002A5D94"/>
    <w:rsid w:val="002A77C0"/>
    <w:rsid w:val="002B0241"/>
    <w:rsid w:val="002C16BD"/>
    <w:rsid w:val="002D28A9"/>
    <w:rsid w:val="002D37FC"/>
    <w:rsid w:val="002D7344"/>
    <w:rsid w:val="002E5D7C"/>
    <w:rsid w:val="002F08DD"/>
    <w:rsid w:val="003010C0"/>
    <w:rsid w:val="00305778"/>
    <w:rsid w:val="00306420"/>
    <w:rsid w:val="003340E2"/>
    <w:rsid w:val="00334269"/>
    <w:rsid w:val="003431D2"/>
    <w:rsid w:val="00345055"/>
    <w:rsid w:val="0034695B"/>
    <w:rsid w:val="00347F8F"/>
    <w:rsid w:val="003509C8"/>
    <w:rsid w:val="00352042"/>
    <w:rsid w:val="003543D6"/>
    <w:rsid w:val="00354DCA"/>
    <w:rsid w:val="00366E43"/>
    <w:rsid w:val="00376CDE"/>
    <w:rsid w:val="00383146"/>
    <w:rsid w:val="00385254"/>
    <w:rsid w:val="003905B2"/>
    <w:rsid w:val="00393843"/>
    <w:rsid w:val="00393F6B"/>
    <w:rsid w:val="003A6907"/>
    <w:rsid w:val="003B0CF9"/>
    <w:rsid w:val="003B5B0E"/>
    <w:rsid w:val="003C152F"/>
    <w:rsid w:val="003C2C70"/>
    <w:rsid w:val="003C33F4"/>
    <w:rsid w:val="003C62EB"/>
    <w:rsid w:val="003D3767"/>
    <w:rsid w:val="003D6B12"/>
    <w:rsid w:val="003D7CE8"/>
    <w:rsid w:val="003E65DC"/>
    <w:rsid w:val="003E6F24"/>
    <w:rsid w:val="003E7306"/>
    <w:rsid w:val="003F34DD"/>
    <w:rsid w:val="004014EE"/>
    <w:rsid w:val="004045DC"/>
    <w:rsid w:val="004056AB"/>
    <w:rsid w:val="0042799E"/>
    <w:rsid w:val="00427AAE"/>
    <w:rsid w:val="00430FF0"/>
    <w:rsid w:val="004453F5"/>
    <w:rsid w:val="00450EEE"/>
    <w:rsid w:val="004569AE"/>
    <w:rsid w:val="00467A74"/>
    <w:rsid w:val="00470A03"/>
    <w:rsid w:val="004765BA"/>
    <w:rsid w:val="00476AE4"/>
    <w:rsid w:val="0048088A"/>
    <w:rsid w:val="00482F54"/>
    <w:rsid w:val="004914FD"/>
    <w:rsid w:val="00495BB7"/>
    <w:rsid w:val="004B4AAC"/>
    <w:rsid w:val="004C15C5"/>
    <w:rsid w:val="004C61E0"/>
    <w:rsid w:val="004D2963"/>
    <w:rsid w:val="004D3BAB"/>
    <w:rsid w:val="004D70E2"/>
    <w:rsid w:val="004D7866"/>
    <w:rsid w:val="004D7E89"/>
    <w:rsid w:val="004E0EFD"/>
    <w:rsid w:val="004E7A03"/>
    <w:rsid w:val="004F041A"/>
    <w:rsid w:val="004F524E"/>
    <w:rsid w:val="00502818"/>
    <w:rsid w:val="00504566"/>
    <w:rsid w:val="00505C6B"/>
    <w:rsid w:val="00507B07"/>
    <w:rsid w:val="00511378"/>
    <w:rsid w:val="00511A67"/>
    <w:rsid w:val="0051551D"/>
    <w:rsid w:val="00517C1C"/>
    <w:rsid w:val="00527DE7"/>
    <w:rsid w:val="005449AC"/>
    <w:rsid w:val="00555B0F"/>
    <w:rsid w:val="005616A7"/>
    <w:rsid w:val="00561BE7"/>
    <w:rsid w:val="00563088"/>
    <w:rsid w:val="005638ED"/>
    <w:rsid w:val="0057402B"/>
    <w:rsid w:val="005742DB"/>
    <w:rsid w:val="0058648F"/>
    <w:rsid w:val="00593E7F"/>
    <w:rsid w:val="005A09E7"/>
    <w:rsid w:val="005A688A"/>
    <w:rsid w:val="005A774C"/>
    <w:rsid w:val="005C22F9"/>
    <w:rsid w:val="005D28D9"/>
    <w:rsid w:val="005D5223"/>
    <w:rsid w:val="005E08EB"/>
    <w:rsid w:val="005F3443"/>
    <w:rsid w:val="00605F63"/>
    <w:rsid w:val="00606736"/>
    <w:rsid w:val="00611096"/>
    <w:rsid w:val="006270E9"/>
    <w:rsid w:val="00630908"/>
    <w:rsid w:val="006377D2"/>
    <w:rsid w:val="00647B6A"/>
    <w:rsid w:val="00651528"/>
    <w:rsid w:val="00651D00"/>
    <w:rsid w:val="00661714"/>
    <w:rsid w:val="00666B40"/>
    <w:rsid w:val="00676183"/>
    <w:rsid w:val="00676F2B"/>
    <w:rsid w:val="006805AF"/>
    <w:rsid w:val="006B705B"/>
    <w:rsid w:val="006C5247"/>
    <w:rsid w:val="006C619D"/>
    <w:rsid w:val="006C6C5F"/>
    <w:rsid w:val="006D1E17"/>
    <w:rsid w:val="006E4C51"/>
    <w:rsid w:val="006E7BBE"/>
    <w:rsid w:val="006F512F"/>
    <w:rsid w:val="007029B2"/>
    <w:rsid w:val="00705A47"/>
    <w:rsid w:val="00707BDF"/>
    <w:rsid w:val="00707D0B"/>
    <w:rsid w:val="00716741"/>
    <w:rsid w:val="00717BA3"/>
    <w:rsid w:val="007338B9"/>
    <w:rsid w:val="00736319"/>
    <w:rsid w:val="00737F1C"/>
    <w:rsid w:val="00745BAC"/>
    <w:rsid w:val="0076010E"/>
    <w:rsid w:val="00773439"/>
    <w:rsid w:val="00774ACC"/>
    <w:rsid w:val="00784DE0"/>
    <w:rsid w:val="00786E1B"/>
    <w:rsid w:val="00790A93"/>
    <w:rsid w:val="007928E1"/>
    <w:rsid w:val="00792EA5"/>
    <w:rsid w:val="00794633"/>
    <w:rsid w:val="00795253"/>
    <w:rsid w:val="007B20EF"/>
    <w:rsid w:val="007C0D65"/>
    <w:rsid w:val="007C4520"/>
    <w:rsid w:val="007D191A"/>
    <w:rsid w:val="007D3D3C"/>
    <w:rsid w:val="007D58C5"/>
    <w:rsid w:val="007D5990"/>
    <w:rsid w:val="007D635B"/>
    <w:rsid w:val="007D7A1D"/>
    <w:rsid w:val="007E07D2"/>
    <w:rsid w:val="007E7877"/>
    <w:rsid w:val="007E7F0A"/>
    <w:rsid w:val="007F5636"/>
    <w:rsid w:val="0080614C"/>
    <w:rsid w:val="00807944"/>
    <w:rsid w:val="008120D4"/>
    <w:rsid w:val="00812EDC"/>
    <w:rsid w:val="00813784"/>
    <w:rsid w:val="00816CD2"/>
    <w:rsid w:val="00821FFA"/>
    <w:rsid w:val="00822567"/>
    <w:rsid w:val="00825213"/>
    <w:rsid w:val="008321C2"/>
    <w:rsid w:val="00836597"/>
    <w:rsid w:val="00845220"/>
    <w:rsid w:val="00846958"/>
    <w:rsid w:val="00850D73"/>
    <w:rsid w:val="008510D1"/>
    <w:rsid w:val="00853476"/>
    <w:rsid w:val="00853FC6"/>
    <w:rsid w:val="0087068B"/>
    <w:rsid w:val="008809C8"/>
    <w:rsid w:val="008859AB"/>
    <w:rsid w:val="008943B5"/>
    <w:rsid w:val="008B19C8"/>
    <w:rsid w:val="008B4DCA"/>
    <w:rsid w:val="008C1485"/>
    <w:rsid w:val="008C5117"/>
    <w:rsid w:val="008E08D1"/>
    <w:rsid w:val="008E4904"/>
    <w:rsid w:val="008E537D"/>
    <w:rsid w:val="008F25DD"/>
    <w:rsid w:val="008F5D8C"/>
    <w:rsid w:val="009015A5"/>
    <w:rsid w:val="0091058A"/>
    <w:rsid w:val="0092391D"/>
    <w:rsid w:val="00924534"/>
    <w:rsid w:val="009267CC"/>
    <w:rsid w:val="00926F18"/>
    <w:rsid w:val="00927641"/>
    <w:rsid w:val="0093302E"/>
    <w:rsid w:val="00943F14"/>
    <w:rsid w:val="0094769E"/>
    <w:rsid w:val="0095106F"/>
    <w:rsid w:val="00952C30"/>
    <w:rsid w:val="009533E2"/>
    <w:rsid w:val="00965688"/>
    <w:rsid w:val="00970287"/>
    <w:rsid w:val="00973207"/>
    <w:rsid w:val="00975B0F"/>
    <w:rsid w:val="00983E5B"/>
    <w:rsid w:val="0099083E"/>
    <w:rsid w:val="009A0352"/>
    <w:rsid w:val="009B5280"/>
    <w:rsid w:val="009B5782"/>
    <w:rsid w:val="009C38BA"/>
    <w:rsid w:val="009D2DF8"/>
    <w:rsid w:val="009E0BD2"/>
    <w:rsid w:val="009E63B9"/>
    <w:rsid w:val="009F0FA3"/>
    <w:rsid w:val="009F64D1"/>
    <w:rsid w:val="00A12302"/>
    <w:rsid w:val="00A13202"/>
    <w:rsid w:val="00A15127"/>
    <w:rsid w:val="00A21B2C"/>
    <w:rsid w:val="00A328C1"/>
    <w:rsid w:val="00A33BD9"/>
    <w:rsid w:val="00A410FC"/>
    <w:rsid w:val="00A43FD4"/>
    <w:rsid w:val="00A53A5D"/>
    <w:rsid w:val="00A564E8"/>
    <w:rsid w:val="00A60B73"/>
    <w:rsid w:val="00A60C51"/>
    <w:rsid w:val="00A64747"/>
    <w:rsid w:val="00A64998"/>
    <w:rsid w:val="00A67417"/>
    <w:rsid w:val="00A75080"/>
    <w:rsid w:val="00A762DA"/>
    <w:rsid w:val="00A76544"/>
    <w:rsid w:val="00A86884"/>
    <w:rsid w:val="00A9553A"/>
    <w:rsid w:val="00A97A35"/>
    <w:rsid w:val="00AA0900"/>
    <w:rsid w:val="00AB6720"/>
    <w:rsid w:val="00AC3357"/>
    <w:rsid w:val="00AF17B3"/>
    <w:rsid w:val="00AF7961"/>
    <w:rsid w:val="00B01C56"/>
    <w:rsid w:val="00B07043"/>
    <w:rsid w:val="00B150E2"/>
    <w:rsid w:val="00B24E17"/>
    <w:rsid w:val="00B37627"/>
    <w:rsid w:val="00B5504D"/>
    <w:rsid w:val="00B61A36"/>
    <w:rsid w:val="00B62AB8"/>
    <w:rsid w:val="00B6465B"/>
    <w:rsid w:val="00B6502A"/>
    <w:rsid w:val="00B66B7A"/>
    <w:rsid w:val="00B76B72"/>
    <w:rsid w:val="00B90068"/>
    <w:rsid w:val="00B90536"/>
    <w:rsid w:val="00B97BC5"/>
    <w:rsid w:val="00BA47BD"/>
    <w:rsid w:val="00BA73AE"/>
    <w:rsid w:val="00BA76AD"/>
    <w:rsid w:val="00BB5D75"/>
    <w:rsid w:val="00BC761C"/>
    <w:rsid w:val="00BC79FC"/>
    <w:rsid w:val="00BE5560"/>
    <w:rsid w:val="00BF3C59"/>
    <w:rsid w:val="00BF7553"/>
    <w:rsid w:val="00BF76A9"/>
    <w:rsid w:val="00C031EA"/>
    <w:rsid w:val="00C10C10"/>
    <w:rsid w:val="00C11F72"/>
    <w:rsid w:val="00C22C87"/>
    <w:rsid w:val="00C24262"/>
    <w:rsid w:val="00C25351"/>
    <w:rsid w:val="00C27A63"/>
    <w:rsid w:val="00C30FD5"/>
    <w:rsid w:val="00C32A2E"/>
    <w:rsid w:val="00C45C15"/>
    <w:rsid w:val="00C464D8"/>
    <w:rsid w:val="00C46B50"/>
    <w:rsid w:val="00C5373A"/>
    <w:rsid w:val="00C57EB7"/>
    <w:rsid w:val="00C602AC"/>
    <w:rsid w:val="00C71C91"/>
    <w:rsid w:val="00C86EF0"/>
    <w:rsid w:val="00C94035"/>
    <w:rsid w:val="00C96063"/>
    <w:rsid w:val="00C97244"/>
    <w:rsid w:val="00CA2558"/>
    <w:rsid w:val="00CB2726"/>
    <w:rsid w:val="00CB482E"/>
    <w:rsid w:val="00CB51DA"/>
    <w:rsid w:val="00CB57A7"/>
    <w:rsid w:val="00CB7362"/>
    <w:rsid w:val="00CC1B74"/>
    <w:rsid w:val="00CD2543"/>
    <w:rsid w:val="00CD2696"/>
    <w:rsid w:val="00CD3C4C"/>
    <w:rsid w:val="00CD53EB"/>
    <w:rsid w:val="00CE3EC5"/>
    <w:rsid w:val="00CF079E"/>
    <w:rsid w:val="00CF5F23"/>
    <w:rsid w:val="00D00186"/>
    <w:rsid w:val="00D00CEC"/>
    <w:rsid w:val="00D02883"/>
    <w:rsid w:val="00D03298"/>
    <w:rsid w:val="00D1285D"/>
    <w:rsid w:val="00D20EE1"/>
    <w:rsid w:val="00D21F3A"/>
    <w:rsid w:val="00D327BB"/>
    <w:rsid w:val="00D35DF5"/>
    <w:rsid w:val="00D65496"/>
    <w:rsid w:val="00D66B8A"/>
    <w:rsid w:val="00D74E18"/>
    <w:rsid w:val="00D81DA9"/>
    <w:rsid w:val="00D81F61"/>
    <w:rsid w:val="00D83AB3"/>
    <w:rsid w:val="00D923E2"/>
    <w:rsid w:val="00D96816"/>
    <w:rsid w:val="00DA164C"/>
    <w:rsid w:val="00DA7D49"/>
    <w:rsid w:val="00DC50BA"/>
    <w:rsid w:val="00DC6BCC"/>
    <w:rsid w:val="00DD4888"/>
    <w:rsid w:val="00DE0042"/>
    <w:rsid w:val="00DE1BFE"/>
    <w:rsid w:val="00DE22CF"/>
    <w:rsid w:val="00DE2B6F"/>
    <w:rsid w:val="00DE596C"/>
    <w:rsid w:val="00DE61C0"/>
    <w:rsid w:val="00DF056B"/>
    <w:rsid w:val="00E018F0"/>
    <w:rsid w:val="00E01B02"/>
    <w:rsid w:val="00E05047"/>
    <w:rsid w:val="00E13A42"/>
    <w:rsid w:val="00E15857"/>
    <w:rsid w:val="00E16E8E"/>
    <w:rsid w:val="00E20674"/>
    <w:rsid w:val="00E33892"/>
    <w:rsid w:val="00E340E2"/>
    <w:rsid w:val="00E343A0"/>
    <w:rsid w:val="00E3484B"/>
    <w:rsid w:val="00E42A37"/>
    <w:rsid w:val="00E54586"/>
    <w:rsid w:val="00E56C4A"/>
    <w:rsid w:val="00E62246"/>
    <w:rsid w:val="00E63950"/>
    <w:rsid w:val="00E648ED"/>
    <w:rsid w:val="00E8257A"/>
    <w:rsid w:val="00E8348D"/>
    <w:rsid w:val="00E92020"/>
    <w:rsid w:val="00E93E26"/>
    <w:rsid w:val="00E94147"/>
    <w:rsid w:val="00E95CD4"/>
    <w:rsid w:val="00EA733C"/>
    <w:rsid w:val="00EB2F1F"/>
    <w:rsid w:val="00EB34C7"/>
    <w:rsid w:val="00EC19C4"/>
    <w:rsid w:val="00EC4D69"/>
    <w:rsid w:val="00EC6BC9"/>
    <w:rsid w:val="00EF54B5"/>
    <w:rsid w:val="00EF58B8"/>
    <w:rsid w:val="00F110DE"/>
    <w:rsid w:val="00F1345C"/>
    <w:rsid w:val="00F14FB7"/>
    <w:rsid w:val="00F2211B"/>
    <w:rsid w:val="00F22C91"/>
    <w:rsid w:val="00F23A88"/>
    <w:rsid w:val="00F2701A"/>
    <w:rsid w:val="00F3256A"/>
    <w:rsid w:val="00F376B1"/>
    <w:rsid w:val="00F37F2A"/>
    <w:rsid w:val="00F40D4B"/>
    <w:rsid w:val="00F423A7"/>
    <w:rsid w:val="00F527FA"/>
    <w:rsid w:val="00F53EF0"/>
    <w:rsid w:val="00F53FF8"/>
    <w:rsid w:val="00F54303"/>
    <w:rsid w:val="00F5671C"/>
    <w:rsid w:val="00F6082A"/>
    <w:rsid w:val="00F774E7"/>
    <w:rsid w:val="00F81176"/>
    <w:rsid w:val="00F848E2"/>
    <w:rsid w:val="00F87972"/>
    <w:rsid w:val="00FA067C"/>
    <w:rsid w:val="00FA1937"/>
    <w:rsid w:val="00FB3FB3"/>
    <w:rsid w:val="00FC48A5"/>
    <w:rsid w:val="00FC49D3"/>
    <w:rsid w:val="00FE422E"/>
    <w:rsid w:val="00FF2609"/>
    <w:rsid w:val="00FF4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1D"/>
  </w:style>
  <w:style w:type="paragraph" w:styleId="1">
    <w:name w:val="heading 1"/>
    <w:basedOn w:val="a"/>
    <w:next w:val="a"/>
    <w:link w:val="10"/>
    <w:uiPriority w:val="9"/>
    <w:qFormat/>
    <w:rsid w:val="00561B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1551D"/>
    <w:pPr>
      <w:keepNext/>
      <w:keepLines/>
      <w:spacing w:before="200" w:after="0"/>
      <w:outlineLvl w:val="2"/>
    </w:pPr>
    <w:rPr>
      <w:rFonts w:ascii="Cambria" w:eastAsia="Times New Roman" w:hAnsi="Cambria" w:cs="Times New Roman"/>
      <w:b/>
      <w:bCs/>
      <w:color w:val="4F81BD"/>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1551D"/>
    <w:rPr>
      <w:rFonts w:ascii="Cambria" w:eastAsia="Times New Roman" w:hAnsi="Cambria" w:cs="Times New Roman"/>
      <w:b/>
      <w:bCs/>
      <w:color w:val="4F81BD"/>
      <w:lang w:val="en-US"/>
    </w:rPr>
  </w:style>
  <w:style w:type="paragraph" w:styleId="a3">
    <w:name w:val="footnote text"/>
    <w:basedOn w:val="a"/>
    <w:link w:val="a4"/>
    <w:uiPriority w:val="99"/>
    <w:unhideWhenUsed/>
    <w:rsid w:val="0051551D"/>
    <w:pPr>
      <w:spacing w:after="0" w:line="240" w:lineRule="auto"/>
    </w:pPr>
    <w:rPr>
      <w:sz w:val="20"/>
      <w:szCs w:val="20"/>
    </w:rPr>
  </w:style>
  <w:style w:type="character" w:customStyle="1" w:styleId="a4">
    <w:name w:val="Текст сноски Знак"/>
    <w:basedOn w:val="a0"/>
    <w:link w:val="a3"/>
    <w:uiPriority w:val="99"/>
    <w:rsid w:val="0051551D"/>
    <w:rPr>
      <w:sz w:val="20"/>
      <w:szCs w:val="20"/>
    </w:rPr>
  </w:style>
  <w:style w:type="character" w:styleId="a5">
    <w:name w:val="footnote reference"/>
    <w:basedOn w:val="a0"/>
    <w:uiPriority w:val="99"/>
    <w:semiHidden/>
    <w:unhideWhenUsed/>
    <w:rsid w:val="0051551D"/>
    <w:rPr>
      <w:vertAlign w:val="superscript"/>
    </w:rPr>
  </w:style>
  <w:style w:type="paragraph" w:styleId="a6">
    <w:name w:val="List Paragraph"/>
    <w:basedOn w:val="a"/>
    <w:uiPriority w:val="34"/>
    <w:qFormat/>
    <w:rsid w:val="0051551D"/>
    <w:pPr>
      <w:ind w:left="720"/>
      <w:contextualSpacing/>
    </w:pPr>
  </w:style>
  <w:style w:type="paragraph" w:styleId="a7">
    <w:name w:val="footer"/>
    <w:basedOn w:val="a"/>
    <w:link w:val="a8"/>
    <w:uiPriority w:val="99"/>
    <w:unhideWhenUsed/>
    <w:rsid w:val="005155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551D"/>
  </w:style>
  <w:style w:type="paragraph" w:styleId="a9">
    <w:name w:val="No Spacing"/>
    <w:uiPriority w:val="1"/>
    <w:qFormat/>
    <w:rsid w:val="0051551D"/>
    <w:pPr>
      <w:spacing w:after="0" w:line="240" w:lineRule="auto"/>
    </w:pPr>
    <w:rPr>
      <w:rFonts w:ascii="Calibri" w:eastAsia="Times New Roman" w:hAnsi="Calibri" w:cs="Times New Roman"/>
      <w:lang w:eastAsia="ru-RU"/>
    </w:rPr>
  </w:style>
  <w:style w:type="character" w:styleId="aa">
    <w:name w:val="Hyperlink"/>
    <w:basedOn w:val="a0"/>
    <w:uiPriority w:val="99"/>
    <w:unhideWhenUsed/>
    <w:rsid w:val="00B76B72"/>
    <w:rPr>
      <w:color w:val="0000FF"/>
      <w:u w:val="single"/>
    </w:rPr>
  </w:style>
  <w:style w:type="character" w:customStyle="1" w:styleId="10">
    <w:name w:val="Заголовок 1 Знак"/>
    <w:basedOn w:val="a0"/>
    <w:link w:val="1"/>
    <w:uiPriority w:val="9"/>
    <w:rsid w:val="00561BE7"/>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561BE7"/>
    <w:pPr>
      <w:outlineLvl w:val="9"/>
    </w:pPr>
  </w:style>
  <w:style w:type="paragraph" w:styleId="2">
    <w:name w:val="toc 2"/>
    <w:basedOn w:val="a"/>
    <w:next w:val="a"/>
    <w:autoRedefine/>
    <w:uiPriority w:val="39"/>
    <w:unhideWhenUsed/>
    <w:qFormat/>
    <w:rsid w:val="00561BE7"/>
    <w:pPr>
      <w:spacing w:after="100"/>
      <w:ind w:left="220"/>
    </w:pPr>
    <w:rPr>
      <w:rFonts w:eastAsiaTheme="minorEastAsia"/>
    </w:rPr>
  </w:style>
  <w:style w:type="paragraph" w:styleId="11">
    <w:name w:val="toc 1"/>
    <w:basedOn w:val="a"/>
    <w:next w:val="a"/>
    <w:autoRedefine/>
    <w:uiPriority w:val="39"/>
    <w:unhideWhenUsed/>
    <w:qFormat/>
    <w:rsid w:val="00561BE7"/>
    <w:pPr>
      <w:spacing w:after="100"/>
      <w:jc w:val="center"/>
    </w:pPr>
    <w:rPr>
      <w:rFonts w:ascii="Times New Roman" w:eastAsiaTheme="minorEastAsia" w:hAnsi="Times New Roman" w:cs="Times New Roman"/>
      <w:sz w:val="28"/>
      <w:szCs w:val="28"/>
    </w:rPr>
  </w:style>
  <w:style w:type="paragraph" w:styleId="31">
    <w:name w:val="toc 3"/>
    <w:basedOn w:val="a"/>
    <w:next w:val="a"/>
    <w:autoRedefine/>
    <w:uiPriority w:val="39"/>
    <w:unhideWhenUsed/>
    <w:qFormat/>
    <w:rsid w:val="00561BE7"/>
    <w:pPr>
      <w:spacing w:after="100"/>
      <w:ind w:left="440"/>
    </w:pPr>
    <w:rPr>
      <w:rFonts w:eastAsiaTheme="minorEastAsia"/>
    </w:rPr>
  </w:style>
  <w:style w:type="paragraph" w:customStyle="1" w:styleId="msolistparagraph0">
    <w:name w:val="msolistparagraph"/>
    <w:basedOn w:val="a"/>
    <w:rsid w:val="00561BE7"/>
    <w:pPr>
      <w:widowControl w:val="0"/>
      <w:suppressAutoHyphens/>
      <w:ind w:left="720"/>
    </w:pPr>
    <w:rPr>
      <w:rFonts w:ascii="Calibri" w:eastAsia="Calibri" w:hAnsi="Calibri" w:cs="Mangal"/>
      <w:kern w:val="2"/>
      <w:lang w:eastAsia="hi-IN" w:bidi="hi-IN"/>
    </w:rPr>
  </w:style>
  <w:style w:type="paragraph" w:styleId="ac">
    <w:name w:val="Balloon Text"/>
    <w:basedOn w:val="a"/>
    <w:link w:val="ad"/>
    <w:uiPriority w:val="99"/>
    <w:semiHidden/>
    <w:unhideWhenUsed/>
    <w:rsid w:val="00561BE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1BE7"/>
    <w:rPr>
      <w:rFonts w:ascii="Tahoma" w:hAnsi="Tahoma" w:cs="Tahoma"/>
      <w:sz w:val="16"/>
      <w:szCs w:val="16"/>
    </w:rPr>
  </w:style>
  <w:style w:type="paragraph" w:styleId="ae">
    <w:name w:val="header"/>
    <w:basedOn w:val="a"/>
    <w:link w:val="af"/>
    <w:uiPriority w:val="99"/>
    <w:unhideWhenUsed/>
    <w:rsid w:val="00FF260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F2609"/>
  </w:style>
  <w:style w:type="character" w:customStyle="1" w:styleId="apple-converted-space">
    <w:name w:val="apple-converted-space"/>
    <w:basedOn w:val="a0"/>
    <w:rsid w:val="009533E2"/>
  </w:style>
  <w:style w:type="table" w:styleId="af0">
    <w:name w:val="Table Grid"/>
    <w:basedOn w:val="a1"/>
    <w:uiPriority w:val="59"/>
    <w:rsid w:val="00627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0"/>
    <w:qFormat/>
    <w:rsid w:val="004045DC"/>
    <w:rPr>
      <w:rFonts w:cs="Times New Roman"/>
      <w:b/>
      <w:bCs/>
    </w:rPr>
  </w:style>
  <w:style w:type="paragraph" w:styleId="af2">
    <w:name w:val="Normal (Web)"/>
    <w:basedOn w:val="a"/>
    <w:uiPriority w:val="99"/>
    <w:semiHidden/>
    <w:unhideWhenUsed/>
    <w:rsid w:val="00A762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EB2F1F"/>
    <w:pPr>
      <w:widowControl w:val="0"/>
      <w:snapToGrid w:val="0"/>
      <w:spacing w:before="20" w:after="0" w:line="240" w:lineRule="auto"/>
      <w:ind w:left="200"/>
    </w:pPr>
    <w:rPr>
      <w:rFonts w:ascii="Arial" w:eastAsia="Times New Roman" w:hAnsi="Arial" w:cs="Times New Roman"/>
      <w:i/>
      <w:sz w:val="16"/>
      <w:szCs w:val="20"/>
      <w:lang w:eastAsia="ru-RU"/>
    </w:rPr>
  </w:style>
  <w:style w:type="character" w:styleId="af3">
    <w:name w:val="Placeholder Text"/>
    <w:basedOn w:val="a0"/>
    <w:uiPriority w:val="99"/>
    <w:semiHidden/>
    <w:rsid w:val="004E0EFD"/>
    <w:rPr>
      <w:color w:val="808080"/>
    </w:rPr>
  </w:style>
  <w:style w:type="character" w:styleId="af4">
    <w:name w:val="annotation reference"/>
    <w:basedOn w:val="a0"/>
    <w:uiPriority w:val="99"/>
    <w:semiHidden/>
    <w:unhideWhenUsed/>
    <w:rsid w:val="00611096"/>
    <w:rPr>
      <w:sz w:val="16"/>
      <w:szCs w:val="16"/>
    </w:rPr>
  </w:style>
  <w:style w:type="paragraph" w:styleId="af5">
    <w:name w:val="annotation text"/>
    <w:basedOn w:val="a"/>
    <w:link w:val="af6"/>
    <w:uiPriority w:val="99"/>
    <w:semiHidden/>
    <w:unhideWhenUsed/>
    <w:rsid w:val="00611096"/>
    <w:pPr>
      <w:spacing w:line="240" w:lineRule="auto"/>
    </w:pPr>
    <w:rPr>
      <w:sz w:val="20"/>
      <w:szCs w:val="20"/>
    </w:rPr>
  </w:style>
  <w:style w:type="character" w:customStyle="1" w:styleId="af6">
    <w:name w:val="Текст примечания Знак"/>
    <w:basedOn w:val="a0"/>
    <w:link w:val="af5"/>
    <w:uiPriority w:val="99"/>
    <w:semiHidden/>
    <w:rsid w:val="00611096"/>
    <w:rPr>
      <w:sz w:val="20"/>
      <w:szCs w:val="20"/>
    </w:rPr>
  </w:style>
  <w:style w:type="paragraph" w:styleId="af7">
    <w:name w:val="annotation subject"/>
    <w:basedOn w:val="af5"/>
    <w:next w:val="af5"/>
    <w:link w:val="af8"/>
    <w:uiPriority w:val="99"/>
    <w:semiHidden/>
    <w:unhideWhenUsed/>
    <w:rsid w:val="00611096"/>
    <w:rPr>
      <w:b/>
      <w:bCs/>
    </w:rPr>
  </w:style>
  <w:style w:type="character" w:customStyle="1" w:styleId="af8">
    <w:name w:val="Тема примечания Знак"/>
    <w:basedOn w:val="af6"/>
    <w:link w:val="af7"/>
    <w:uiPriority w:val="99"/>
    <w:semiHidden/>
    <w:rsid w:val="00611096"/>
    <w:rPr>
      <w:b/>
      <w:bCs/>
      <w:sz w:val="20"/>
      <w:szCs w:val="20"/>
    </w:rPr>
  </w:style>
  <w:style w:type="character" w:styleId="af9">
    <w:name w:val="FollowedHyperlink"/>
    <w:basedOn w:val="a0"/>
    <w:uiPriority w:val="99"/>
    <w:semiHidden/>
    <w:unhideWhenUsed/>
    <w:rsid w:val="000F4E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1D"/>
  </w:style>
  <w:style w:type="paragraph" w:styleId="1">
    <w:name w:val="heading 1"/>
    <w:basedOn w:val="a"/>
    <w:next w:val="a"/>
    <w:link w:val="10"/>
    <w:uiPriority w:val="9"/>
    <w:qFormat/>
    <w:rsid w:val="00561B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1551D"/>
    <w:pPr>
      <w:keepNext/>
      <w:keepLines/>
      <w:spacing w:before="200" w:after="0"/>
      <w:outlineLvl w:val="2"/>
    </w:pPr>
    <w:rPr>
      <w:rFonts w:ascii="Cambria" w:eastAsia="Times New Roman" w:hAnsi="Cambria" w:cs="Times New Roman"/>
      <w:b/>
      <w:bCs/>
      <w:color w:val="4F81BD"/>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1551D"/>
    <w:rPr>
      <w:rFonts w:ascii="Cambria" w:eastAsia="Times New Roman" w:hAnsi="Cambria" w:cs="Times New Roman"/>
      <w:b/>
      <w:bCs/>
      <w:color w:val="4F81BD"/>
      <w:lang w:val="en-US"/>
    </w:rPr>
  </w:style>
  <w:style w:type="paragraph" w:styleId="a3">
    <w:name w:val="footnote text"/>
    <w:basedOn w:val="a"/>
    <w:link w:val="a4"/>
    <w:uiPriority w:val="99"/>
    <w:unhideWhenUsed/>
    <w:rsid w:val="0051551D"/>
    <w:pPr>
      <w:spacing w:after="0" w:line="240" w:lineRule="auto"/>
    </w:pPr>
    <w:rPr>
      <w:sz w:val="20"/>
      <w:szCs w:val="20"/>
    </w:rPr>
  </w:style>
  <w:style w:type="character" w:customStyle="1" w:styleId="a4">
    <w:name w:val="Текст сноски Знак"/>
    <w:basedOn w:val="a0"/>
    <w:link w:val="a3"/>
    <w:uiPriority w:val="99"/>
    <w:rsid w:val="0051551D"/>
    <w:rPr>
      <w:sz w:val="20"/>
      <w:szCs w:val="20"/>
    </w:rPr>
  </w:style>
  <w:style w:type="character" w:styleId="a5">
    <w:name w:val="footnote reference"/>
    <w:basedOn w:val="a0"/>
    <w:uiPriority w:val="99"/>
    <w:semiHidden/>
    <w:unhideWhenUsed/>
    <w:rsid w:val="0051551D"/>
    <w:rPr>
      <w:vertAlign w:val="superscript"/>
    </w:rPr>
  </w:style>
  <w:style w:type="paragraph" w:styleId="a6">
    <w:name w:val="List Paragraph"/>
    <w:basedOn w:val="a"/>
    <w:uiPriority w:val="34"/>
    <w:qFormat/>
    <w:rsid w:val="0051551D"/>
    <w:pPr>
      <w:ind w:left="720"/>
      <w:contextualSpacing/>
    </w:pPr>
  </w:style>
  <w:style w:type="paragraph" w:styleId="a7">
    <w:name w:val="footer"/>
    <w:basedOn w:val="a"/>
    <w:link w:val="a8"/>
    <w:uiPriority w:val="99"/>
    <w:unhideWhenUsed/>
    <w:rsid w:val="005155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551D"/>
  </w:style>
  <w:style w:type="paragraph" w:styleId="a9">
    <w:name w:val="No Spacing"/>
    <w:uiPriority w:val="1"/>
    <w:qFormat/>
    <w:rsid w:val="0051551D"/>
    <w:pPr>
      <w:spacing w:after="0" w:line="240" w:lineRule="auto"/>
    </w:pPr>
    <w:rPr>
      <w:rFonts w:ascii="Calibri" w:eastAsia="Times New Roman" w:hAnsi="Calibri" w:cs="Times New Roman"/>
      <w:lang w:eastAsia="ru-RU"/>
    </w:rPr>
  </w:style>
  <w:style w:type="character" w:styleId="aa">
    <w:name w:val="Hyperlink"/>
    <w:basedOn w:val="a0"/>
    <w:uiPriority w:val="99"/>
    <w:unhideWhenUsed/>
    <w:rsid w:val="00B76B72"/>
    <w:rPr>
      <w:color w:val="0000FF"/>
      <w:u w:val="single"/>
    </w:rPr>
  </w:style>
  <w:style w:type="character" w:customStyle="1" w:styleId="10">
    <w:name w:val="Заголовок 1 Знак"/>
    <w:basedOn w:val="a0"/>
    <w:link w:val="1"/>
    <w:uiPriority w:val="9"/>
    <w:rsid w:val="00561BE7"/>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561BE7"/>
    <w:pPr>
      <w:outlineLvl w:val="9"/>
    </w:pPr>
  </w:style>
  <w:style w:type="paragraph" w:styleId="2">
    <w:name w:val="toc 2"/>
    <w:basedOn w:val="a"/>
    <w:next w:val="a"/>
    <w:autoRedefine/>
    <w:uiPriority w:val="39"/>
    <w:unhideWhenUsed/>
    <w:qFormat/>
    <w:rsid w:val="00561BE7"/>
    <w:pPr>
      <w:spacing w:after="100"/>
      <w:ind w:left="220"/>
    </w:pPr>
    <w:rPr>
      <w:rFonts w:eastAsiaTheme="minorEastAsia"/>
    </w:rPr>
  </w:style>
  <w:style w:type="paragraph" w:styleId="11">
    <w:name w:val="toc 1"/>
    <w:basedOn w:val="a"/>
    <w:next w:val="a"/>
    <w:autoRedefine/>
    <w:uiPriority w:val="39"/>
    <w:unhideWhenUsed/>
    <w:qFormat/>
    <w:rsid w:val="00561BE7"/>
    <w:pPr>
      <w:spacing w:after="100"/>
      <w:jc w:val="center"/>
    </w:pPr>
    <w:rPr>
      <w:rFonts w:ascii="Times New Roman" w:eastAsiaTheme="minorEastAsia" w:hAnsi="Times New Roman" w:cs="Times New Roman"/>
      <w:sz w:val="28"/>
      <w:szCs w:val="28"/>
    </w:rPr>
  </w:style>
  <w:style w:type="paragraph" w:styleId="31">
    <w:name w:val="toc 3"/>
    <w:basedOn w:val="a"/>
    <w:next w:val="a"/>
    <w:autoRedefine/>
    <w:uiPriority w:val="39"/>
    <w:unhideWhenUsed/>
    <w:qFormat/>
    <w:rsid w:val="00561BE7"/>
    <w:pPr>
      <w:spacing w:after="100"/>
      <w:ind w:left="440"/>
    </w:pPr>
    <w:rPr>
      <w:rFonts w:eastAsiaTheme="minorEastAsia"/>
    </w:rPr>
  </w:style>
  <w:style w:type="paragraph" w:customStyle="1" w:styleId="msolistparagraph0">
    <w:name w:val="msolistparagraph"/>
    <w:basedOn w:val="a"/>
    <w:rsid w:val="00561BE7"/>
    <w:pPr>
      <w:widowControl w:val="0"/>
      <w:suppressAutoHyphens/>
      <w:ind w:left="720"/>
    </w:pPr>
    <w:rPr>
      <w:rFonts w:ascii="Calibri" w:eastAsia="Calibri" w:hAnsi="Calibri" w:cs="Mangal"/>
      <w:kern w:val="2"/>
      <w:lang w:eastAsia="hi-IN" w:bidi="hi-IN"/>
    </w:rPr>
  </w:style>
  <w:style w:type="paragraph" w:styleId="ac">
    <w:name w:val="Balloon Text"/>
    <w:basedOn w:val="a"/>
    <w:link w:val="ad"/>
    <w:uiPriority w:val="99"/>
    <w:semiHidden/>
    <w:unhideWhenUsed/>
    <w:rsid w:val="00561BE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1BE7"/>
    <w:rPr>
      <w:rFonts w:ascii="Tahoma" w:hAnsi="Tahoma" w:cs="Tahoma"/>
      <w:sz w:val="16"/>
      <w:szCs w:val="16"/>
    </w:rPr>
  </w:style>
  <w:style w:type="paragraph" w:styleId="ae">
    <w:name w:val="header"/>
    <w:basedOn w:val="a"/>
    <w:link w:val="af"/>
    <w:uiPriority w:val="99"/>
    <w:unhideWhenUsed/>
    <w:rsid w:val="00FF260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F2609"/>
  </w:style>
  <w:style w:type="character" w:customStyle="1" w:styleId="apple-converted-space">
    <w:name w:val="apple-converted-space"/>
    <w:basedOn w:val="a0"/>
    <w:rsid w:val="009533E2"/>
  </w:style>
  <w:style w:type="table" w:styleId="af0">
    <w:name w:val="Table Grid"/>
    <w:basedOn w:val="a1"/>
    <w:uiPriority w:val="59"/>
    <w:rsid w:val="00627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0"/>
    <w:qFormat/>
    <w:rsid w:val="004045DC"/>
    <w:rPr>
      <w:rFonts w:cs="Times New Roman"/>
      <w:b/>
      <w:bCs/>
    </w:rPr>
  </w:style>
  <w:style w:type="paragraph" w:styleId="af2">
    <w:name w:val="Normal (Web)"/>
    <w:basedOn w:val="a"/>
    <w:uiPriority w:val="99"/>
    <w:semiHidden/>
    <w:unhideWhenUsed/>
    <w:rsid w:val="00A762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EB2F1F"/>
    <w:pPr>
      <w:widowControl w:val="0"/>
      <w:snapToGrid w:val="0"/>
      <w:spacing w:before="20" w:after="0" w:line="240" w:lineRule="auto"/>
      <w:ind w:left="200"/>
    </w:pPr>
    <w:rPr>
      <w:rFonts w:ascii="Arial" w:eastAsia="Times New Roman" w:hAnsi="Arial" w:cs="Times New Roman"/>
      <w:i/>
      <w:sz w:val="16"/>
      <w:szCs w:val="20"/>
      <w:lang w:eastAsia="ru-RU"/>
    </w:rPr>
  </w:style>
  <w:style w:type="character" w:styleId="af3">
    <w:name w:val="Placeholder Text"/>
    <w:basedOn w:val="a0"/>
    <w:uiPriority w:val="99"/>
    <w:semiHidden/>
    <w:rsid w:val="004E0E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086">
      <w:bodyDiv w:val="1"/>
      <w:marLeft w:val="0"/>
      <w:marRight w:val="0"/>
      <w:marTop w:val="0"/>
      <w:marBottom w:val="0"/>
      <w:divBdr>
        <w:top w:val="none" w:sz="0" w:space="0" w:color="auto"/>
        <w:left w:val="none" w:sz="0" w:space="0" w:color="auto"/>
        <w:bottom w:val="none" w:sz="0" w:space="0" w:color="auto"/>
        <w:right w:val="none" w:sz="0" w:space="0" w:color="auto"/>
      </w:divBdr>
    </w:div>
    <w:div w:id="359362496">
      <w:bodyDiv w:val="1"/>
      <w:marLeft w:val="0"/>
      <w:marRight w:val="0"/>
      <w:marTop w:val="0"/>
      <w:marBottom w:val="0"/>
      <w:divBdr>
        <w:top w:val="none" w:sz="0" w:space="0" w:color="auto"/>
        <w:left w:val="none" w:sz="0" w:space="0" w:color="auto"/>
        <w:bottom w:val="none" w:sz="0" w:space="0" w:color="auto"/>
        <w:right w:val="none" w:sz="0" w:space="0" w:color="auto"/>
      </w:divBdr>
    </w:div>
    <w:div w:id="461267522">
      <w:bodyDiv w:val="1"/>
      <w:marLeft w:val="0"/>
      <w:marRight w:val="0"/>
      <w:marTop w:val="0"/>
      <w:marBottom w:val="0"/>
      <w:divBdr>
        <w:top w:val="none" w:sz="0" w:space="0" w:color="auto"/>
        <w:left w:val="none" w:sz="0" w:space="0" w:color="auto"/>
        <w:bottom w:val="none" w:sz="0" w:space="0" w:color="auto"/>
        <w:right w:val="none" w:sz="0" w:space="0" w:color="auto"/>
      </w:divBdr>
    </w:div>
    <w:div w:id="561328231">
      <w:bodyDiv w:val="1"/>
      <w:marLeft w:val="0"/>
      <w:marRight w:val="0"/>
      <w:marTop w:val="0"/>
      <w:marBottom w:val="0"/>
      <w:divBdr>
        <w:top w:val="none" w:sz="0" w:space="0" w:color="auto"/>
        <w:left w:val="none" w:sz="0" w:space="0" w:color="auto"/>
        <w:bottom w:val="none" w:sz="0" w:space="0" w:color="auto"/>
        <w:right w:val="none" w:sz="0" w:space="0" w:color="auto"/>
      </w:divBdr>
    </w:div>
    <w:div w:id="782960488">
      <w:bodyDiv w:val="1"/>
      <w:marLeft w:val="0"/>
      <w:marRight w:val="0"/>
      <w:marTop w:val="0"/>
      <w:marBottom w:val="0"/>
      <w:divBdr>
        <w:top w:val="none" w:sz="0" w:space="0" w:color="auto"/>
        <w:left w:val="none" w:sz="0" w:space="0" w:color="auto"/>
        <w:bottom w:val="none" w:sz="0" w:space="0" w:color="auto"/>
        <w:right w:val="none" w:sz="0" w:space="0" w:color="auto"/>
      </w:divBdr>
    </w:div>
    <w:div w:id="881400534">
      <w:bodyDiv w:val="1"/>
      <w:marLeft w:val="0"/>
      <w:marRight w:val="0"/>
      <w:marTop w:val="0"/>
      <w:marBottom w:val="0"/>
      <w:divBdr>
        <w:top w:val="none" w:sz="0" w:space="0" w:color="auto"/>
        <w:left w:val="none" w:sz="0" w:space="0" w:color="auto"/>
        <w:bottom w:val="none" w:sz="0" w:space="0" w:color="auto"/>
        <w:right w:val="none" w:sz="0" w:space="0" w:color="auto"/>
      </w:divBdr>
    </w:div>
    <w:div w:id="932788228">
      <w:bodyDiv w:val="1"/>
      <w:marLeft w:val="0"/>
      <w:marRight w:val="0"/>
      <w:marTop w:val="0"/>
      <w:marBottom w:val="0"/>
      <w:divBdr>
        <w:top w:val="none" w:sz="0" w:space="0" w:color="auto"/>
        <w:left w:val="none" w:sz="0" w:space="0" w:color="auto"/>
        <w:bottom w:val="none" w:sz="0" w:space="0" w:color="auto"/>
        <w:right w:val="none" w:sz="0" w:space="0" w:color="auto"/>
      </w:divBdr>
    </w:div>
    <w:div w:id="954799099">
      <w:bodyDiv w:val="1"/>
      <w:marLeft w:val="0"/>
      <w:marRight w:val="0"/>
      <w:marTop w:val="0"/>
      <w:marBottom w:val="0"/>
      <w:divBdr>
        <w:top w:val="none" w:sz="0" w:space="0" w:color="auto"/>
        <w:left w:val="none" w:sz="0" w:space="0" w:color="auto"/>
        <w:bottom w:val="none" w:sz="0" w:space="0" w:color="auto"/>
        <w:right w:val="none" w:sz="0" w:space="0" w:color="auto"/>
      </w:divBdr>
    </w:div>
    <w:div w:id="1054086267">
      <w:bodyDiv w:val="1"/>
      <w:marLeft w:val="0"/>
      <w:marRight w:val="0"/>
      <w:marTop w:val="0"/>
      <w:marBottom w:val="0"/>
      <w:divBdr>
        <w:top w:val="none" w:sz="0" w:space="0" w:color="auto"/>
        <w:left w:val="none" w:sz="0" w:space="0" w:color="auto"/>
        <w:bottom w:val="none" w:sz="0" w:space="0" w:color="auto"/>
        <w:right w:val="none" w:sz="0" w:space="0" w:color="auto"/>
      </w:divBdr>
    </w:div>
    <w:div w:id="1117068695">
      <w:bodyDiv w:val="1"/>
      <w:marLeft w:val="0"/>
      <w:marRight w:val="0"/>
      <w:marTop w:val="0"/>
      <w:marBottom w:val="0"/>
      <w:divBdr>
        <w:top w:val="none" w:sz="0" w:space="0" w:color="auto"/>
        <w:left w:val="none" w:sz="0" w:space="0" w:color="auto"/>
        <w:bottom w:val="none" w:sz="0" w:space="0" w:color="auto"/>
        <w:right w:val="none" w:sz="0" w:space="0" w:color="auto"/>
      </w:divBdr>
    </w:div>
    <w:div w:id="1228684435">
      <w:bodyDiv w:val="1"/>
      <w:marLeft w:val="0"/>
      <w:marRight w:val="0"/>
      <w:marTop w:val="0"/>
      <w:marBottom w:val="0"/>
      <w:divBdr>
        <w:top w:val="none" w:sz="0" w:space="0" w:color="auto"/>
        <w:left w:val="none" w:sz="0" w:space="0" w:color="auto"/>
        <w:bottom w:val="none" w:sz="0" w:space="0" w:color="auto"/>
        <w:right w:val="none" w:sz="0" w:space="0" w:color="auto"/>
      </w:divBdr>
    </w:div>
    <w:div w:id="1301349256">
      <w:bodyDiv w:val="1"/>
      <w:marLeft w:val="0"/>
      <w:marRight w:val="0"/>
      <w:marTop w:val="0"/>
      <w:marBottom w:val="0"/>
      <w:divBdr>
        <w:top w:val="none" w:sz="0" w:space="0" w:color="auto"/>
        <w:left w:val="none" w:sz="0" w:space="0" w:color="auto"/>
        <w:bottom w:val="none" w:sz="0" w:space="0" w:color="auto"/>
        <w:right w:val="none" w:sz="0" w:space="0" w:color="auto"/>
      </w:divBdr>
    </w:div>
    <w:div w:id="1721592260">
      <w:bodyDiv w:val="1"/>
      <w:marLeft w:val="0"/>
      <w:marRight w:val="0"/>
      <w:marTop w:val="0"/>
      <w:marBottom w:val="0"/>
      <w:divBdr>
        <w:top w:val="none" w:sz="0" w:space="0" w:color="auto"/>
        <w:left w:val="none" w:sz="0" w:space="0" w:color="auto"/>
        <w:bottom w:val="none" w:sz="0" w:space="0" w:color="auto"/>
        <w:right w:val="none" w:sz="0" w:space="0" w:color="auto"/>
      </w:divBdr>
    </w:div>
    <w:div w:id="1795825877">
      <w:bodyDiv w:val="1"/>
      <w:marLeft w:val="0"/>
      <w:marRight w:val="0"/>
      <w:marTop w:val="0"/>
      <w:marBottom w:val="0"/>
      <w:divBdr>
        <w:top w:val="none" w:sz="0" w:space="0" w:color="auto"/>
        <w:left w:val="none" w:sz="0" w:space="0" w:color="auto"/>
        <w:bottom w:val="none" w:sz="0" w:space="0" w:color="auto"/>
        <w:right w:val="none" w:sz="0" w:space="0" w:color="auto"/>
      </w:divBdr>
    </w:div>
    <w:div w:id="1930657241">
      <w:bodyDiv w:val="1"/>
      <w:marLeft w:val="0"/>
      <w:marRight w:val="0"/>
      <w:marTop w:val="0"/>
      <w:marBottom w:val="0"/>
      <w:divBdr>
        <w:top w:val="none" w:sz="0" w:space="0" w:color="auto"/>
        <w:left w:val="none" w:sz="0" w:space="0" w:color="auto"/>
        <w:bottom w:val="none" w:sz="0" w:space="0" w:color="auto"/>
        <w:right w:val="none" w:sz="0" w:space="0" w:color="auto"/>
      </w:divBdr>
    </w:div>
    <w:div w:id="19732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hyperlink" Target="http://www.ft.com/intl/cms/s/2/1a038836-0bb8-11e1-9310-00144feabdc0.html" TargetMode="Externa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hyperlink" Target="http://www.kpmg.com/RU/ru/IssuesAndInsights/ArticlesPublications/Pages/KPMG-presents-MA-survey-2013.aspx" TargetMode="External"/><Relationship Id="rId42" Type="http://schemas.openxmlformats.org/officeDocument/2006/relationships/image" Target="media/image16.pn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1.png"/><Relationship Id="rId25" Type="http://schemas.openxmlformats.org/officeDocument/2006/relationships/image" Target="media/image9.emf"/><Relationship Id="rId33" Type="http://schemas.openxmlformats.org/officeDocument/2006/relationships/hyperlink" Target="http://www.cfin.ru/press/zhuk/2004-7/13.shtml" TargetMode="External"/><Relationship Id="rId38" Type="http://schemas.openxmlformats.org/officeDocument/2006/relationships/hyperlink" Target="http://unilever.com/"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4.emf"/><Relationship Id="rId29" Type="http://schemas.openxmlformats.org/officeDocument/2006/relationships/image" Target="media/image13.emf"/><Relationship Id="rId41" Type="http://schemas.openxmlformats.org/officeDocument/2006/relationships/hyperlink" Target="http://www.tutor2u.net/blog/index.php/business-studies/comments/a-business-that-really-takes-acquisitions-and-disposals-serious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8.emf"/><Relationship Id="rId32" Type="http://schemas.openxmlformats.org/officeDocument/2006/relationships/hyperlink" Target="http://www.rsso.su" TargetMode="External"/><Relationship Id="rId37" Type="http://schemas.openxmlformats.org/officeDocument/2006/relationships/hyperlink" Target="http://www.akm.ru/rus/ma/stat/2013/12.htm" TargetMode="External"/><Relationship Id="rId40" Type="http://schemas.openxmlformats.org/officeDocument/2006/relationships/hyperlink" Target="http://www.realoptions.org/papers2010/238.pdf"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hyperlink" Target="http://www.ma-journal.ru/" TargetMode="External"/><Relationship Id="rId10" Type="http://schemas.openxmlformats.org/officeDocument/2006/relationships/diagramLayout" Target="diagrams/layout1.xml"/><Relationship Id="rId19" Type="http://schemas.openxmlformats.org/officeDocument/2006/relationships/image" Target="media/image3.emf"/><Relationship Id="rId31" Type="http://schemas.openxmlformats.org/officeDocument/2006/relationships/image" Target="media/image15.emf"/><Relationship Id="rId44"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hyperlink" Target="http://bd.fom.ru/report/cat/ekologija_otchet08" TargetMode="External"/><Relationship Id="rId43" Type="http://schemas.openxmlformats.org/officeDocument/2006/relationships/image" Target="media/image17.emf"/><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km.ru/rus/ma/stat/2013/12.htm" TargetMode="External"/><Relationship Id="rId2" Type="http://schemas.openxmlformats.org/officeDocument/2006/relationships/hyperlink" Target="http://www.bloomberg.com/" TargetMode="External"/><Relationship Id="rId1" Type="http://schemas.openxmlformats.org/officeDocument/2006/relationships/hyperlink" Target="http://unilever.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sz="1100"/>
            </a:pPr>
            <a:r>
              <a:rPr lang="ru-RU" sz="1100"/>
              <a:t>По числу</a:t>
            </a:r>
            <a:r>
              <a:rPr lang="ru-RU" sz="1100" baseline="0"/>
              <a:t> сделок</a:t>
            </a:r>
            <a:endParaRPr lang="ru-RU" sz="1100"/>
          </a:p>
        </c:rich>
      </c:tx>
      <c:overlay val="0"/>
    </c:title>
    <c:autoTitleDeleted val="0"/>
    <c:plotArea>
      <c:layout/>
      <c:doughnutChart>
        <c:varyColors val="1"/>
        <c:ser>
          <c:idx val="0"/>
          <c:order val="0"/>
          <c:dLbls>
            <c:txPr>
              <a:bodyPr/>
              <a:lstStyle/>
              <a:p>
                <a:pPr>
                  <a:defRPr sz="1050" b="1">
                    <a:solidFill>
                      <a:schemeClr val="bg1"/>
                    </a:solidFill>
                  </a:defRPr>
                </a:pPr>
                <a:endParaRPr lang="ru-RU"/>
              </a:p>
            </c:txPr>
            <c:showLegendKey val="0"/>
            <c:showVal val="0"/>
            <c:showCatName val="0"/>
            <c:showSerName val="0"/>
            <c:showPercent val="1"/>
            <c:showBubbleSize val="0"/>
            <c:showLeaderLines val="1"/>
          </c:dLbls>
          <c:cat>
            <c:strRef>
              <c:f>Лист1!$A$1:$A$6</c:f>
              <c:strCache>
                <c:ptCount val="6"/>
                <c:pt idx="0">
                  <c:v>От $1-10 млн.</c:v>
                </c:pt>
                <c:pt idx="1">
                  <c:v>От $11-50 млн.</c:v>
                </c:pt>
                <c:pt idx="2">
                  <c:v>От $51-100 млн.</c:v>
                </c:pt>
                <c:pt idx="3">
                  <c:v>От $101-500 млн.</c:v>
                </c:pt>
                <c:pt idx="4">
                  <c:v>От $500 млн -1 млрд.</c:v>
                </c:pt>
                <c:pt idx="5">
                  <c:v>Более $1 млрд.</c:v>
                </c:pt>
              </c:strCache>
            </c:strRef>
          </c:cat>
          <c:val>
            <c:numRef>
              <c:f>Лист1!$B$1:$B$6</c:f>
              <c:numCache>
                <c:formatCode>General</c:formatCode>
                <c:ptCount val="6"/>
                <c:pt idx="0">
                  <c:v>42</c:v>
                </c:pt>
                <c:pt idx="1">
                  <c:v>31</c:v>
                </c:pt>
                <c:pt idx="2">
                  <c:v>11</c:v>
                </c:pt>
                <c:pt idx="3">
                  <c:v>11</c:v>
                </c:pt>
                <c:pt idx="4">
                  <c:v>2</c:v>
                </c:pt>
                <c:pt idx="5">
                  <c:v>3</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56015792754727434"/>
          <c:y val="0.15345574511766177"/>
          <c:w val="0.41617344075123369"/>
          <c:h val="0.78305521050839144"/>
        </c:manualLayout>
      </c:layout>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sz="1100"/>
            </a:pPr>
            <a:r>
              <a:rPr lang="ru-RU" sz="1100"/>
              <a:t>По сумме</a:t>
            </a:r>
            <a:r>
              <a:rPr lang="ru-RU" sz="1100" baseline="0"/>
              <a:t> сделок</a:t>
            </a:r>
            <a:endParaRPr lang="ru-RU" sz="1100"/>
          </a:p>
        </c:rich>
      </c:tx>
      <c:overlay val="0"/>
    </c:title>
    <c:autoTitleDeleted val="0"/>
    <c:plotArea>
      <c:layout/>
      <c:doughnutChart>
        <c:varyColors val="1"/>
        <c:ser>
          <c:idx val="0"/>
          <c:order val="0"/>
          <c:dLbls>
            <c:txPr>
              <a:bodyPr/>
              <a:lstStyle/>
              <a:p>
                <a:pPr>
                  <a:defRPr sz="1050" b="1">
                    <a:solidFill>
                      <a:schemeClr val="bg1"/>
                    </a:solidFill>
                  </a:defRPr>
                </a:pPr>
                <a:endParaRPr lang="ru-RU"/>
              </a:p>
            </c:txPr>
            <c:showLegendKey val="0"/>
            <c:showVal val="0"/>
            <c:showCatName val="0"/>
            <c:showSerName val="0"/>
            <c:showPercent val="1"/>
            <c:showBubbleSize val="0"/>
            <c:showLeaderLines val="1"/>
          </c:dLbls>
          <c:cat>
            <c:strRef>
              <c:f>Лист1!$A$1:$A$8</c:f>
              <c:strCache>
                <c:ptCount val="6"/>
                <c:pt idx="0">
                  <c:v>От $1-10 млн.</c:v>
                </c:pt>
                <c:pt idx="1">
                  <c:v>От $11-50 млн.</c:v>
                </c:pt>
                <c:pt idx="2">
                  <c:v>От $51-100 млн.</c:v>
                </c:pt>
                <c:pt idx="3">
                  <c:v>От $101-500 млн.</c:v>
                </c:pt>
                <c:pt idx="4">
                  <c:v>От $500 млн -1 млрд.</c:v>
                </c:pt>
                <c:pt idx="5">
                  <c:v>Более $1 млрд.</c:v>
                </c:pt>
              </c:strCache>
            </c:strRef>
          </c:cat>
          <c:val>
            <c:numRef>
              <c:f>Лист1!$B$1:$B$8</c:f>
              <c:numCache>
                <c:formatCode>General</c:formatCode>
                <c:ptCount val="8"/>
                <c:pt idx="0">
                  <c:v>42</c:v>
                </c:pt>
                <c:pt idx="1">
                  <c:v>31</c:v>
                </c:pt>
                <c:pt idx="2">
                  <c:v>11</c:v>
                </c:pt>
                <c:pt idx="3">
                  <c:v>11</c:v>
                </c:pt>
                <c:pt idx="4">
                  <c:v>2</c:v>
                </c:pt>
                <c:pt idx="5">
                  <c:v>3</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56015792754727434"/>
          <c:y val="0.15345574511766177"/>
          <c:w val="0.41617344075123369"/>
          <c:h val="0.78305521050839144"/>
        </c:manualLayout>
      </c:layout>
      <c:overlay val="0"/>
      <c:spPr>
        <a:ln>
          <a:noFill/>
        </a:ln>
      </c:spPr>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sz="1100"/>
            </a:pPr>
            <a:r>
              <a:rPr lang="ru-RU" sz="1100"/>
              <a:t>По числу</a:t>
            </a:r>
            <a:r>
              <a:rPr lang="ru-RU" sz="1100" baseline="0"/>
              <a:t> сделок</a:t>
            </a:r>
            <a:endParaRPr lang="ru-RU" sz="1100"/>
          </a:p>
        </c:rich>
      </c:tx>
      <c:overlay val="0"/>
    </c:title>
    <c:autoTitleDeleted val="0"/>
    <c:plotArea>
      <c:layout/>
      <c:doughnutChart>
        <c:varyColors val="1"/>
        <c:ser>
          <c:idx val="0"/>
          <c:order val="0"/>
          <c:dLbls>
            <c:txPr>
              <a:bodyPr/>
              <a:lstStyle/>
              <a:p>
                <a:pPr>
                  <a:defRPr sz="1050" b="1">
                    <a:solidFill>
                      <a:schemeClr val="bg1"/>
                    </a:solidFill>
                  </a:defRPr>
                </a:pPr>
                <a:endParaRPr lang="ru-RU"/>
              </a:p>
            </c:txPr>
            <c:showLegendKey val="0"/>
            <c:showVal val="0"/>
            <c:showCatName val="0"/>
            <c:showSerName val="0"/>
            <c:showPercent val="1"/>
            <c:showBubbleSize val="0"/>
            <c:showLeaderLines val="1"/>
          </c:dLbls>
          <c:cat>
            <c:strRef>
              <c:f>Лист1!$A$1:$A$9</c:f>
              <c:strCache>
                <c:ptCount val="6"/>
                <c:pt idx="0">
                  <c:v>От $1-10 млн.</c:v>
                </c:pt>
                <c:pt idx="1">
                  <c:v>От $11-50 млн.</c:v>
                </c:pt>
                <c:pt idx="2">
                  <c:v>От $51-100 млн.</c:v>
                </c:pt>
                <c:pt idx="3">
                  <c:v>От $101-500 млн.</c:v>
                </c:pt>
                <c:pt idx="4">
                  <c:v>От $500 млн -1 млрд.</c:v>
                </c:pt>
                <c:pt idx="5">
                  <c:v>Более $1 млрд.</c:v>
                </c:pt>
              </c:strCache>
            </c:strRef>
          </c:cat>
          <c:val>
            <c:numRef>
              <c:f>Лист1!$B$1:$B$9</c:f>
              <c:numCache>
                <c:formatCode>General</c:formatCode>
                <c:ptCount val="9"/>
                <c:pt idx="0">
                  <c:v>42</c:v>
                </c:pt>
                <c:pt idx="1">
                  <c:v>31</c:v>
                </c:pt>
                <c:pt idx="2">
                  <c:v>11</c:v>
                </c:pt>
                <c:pt idx="3">
                  <c:v>11</c:v>
                </c:pt>
                <c:pt idx="4">
                  <c:v>2</c:v>
                </c:pt>
                <c:pt idx="5">
                  <c:v>3</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56015792754727434"/>
          <c:y val="0.15345574511766177"/>
          <c:w val="0.41617344075123369"/>
          <c:h val="0.78305521050839144"/>
        </c:manualLayout>
      </c:layout>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D7ECC1-2DF2-4E3B-BA8C-D950D09A79C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BC83C902-7511-4BF7-A098-688BD0124D67}">
      <dgm:prSet phldrT="[Текст]" custT="1"/>
      <dgm:spPr/>
      <dgm:t>
        <a:bodyPr/>
        <a:lstStyle/>
        <a:p>
          <a:r>
            <a:rPr lang="ru-RU" sz="1200" b="1">
              <a:latin typeface="Times New Roman" panose="02020603050405020304" pitchFamily="18" charset="0"/>
              <a:cs typeface="Times New Roman" panose="02020603050405020304" pitchFamily="18" charset="0"/>
            </a:rPr>
            <a:t>Мотивы корпоративных интеграций</a:t>
          </a:r>
        </a:p>
      </dgm:t>
    </dgm:pt>
    <dgm:pt modelId="{6ADC7FAD-E827-4BFD-BD2D-89F3B925DC07}" type="parTrans" cxnId="{DBDD82B0-42F9-464B-B239-014076786843}">
      <dgm:prSet/>
      <dgm:spPr/>
      <dgm:t>
        <a:bodyPr/>
        <a:lstStyle/>
        <a:p>
          <a:endParaRPr lang="ru-RU"/>
        </a:p>
      </dgm:t>
    </dgm:pt>
    <dgm:pt modelId="{B0EA1F7C-3F40-485D-93F8-4CE25FD0775B}" type="sibTrans" cxnId="{DBDD82B0-42F9-464B-B239-014076786843}">
      <dgm:prSet/>
      <dgm:spPr/>
      <dgm:t>
        <a:bodyPr/>
        <a:lstStyle/>
        <a:p>
          <a:endParaRPr lang="ru-RU"/>
        </a:p>
      </dgm:t>
    </dgm:pt>
    <dgm:pt modelId="{AA9C5101-6420-4A55-9219-4E4F3B01BC8A}">
      <dgm:prSet phldrT="[Текст]" custT="1"/>
      <dgm:spPr/>
      <dgm:t>
        <a:bodyPr/>
        <a:lstStyle/>
        <a:p>
          <a:pPr algn="ctr"/>
          <a:r>
            <a:rPr lang="ru-RU" sz="1150" b="1">
              <a:latin typeface="Times New Roman" panose="02020603050405020304" pitchFamily="18" charset="0"/>
              <a:cs typeface="Times New Roman" panose="02020603050405020304" pitchFamily="18" charset="0"/>
            </a:rPr>
            <a:t>Операционные:</a:t>
          </a:r>
        </a:p>
        <a:p>
          <a:pPr algn="l"/>
          <a:r>
            <a:rPr lang="ru-RU" sz="1150">
              <a:latin typeface="Times New Roman" panose="02020603050405020304" pitchFamily="18" charset="0"/>
              <a:cs typeface="Times New Roman" panose="02020603050405020304" pitchFamily="18" charset="0"/>
            </a:rPr>
            <a:t>-экономия на масштабе деятельности;</a:t>
          </a:r>
        </a:p>
        <a:p>
          <a:pPr algn="l"/>
          <a:r>
            <a:rPr lang="ru-RU" sz="1150">
              <a:latin typeface="Times New Roman" panose="02020603050405020304" pitchFamily="18" charset="0"/>
              <a:cs typeface="Times New Roman" panose="02020603050405020304" pitchFamily="18" charset="0"/>
            </a:rPr>
            <a:t>-экономия за счет направления;</a:t>
          </a:r>
        </a:p>
        <a:p>
          <a:pPr algn="l"/>
          <a:r>
            <a:rPr lang="ru-RU" sz="1150">
              <a:latin typeface="Times New Roman" panose="02020603050405020304" pitchFamily="18" charset="0"/>
              <a:cs typeface="Times New Roman" panose="02020603050405020304" pitchFamily="18" charset="0"/>
            </a:rPr>
            <a:t>-наращивание ресурсов и доли на рынке;</a:t>
          </a:r>
        </a:p>
        <a:p>
          <a:pPr algn="l"/>
          <a:r>
            <a:rPr lang="ru-RU" sz="1150">
              <a:latin typeface="Times New Roman" panose="02020603050405020304" pitchFamily="18" charset="0"/>
              <a:cs typeface="Times New Roman" panose="02020603050405020304" pitchFamily="18" charset="0"/>
            </a:rPr>
            <a:t>-комбинирование взаимодополняющих ресурсов.</a:t>
          </a:r>
        </a:p>
      </dgm:t>
    </dgm:pt>
    <dgm:pt modelId="{B6B8AD55-FFB6-4C34-870A-A035B8BBE5A8}" type="parTrans" cxnId="{3F60E9FF-4277-427E-9B48-4DE2F712455A}">
      <dgm:prSet/>
      <dgm:spPr/>
      <dgm:t>
        <a:bodyPr/>
        <a:lstStyle/>
        <a:p>
          <a:endParaRPr lang="ru-RU" sz="1200">
            <a:latin typeface="Times New Roman" panose="02020603050405020304" pitchFamily="18" charset="0"/>
            <a:cs typeface="Times New Roman" panose="02020603050405020304" pitchFamily="18" charset="0"/>
          </a:endParaRPr>
        </a:p>
      </dgm:t>
    </dgm:pt>
    <dgm:pt modelId="{1B089B3A-3A3E-4477-93FF-7B0E708358B3}" type="sibTrans" cxnId="{3F60E9FF-4277-427E-9B48-4DE2F712455A}">
      <dgm:prSet/>
      <dgm:spPr/>
      <dgm:t>
        <a:bodyPr/>
        <a:lstStyle/>
        <a:p>
          <a:endParaRPr lang="ru-RU"/>
        </a:p>
      </dgm:t>
    </dgm:pt>
    <dgm:pt modelId="{F702404A-BA05-4ED7-B9CC-7695A0270C15}">
      <dgm:prSet phldrT="[Текст]" custT="1"/>
      <dgm:spPr/>
      <dgm:t>
        <a:bodyPr/>
        <a:lstStyle/>
        <a:p>
          <a:pPr algn="ctr"/>
          <a:r>
            <a:rPr lang="ru-RU" sz="1150" b="1">
              <a:latin typeface="Times New Roman" panose="02020603050405020304" pitchFamily="18" charset="0"/>
              <a:cs typeface="Times New Roman" panose="02020603050405020304" pitchFamily="18" charset="0"/>
            </a:rPr>
            <a:t>Финансовые:</a:t>
          </a:r>
        </a:p>
        <a:p>
          <a:pPr algn="l"/>
          <a:r>
            <a:rPr lang="ru-RU" sz="1150" b="0">
              <a:latin typeface="Times New Roman" panose="02020603050405020304" pitchFamily="18" charset="0"/>
              <a:cs typeface="Times New Roman" panose="02020603050405020304" pitchFamily="18" charset="0"/>
            </a:rPr>
            <a:t>-мобилизация финансовых ресурсов;</a:t>
          </a:r>
        </a:p>
        <a:p>
          <a:pPr algn="l"/>
          <a:r>
            <a:rPr lang="ru-RU" sz="1150" b="0">
              <a:latin typeface="Times New Roman" panose="02020603050405020304" pitchFamily="18" charset="0"/>
              <a:cs typeface="Times New Roman" panose="02020603050405020304" pitchFamily="18" charset="0"/>
            </a:rPr>
            <a:t>-использование избыточных ресурсов;</a:t>
          </a:r>
        </a:p>
        <a:p>
          <a:pPr algn="l"/>
          <a:r>
            <a:rPr lang="ru-RU" sz="1150" b="0">
              <a:latin typeface="Times New Roman" panose="02020603050405020304" pitchFamily="18" charset="0"/>
              <a:cs typeface="Times New Roman" panose="02020603050405020304" pitchFamily="18" charset="0"/>
            </a:rPr>
            <a:t>-диверсификация</a:t>
          </a:r>
        </a:p>
        <a:p>
          <a:pPr algn="l"/>
          <a:r>
            <a:rPr lang="ru-RU" sz="1150" b="0">
              <a:latin typeface="Times New Roman" panose="02020603050405020304" pitchFamily="18" charset="0"/>
              <a:cs typeface="Times New Roman" panose="02020603050405020304" pitchFamily="18" charset="0"/>
            </a:rPr>
            <a:t>-экономия на налоговых платежах;</a:t>
          </a:r>
        </a:p>
        <a:p>
          <a:pPr algn="l"/>
          <a:r>
            <a:rPr lang="ru-RU" sz="1150" b="0">
              <a:latin typeface="Times New Roman" panose="02020603050405020304" pitchFamily="18" charset="0"/>
              <a:cs typeface="Times New Roman" panose="02020603050405020304" pitchFamily="18" charset="0"/>
            </a:rPr>
            <a:t>-снижение затрат на финансирование;</a:t>
          </a:r>
        </a:p>
        <a:p>
          <a:pPr algn="l"/>
          <a:r>
            <a:rPr lang="ru-RU" sz="1150" b="0">
              <a:latin typeface="Times New Roman" panose="02020603050405020304" pitchFamily="18" charset="0"/>
              <a:cs typeface="Times New Roman" panose="02020603050405020304" pitchFamily="18" charset="0"/>
            </a:rPr>
            <a:t>-специфические мотивы</a:t>
          </a:r>
        </a:p>
      </dgm:t>
    </dgm:pt>
    <dgm:pt modelId="{7F03E771-6692-4201-9596-9C6F89951B9F}" type="parTrans" cxnId="{B35B33E0-EFD8-438D-A4EC-F29DCB0DFEF7}">
      <dgm:prSet/>
      <dgm:spPr/>
      <dgm:t>
        <a:bodyPr/>
        <a:lstStyle/>
        <a:p>
          <a:endParaRPr lang="ru-RU" sz="1200">
            <a:latin typeface="Times New Roman" panose="02020603050405020304" pitchFamily="18" charset="0"/>
            <a:cs typeface="Times New Roman" panose="02020603050405020304" pitchFamily="18" charset="0"/>
          </a:endParaRPr>
        </a:p>
      </dgm:t>
    </dgm:pt>
    <dgm:pt modelId="{0B87BD59-7285-49A5-AE7D-0BEB99B59D95}" type="sibTrans" cxnId="{B35B33E0-EFD8-438D-A4EC-F29DCB0DFEF7}">
      <dgm:prSet/>
      <dgm:spPr/>
      <dgm:t>
        <a:bodyPr/>
        <a:lstStyle/>
        <a:p>
          <a:endParaRPr lang="ru-RU"/>
        </a:p>
      </dgm:t>
    </dgm:pt>
    <dgm:pt modelId="{3248D2D2-90CC-49B9-8870-17C39E28F9B6}">
      <dgm:prSet phldrT="[Текст]" custT="1"/>
      <dgm:spPr/>
      <dgm:t>
        <a:bodyPr/>
        <a:lstStyle/>
        <a:p>
          <a:pPr algn="ctr"/>
          <a:r>
            <a:rPr lang="ru-RU" sz="1150" b="1">
              <a:latin typeface="Times New Roman" panose="02020603050405020304" pitchFamily="18" charset="0"/>
              <a:cs typeface="Times New Roman" panose="02020603050405020304" pitchFamily="18" charset="0"/>
            </a:rPr>
            <a:t>Инвестиционные:</a:t>
          </a:r>
        </a:p>
        <a:p>
          <a:pPr algn="l"/>
          <a:r>
            <a:rPr lang="ru-RU" sz="1150" b="0">
              <a:latin typeface="Times New Roman" panose="02020603050405020304" pitchFamily="18" charset="0"/>
              <a:cs typeface="Times New Roman" panose="02020603050405020304" pitchFamily="18" charset="0"/>
            </a:rPr>
            <a:t>-размещение временно свободных средств;</a:t>
          </a:r>
        </a:p>
        <a:p>
          <a:pPr algn="l"/>
          <a:r>
            <a:rPr lang="ru-RU" sz="1150" b="0">
              <a:latin typeface="Times New Roman" panose="02020603050405020304" pitchFamily="18" charset="0"/>
              <a:cs typeface="Times New Roman" panose="02020603050405020304" pitchFamily="18" charset="0"/>
            </a:rPr>
            <a:t>-промежуточное приобретение;</a:t>
          </a:r>
        </a:p>
        <a:p>
          <a:pPr algn="l"/>
          <a:r>
            <a:rPr lang="ru-RU" sz="1150" b="0">
              <a:latin typeface="Times New Roman" panose="02020603050405020304" pitchFamily="18" charset="0"/>
              <a:cs typeface="Times New Roman" panose="02020603050405020304" pitchFamily="18" charset="0"/>
            </a:rPr>
            <a:t>-высвобождение дублирующих активов;</a:t>
          </a:r>
        </a:p>
        <a:p>
          <a:pPr algn="l"/>
          <a:r>
            <a:rPr lang="ru-RU" sz="1150" b="0">
              <a:latin typeface="Times New Roman" panose="02020603050405020304" pitchFamily="18" charset="0"/>
              <a:cs typeface="Times New Roman" panose="02020603050405020304" pitchFamily="18" charset="0"/>
            </a:rPr>
            <a:t>-приобретение активов;</a:t>
          </a:r>
        </a:p>
        <a:p>
          <a:pPr algn="l"/>
          <a:r>
            <a:rPr lang="ru-RU" sz="1150" b="0">
              <a:latin typeface="Times New Roman" panose="02020603050405020304" pitchFamily="18" charset="0"/>
              <a:cs typeface="Times New Roman" panose="02020603050405020304" pitchFamily="18" charset="0"/>
            </a:rPr>
            <a:t>-девиденды</a:t>
          </a:r>
        </a:p>
      </dgm:t>
    </dgm:pt>
    <dgm:pt modelId="{D498E137-DF3E-40AA-9C2E-A46727C02048}" type="parTrans" cxnId="{771667D5-F9FE-436F-8DA0-9F364762B392}">
      <dgm:prSet/>
      <dgm:spPr/>
      <dgm:t>
        <a:bodyPr/>
        <a:lstStyle/>
        <a:p>
          <a:endParaRPr lang="ru-RU" sz="1200">
            <a:latin typeface="Times New Roman" panose="02020603050405020304" pitchFamily="18" charset="0"/>
            <a:cs typeface="Times New Roman" panose="02020603050405020304" pitchFamily="18" charset="0"/>
          </a:endParaRPr>
        </a:p>
      </dgm:t>
    </dgm:pt>
    <dgm:pt modelId="{E87C2506-FD2E-496C-AB9D-610FD008410D}" type="sibTrans" cxnId="{771667D5-F9FE-436F-8DA0-9F364762B392}">
      <dgm:prSet/>
      <dgm:spPr/>
      <dgm:t>
        <a:bodyPr/>
        <a:lstStyle/>
        <a:p>
          <a:endParaRPr lang="ru-RU"/>
        </a:p>
      </dgm:t>
    </dgm:pt>
    <dgm:pt modelId="{20AB2B86-21E0-4D52-B6BD-7F3A10C06CD0}">
      <dgm:prSet phldrT="[Текст]" custT="1"/>
      <dgm:spPr/>
      <dgm:t>
        <a:bodyPr/>
        <a:lstStyle/>
        <a:p>
          <a:pPr algn="ctr"/>
          <a:r>
            <a:rPr lang="ru-RU" sz="1150" b="1">
              <a:latin typeface="Times New Roman" panose="02020603050405020304" pitchFamily="18" charset="0"/>
              <a:cs typeface="Times New Roman" panose="02020603050405020304" pitchFamily="18" charset="0"/>
            </a:rPr>
            <a:t>Стратегические:</a:t>
          </a:r>
        </a:p>
        <a:p>
          <a:pPr algn="l"/>
          <a:r>
            <a:rPr lang="ru-RU" sz="1150" b="0">
              <a:latin typeface="Times New Roman" panose="02020603050405020304" pitchFamily="18" charset="0"/>
              <a:cs typeface="Times New Roman" panose="02020603050405020304" pitchFamily="18" charset="0"/>
            </a:rPr>
            <a:t>эффективность бизнес процессов и уровня управления;</a:t>
          </a:r>
        </a:p>
        <a:p>
          <a:pPr algn="l"/>
          <a:r>
            <a:rPr lang="ru-RU" sz="1150" b="0">
              <a:latin typeface="Times New Roman" panose="02020603050405020304" pitchFamily="18" charset="0"/>
              <a:cs typeface="Times New Roman" panose="02020603050405020304" pitchFamily="18" charset="0"/>
            </a:rPr>
            <a:t>-приобретение менеджмента;</a:t>
          </a:r>
        </a:p>
        <a:p>
          <a:pPr algn="l"/>
          <a:r>
            <a:rPr lang="ru-RU" sz="1150" b="0">
              <a:latin typeface="Times New Roman" panose="02020603050405020304" pitchFamily="18" charset="0"/>
              <a:cs typeface="Times New Roman" panose="02020603050405020304" pitchFamily="18" charset="0"/>
            </a:rPr>
            <a:t>-клиентская база;</a:t>
          </a:r>
        </a:p>
        <a:p>
          <a:pPr algn="l"/>
          <a:r>
            <a:rPr lang="ru-RU" sz="1150" b="0">
              <a:latin typeface="Times New Roman" panose="02020603050405020304" pitchFamily="18" charset="0"/>
              <a:cs typeface="Times New Roman" panose="02020603050405020304" pitchFamily="18" charset="0"/>
            </a:rPr>
            <a:t>-давление на конкурента;</a:t>
          </a:r>
        </a:p>
        <a:p>
          <a:pPr algn="l"/>
          <a:r>
            <a:rPr lang="ru-RU" sz="1150" b="0">
              <a:latin typeface="Times New Roman" panose="02020603050405020304" pitchFamily="18" charset="0"/>
              <a:cs typeface="Times New Roman" panose="02020603050405020304" pitchFamily="18" charset="0"/>
            </a:rPr>
            <a:t>-выход на новые рынки</a:t>
          </a:r>
        </a:p>
        <a:p>
          <a:pPr algn="l"/>
          <a:endParaRPr lang="ru-RU" sz="1150" b="0">
            <a:latin typeface="Times New Roman" panose="02020603050405020304" pitchFamily="18" charset="0"/>
            <a:cs typeface="Times New Roman" panose="02020603050405020304" pitchFamily="18" charset="0"/>
          </a:endParaRPr>
        </a:p>
      </dgm:t>
    </dgm:pt>
    <dgm:pt modelId="{742600CD-C710-4130-A5CB-9CDD377CD1B3}" type="parTrans" cxnId="{6AF63A7B-FAD6-492B-9801-251F7AA40DCC}">
      <dgm:prSet/>
      <dgm:spPr/>
      <dgm:t>
        <a:bodyPr/>
        <a:lstStyle/>
        <a:p>
          <a:endParaRPr lang="ru-RU" sz="1600"/>
        </a:p>
      </dgm:t>
    </dgm:pt>
    <dgm:pt modelId="{0FAA35D0-1154-4BE5-8665-61D4DE1C0B79}" type="sibTrans" cxnId="{6AF63A7B-FAD6-492B-9801-251F7AA40DCC}">
      <dgm:prSet/>
      <dgm:spPr/>
      <dgm:t>
        <a:bodyPr/>
        <a:lstStyle/>
        <a:p>
          <a:endParaRPr lang="ru-RU"/>
        </a:p>
      </dgm:t>
    </dgm:pt>
    <dgm:pt modelId="{A69C4B5E-C175-4A3F-B2F3-6DC82E6C75F7}" type="pres">
      <dgm:prSet presAssocID="{82D7ECC1-2DF2-4E3B-BA8C-D950D09A79CD}" presName="hierChild1" presStyleCnt="0">
        <dgm:presLayoutVars>
          <dgm:orgChart val="1"/>
          <dgm:chPref val="1"/>
          <dgm:dir/>
          <dgm:animOne val="branch"/>
          <dgm:animLvl val="lvl"/>
          <dgm:resizeHandles/>
        </dgm:presLayoutVars>
      </dgm:prSet>
      <dgm:spPr/>
      <dgm:t>
        <a:bodyPr/>
        <a:lstStyle/>
        <a:p>
          <a:endParaRPr lang="ru-RU"/>
        </a:p>
      </dgm:t>
    </dgm:pt>
    <dgm:pt modelId="{FDCE298C-C386-4441-864F-6A44D72D9008}" type="pres">
      <dgm:prSet presAssocID="{BC83C902-7511-4BF7-A098-688BD0124D67}" presName="hierRoot1" presStyleCnt="0">
        <dgm:presLayoutVars>
          <dgm:hierBranch val="init"/>
        </dgm:presLayoutVars>
      </dgm:prSet>
      <dgm:spPr/>
    </dgm:pt>
    <dgm:pt modelId="{E89D9027-914C-4732-96EE-3FAC4A317BA1}" type="pres">
      <dgm:prSet presAssocID="{BC83C902-7511-4BF7-A098-688BD0124D67}" presName="rootComposite1" presStyleCnt="0"/>
      <dgm:spPr/>
    </dgm:pt>
    <dgm:pt modelId="{9D55B0E6-A3C3-4BA5-A868-35376A69508E}" type="pres">
      <dgm:prSet presAssocID="{BC83C902-7511-4BF7-A098-688BD0124D67}" presName="rootText1" presStyleLbl="node0" presStyleIdx="0" presStyleCnt="1" custScaleX="328735" custScaleY="41789">
        <dgm:presLayoutVars>
          <dgm:chPref val="3"/>
        </dgm:presLayoutVars>
      </dgm:prSet>
      <dgm:spPr/>
      <dgm:t>
        <a:bodyPr/>
        <a:lstStyle/>
        <a:p>
          <a:endParaRPr lang="ru-RU"/>
        </a:p>
      </dgm:t>
    </dgm:pt>
    <dgm:pt modelId="{767243FC-5BB7-47A9-822C-0058180B07B2}" type="pres">
      <dgm:prSet presAssocID="{BC83C902-7511-4BF7-A098-688BD0124D67}" presName="rootConnector1" presStyleLbl="node1" presStyleIdx="0" presStyleCnt="0"/>
      <dgm:spPr/>
      <dgm:t>
        <a:bodyPr/>
        <a:lstStyle/>
        <a:p>
          <a:endParaRPr lang="ru-RU"/>
        </a:p>
      </dgm:t>
    </dgm:pt>
    <dgm:pt modelId="{8E549AA0-5A02-42D2-8DF2-1E4A9A53839F}" type="pres">
      <dgm:prSet presAssocID="{BC83C902-7511-4BF7-A098-688BD0124D67}" presName="hierChild2" presStyleCnt="0"/>
      <dgm:spPr/>
    </dgm:pt>
    <dgm:pt modelId="{7A99BC88-9587-418B-B8D5-83737F30DF1A}" type="pres">
      <dgm:prSet presAssocID="{B6B8AD55-FFB6-4C34-870A-A035B8BBE5A8}" presName="Name37" presStyleLbl="parChTrans1D2" presStyleIdx="0" presStyleCnt="4"/>
      <dgm:spPr/>
      <dgm:t>
        <a:bodyPr/>
        <a:lstStyle/>
        <a:p>
          <a:endParaRPr lang="ru-RU"/>
        </a:p>
      </dgm:t>
    </dgm:pt>
    <dgm:pt modelId="{AA6F79C2-EB76-413F-9570-41B453ACAFAB}" type="pres">
      <dgm:prSet presAssocID="{AA9C5101-6420-4A55-9219-4E4F3B01BC8A}" presName="hierRoot2" presStyleCnt="0">
        <dgm:presLayoutVars>
          <dgm:hierBranch val="init"/>
        </dgm:presLayoutVars>
      </dgm:prSet>
      <dgm:spPr/>
    </dgm:pt>
    <dgm:pt modelId="{87485F78-6B96-415D-BAF6-669DCE4008BB}" type="pres">
      <dgm:prSet presAssocID="{AA9C5101-6420-4A55-9219-4E4F3B01BC8A}" presName="rootComposite" presStyleCnt="0"/>
      <dgm:spPr/>
    </dgm:pt>
    <dgm:pt modelId="{9CDE68FA-97A4-4535-A648-9AE5183C5F7E}" type="pres">
      <dgm:prSet presAssocID="{AA9C5101-6420-4A55-9219-4E4F3B01BC8A}" presName="rootText" presStyleLbl="node2" presStyleIdx="0" presStyleCnt="4" custScaleX="117423" custScaleY="424782">
        <dgm:presLayoutVars>
          <dgm:chPref val="3"/>
        </dgm:presLayoutVars>
      </dgm:prSet>
      <dgm:spPr/>
      <dgm:t>
        <a:bodyPr/>
        <a:lstStyle/>
        <a:p>
          <a:endParaRPr lang="ru-RU"/>
        </a:p>
      </dgm:t>
    </dgm:pt>
    <dgm:pt modelId="{E9F4D9BE-517D-454A-AA3C-027707CBD6E9}" type="pres">
      <dgm:prSet presAssocID="{AA9C5101-6420-4A55-9219-4E4F3B01BC8A}" presName="rootConnector" presStyleLbl="node2" presStyleIdx="0" presStyleCnt="4"/>
      <dgm:spPr/>
      <dgm:t>
        <a:bodyPr/>
        <a:lstStyle/>
        <a:p>
          <a:endParaRPr lang="ru-RU"/>
        </a:p>
      </dgm:t>
    </dgm:pt>
    <dgm:pt modelId="{F68595EE-E4C0-4A5F-9A06-AB225B1F8D09}" type="pres">
      <dgm:prSet presAssocID="{AA9C5101-6420-4A55-9219-4E4F3B01BC8A}" presName="hierChild4" presStyleCnt="0"/>
      <dgm:spPr/>
    </dgm:pt>
    <dgm:pt modelId="{6DA52E75-10BF-41D1-A81B-43122C53FD32}" type="pres">
      <dgm:prSet presAssocID="{AA9C5101-6420-4A55-9219-4E4F3B01BC8A}" presName="hierChild5" presStyleCnt="0"/>
      <dgm:spPr/>
    </dgm:pt>
    <dgm:pt modelId="{7E7F9A7F-2A38-455A-BC9E-AB501D2D0181}" type="pres">
      <dgm:prSet presAssocID="{7F03E771-6692-4201-9596-9C6F89951B9F}" presName="Name37" presStyleLbl="parChTrans1D2" presStyleIdx="1" presStyleCnt="4"/>
      <dgm:spPr/>
      <dgm:t>
        <a:bodyPr/>
        <a:lstStyle/>
        <a:p>
          <a:endParaRPr lang="ru-RU"/>
        </a:p>
      </dgm:t>
    </dgm:pt>
    <dgm:pt modelId="{BE73270C-8A20-4E9D-B14A-7BB2F5CBA828}" type="pres">
      <dgm:prSet presAssocID="{F702404A-BA05-4ED7-B9CC-7695A0270C15}" presName="hierRoot2" presStyleCnt="0">
        <dgm:presLayoutVars>
          <dgm:hierBranch val="init"/>
        </dgm:presLayoutVars>
      </dgm:prSet>
      <dgm:spPr/>
    </dgm:pt>
    <dgm:pt modelId="{D6937FE2-A9F3-42DC-892F-D42F8D39228B}" type="pres">
      <dgm:prSet presAssocID="{F702404A-BA05-4ED7-B9CC-7695A0270C15}" presName="rootComposite" presStyleCnt="0"/>
      <dgm:spPr/>
    </dgm:pt>
    <dgm:pt modelId="{A509905F-00C5-4B14-8387-068B7CE33FC0}" type="pres">
      <dgm:prSet presAssocID="{F702404A-BA05-4ED7-B9CC-7695A0270C15}" presName="rootText" presStyleLbl="node2" presStyleIdx="1" presStyleCnt="4" custScaleX="113003" custScaleY="559222">
        <dgm:presLayoutVars>
          <dgm:chPref val="3"/>
        </dgm:presLayoutVars>
      </dgm:prSet>
      <dgm:spPr/>
      <dgm:t>
        <a:bodyPr/>
        <a:lstStyle/>
        <a:p>
          <a:endParaRPr lang="ru-RU"/>
        </a:p>
      </dgm:t>
    </dgm:pt>
    <dgm:pt modelId="{37DCAF63-3406-449B-85B8-2500916D9E79}" type="pres">
      <dgm:prSet presAssocID="{F702404A-BA05-4ED7-B9CC-7695A0270C15}" presName="rootConnector" presStyleLbl="node2" presStyleIdx="1" presStyleCnt="4"/>
      <dgm:spPr/>
      <dgm:t>
        <a:bodyPr/>
        <a:lstStyle/>
        <a:p>
          <a:endParaRPr lang="ru-RU"/>
        </a:p>
      </dgm:t>
    </dgm:pt>
    <dgm:pt modelId="{2D35809F-0C6F-4842-A220-45F4B28D885B}" type="pres">
      <dgm:prSet presAssocID="{F702404A-BA05-4ED7-B9CC-7695A0270C15}" presName="hierChild4" presStyleCnt="0"/>
      <dgm:spPr/>
    </dgm:pt>
    <dgm:pt modelId="{D114BABE-F5B6-4892-943B-DFC44C16492A}" type="pres">
      <dgm:prSet presAssocID="{F702404A-BA05-4ED7-B9CC-7695A0270C15}" presName="hierChild5" presStyleCnt="0"/>
      <dgm:spPr/>
    </dgm:pt>
    <dgm:pt modelId="{AC58028F-39A5-434A-AA44-324F282280AC}" type="pres">
      <dgm:prSet presAssocID="{D498E137-DF3E-40AA-9C2E-A46727C02048}" presName="Name37" presStyleLbl="parChTrans1D2" presStyleIdx="2" presStyleCnt="4"/>
      <dgm:spPr/>
      <dgm:t>
        <a:bodyPr/>
        <a:lstStyle/>
        <a:p>
          <a:endParaRPr lang="ru-RU"/>
        </a:p>
      </dgm:t>
    </dgm:pt>
    <dgm:pt modelId="{577D3406-E065-4534-B7E3-E9F1E8404D42}" type="pres">
      <dgm:prSet presAssocID="{3248D2D2-90CC-49B9-8870-17C39E28F9B6}" presName="hierRoot2" presStyleCnt="0">
        <dgm:presLayoutVars>
          <dgm:hierBranch val="init"/>
        </dgm:presLayoutVars>
      </dgm:prSet>
      <dgm:spPr/>
    </dgm:pt>
    <dgm:pt modelId="{89038AE6-BBF9-4E80-99E2-12468D9EE530}" type="pres">
      <dgm:prSet presAssocID="{3248D2D2-90CC-49B9-8870-17C39E28F9B6}" presName="rootComposite" presStyleCnt="0"/>
      <dgm:spPr/>
    </dgm:pt>
    <dgm:pt modelId="{8C9C2511-8C3D-451B-8DA9-3C9BDE1ADA77}" type="pres">
      <dgm:prSet presAssocID="{3248D2D2-90CC-49B9-8870-17C39E28F9B6}" presName="rootText" presStyleLbl="node2" presStyleIdx="2" presStyleCnt="4" custScaleX="134339" custScaleY="460024">
        <dgm:presLayoutVars>
          <dgm:chPref val="3"/>
        </dgm:presLayoutVars>
      </dgm:prSet>
      <dgm:spPr/>
      <dgm:t>
        <a:bodyPr/>
        <a:lstStyle/>
        <a:p>
          <a:endParaRPr lang="ru-RU"/>
        </a:p>
      </dgm:t>
    </dgm:pt>
    <dgm:pt modelId="{6BFBD1C8-6FC6-4B1A-8D7E-C8BC13D6488E}" type="pres">
      <dgm:prSet presAssocID="{3248D2D2-90CC-49B9-8870-17C39E28F9B6}" presName="rootConnector" presStyleLbl="node2" presStyleIdx="2" presStyleCnt="4"/>
      <dgm:spPr/>
      <dgm:t>
        <a:bodyPr/>
        <a:lstStyle/>
        <a:p>
          <a:endParaRPr lang="ru-RU"/>
        </a:p>
      </dgm:t>
    </dgm:pt>
    <dgm:pt modelId="{77B799A4-9265-4822-AE27-B367C5A8486D}" type="pres">
      <dgm:prSet presAssocID="{3248D2D2-90CC-49B9-8870-17C39E28F9B6}" presName="hierChild4" presStyleCnt="0"/>
      <dgm:spPr/>
    </dgm:pt>
    <dgm:pt modelId="{E6F7B64A-6700-4872-9642-88201D928F14}" type="pres">
      <dgm:prSet presAssocID="{3248D2D2-90CC-49B9-8870-17C39E28F9B6}" presName="hierChild5" presStyleCnt="0"/>
      <dgm:spPr/>
    </dgm:pt>
    <dgm:pt modelId="{31CEF350-8632-4D8C-938B-6CE794C9DA39}" type="pres">
      <dgm:prSet presAssocID="{742600CD-C710-4130-A5CB-9CDD377CD1B3}" presName="Name37" presStyleLbl="parChTrans1D2" presStyleIdx="3" presStyleCnt="4"/>
      <dgm:spPr/>
      <dgm:t>
        <a:bodyPr/>
        <a:lstStyle/>
        <a:p>
          <a:endParaRPr lang="ru-RU"/>
        </a:p>
      </dgm:t>
    </dgm:pt>
    <dgm:pt modelId="{81C4A71B-B658-44DE-9BC0-AB530A90843F}" type="pres">
      <dgm:prSet presAssocID="{20AB2B86-21E0-4D52-B6BD-7F3A10C06CD0}" presName="hierRoot2" presStyleCnt="0">
        <dgm:presLayoutVars>
          <dgm:hierBranch val="init"/>
        </dgm:presLayoutVars>
      </dgm:prSet>
      <dgm:spPr/>
    </dgm:pt>
    <dgm:pt modelId="{C0508AE5-01F7-4E8D-ADFE-71240CC9E02A}" type="pres">
      <dgm:prSet presAssocID="{20AB2B86-21E0-4D52-B6BD-7F3A10C06CD0}" presName="rootComposite" presStyleCnt="0"/>
      <dgm:spPr/>
    </dgm:pt>
    <dgm:pt modelId="{8E66D4AB-14AD-4B9F-9302-85F44CD2F191}" type="pres">
      <dgm:prSet presAssocID="{20AB2B86-21E0-4D52-B6BD-7F3A10C06CD0}" presName="rootText" presStyleLbl="node2" presStyleIdx="3" presStyleCnt="4" custScaleX="130079" custScaleY="470770">
        <dgm:presLayoutVars>
          <dgm:chPref val="3"/>
        </dgm:presLayoutVars>
      </dgm:prSet>
      <dgm:spPr/>
      <dgm:t>
        <a:bodyPr/>
        <a:lstStyle/>
        <a:p>
          <a:endParaRPr lang="ru-RU"/>
        </a:p>
      </dgm:t>
    </dgm:pt>
    <dgm:pt modelId="{AC9862C7-E900-4EAE-AEFF-1424AD6656FE}" type="pres">
      <dgm:prSet presAssocID="{20AB2B86-21E0-4D52-B6BD-7F3A10C06CD0}" presName="rootConnector" presStyleLbl="node2" presStyleIdx="3" presStyleCnt="4"/>
      <dgm:spPr/>
      <dgm:t>
        <a:bodyPr/>
        <a:lstStyle/>
        <a:p>
          <a:endParaRPr lang="ru-RU"/>
        </a:p>
      </dgm:t>
    </dgm:pt>
    <dgm:pt modelId="{9287D4EE-42BC-4318-BC0B-1B2DF6912DF7}" type="pres">
      <dgm:prSet presAssocID="{20AB2B86-21E0-4D52-B6BD-7F3A10C06CD0}" presName="hierChild4" presStyleCnt="0"/>
      <dgm:spPr/>
    </dgm:pt>
    <dgm:pt modelId="{1F43FE5C-3B50-45C7-A987-15FC1540A536}" type="pres">
      <dgm:prSet presAssocID="{20AB2B86-21E0-4D52-B6BD-7F3A10C06CD0}" presName="hierChild5" presStyleCnt="0"/>
      <dgm:spPr/>
    </dgm:pt>
    <dgm:pt modelId="{D3C08D7E-E6FD-4224-82D0-EE78C0BFD8A6}" type="pres">
      <dgm:prSet presAssocID="{BC83C902-7511-4BF7-A098-688BD0124D67}" presName="hierChild3" presStyleCnt="0"/>
      <dgm:spPr/>
    </dgm:pt>
  </dgm:ptLst>
  <dgm:cxnLst>
    <dgm:cxn modelId="{6CA40894-58B2-4F4E-B78A-4525329F6D16}" type="presOf" srcId="{B6B8AD55-FFB6-4C34-870A-A035B8BBE5A8}" destId="{7A99BC88-9587-418B-B8D5-83737F30DF1A}" srcOrd="0" destOrd="0" presId="urn:microsoft.com/office/officeart/2005/8/layout/orgChart1"/>
    <dgm:cxn modelId="{B35B33E0-EFD8-438D-A4EC-F29DCB0DFEF7}" srcId="{BC83C902-7511-4BF7-A098-688BD0124D67}" destId="{F702404A-BA05-4ED7-B9CC-7695A0270C15}" srcOrd="1" destOrd="0" parTransId="{7F03E771-6692-4201-9596-9C6F89951B9F}" sibTransId="{0B87BD59-7285-49A5-AE7D-0BEB99B59D95}"/>
    <dgm:cxn modelId="{3F60E9FF-4277-427E-9B48-4DE2F712455A}" srcId="{BC83C902-7511-4BF7-A098-688BD0124D67}" destId="{AA9C5101-6420-4A55-9219-4E4F3B01BC8A}" srcOrd="0" destOrd="0" parTransId="{B6B8AD55-FFB6-4C34-870A-A035B8BBE5A8}" sibTransId="{1B089B3A-3A3E-4477-93FF-7B0E708358B3}"/>
    <dgm:cxn modelId="{8EFD07F2-E18D-4CE2-9FB6-00BE844121A0}" type="presOf" srcId="{F702404A-BA05-4ED7-B9CC-7695A0270C15}" destId="{37DCAF63-3406-449B-85B8-2500916D9E79}" srcOrd="1" destOrd="0" presId="urn:microsoft.com/office/officeart/2005/8/layout/orgChart1"/>
    <dgm:cxn modelId="{94C4A0E9-EF74-48CB-AF66-47639377E592}" type="presOf" srcId="{742600CD-C710-4130-A5CB-9CDD377CD1B3}" destId="{31CEF350-8632-4D8C-938B-6CE794C9DA39}" srcOrd="0" destOrd="0" presId="urn:microsoft.com/office/officeart/2005/8/layout/orgChart1"/>
    <dgm:cxn modelId="{0CCD0925-12FE-4B97-9DB8-D4C9C7B0772F}" type="presOf" srcId="{BC83C902-7511-4BF7-A098-688BD0124D67}" destId="{9D55B0E6-A3C3-4BA5-A868-35376A69508E}" srcOrd="0" destOrd="0" presId="urn:microsoft.com/office/officeart/2005/8/layout/orgChart1"/>
    <dgm:cxn modelId="{67A9D1FE-E9F4-482C-832C-1961AD7A95B9}" type="presOf" srcId="{AA9C5101-6420-4A55-9219-4E4F3B01BC8A}" destId="{9CDE68FA-97A4-4535-A648-9AE5183C5F7E}" srcOrd="0" destOrd="0" presId="urn:microsoft.com/office/officeart/2005/8/layout/orgChart1"/>
    <dgm:cxn modelId="{F5CE75C2-8BC7-49ED-8FCC-D35C1F006AD6}" type="presOf" srcId="{BC83C902-7511-4BF7-A098-688BD0124D67}" destId="{767243FC-5BB7-47A9-822C-0058180B07B2}" srcOrd="1" destOrd="0" presId="urn:microsoft.com/office/officeart/2005/8/layout/orgChart1"/>
    <dgm:cxn modelId="{69B3F7FA-D7B5-4177-B399-10CC5A051A5A}" type="presOf" srcId="{82D7ECC1-2DF2-4E3B-BA8C-D950D09A79CD}" destId="{A69C4B5E-C175-4A3F-B2F3-6DC82E6C75F7}" srcOrd="0" destOrd="0" presId="urn:microsoft.com/office/officeart/2005/8/layout/orgChart1"/>
    <dgm:cxn modelId="{85ABC983-D7FD-453F-B234-C60E1AE2BDED}" type="presOf" srcId="{20AB2B86-21E0-4D52-B6BD-7F3A10C06CD0}" destId="{AC9862C7-E900-4EAE-AEFF-1424AD6656FE}" srcOrd="1" destOrd="0" presId="urn:microsoft.com/office/officeart/2005/8/layout/orgChart1"/>
    <dgm:cxn modelId="{DBDD82B0-42F9-464B-B239-014076786843}" srcId="{82D7ECC1-2DF2-4E3B-BA8C-D950D09A79CD}" destId="{BC83C902-7511-4BF7-A098-688BD0124D67}" srcOrd="0" destOrd="0" parTransId="{6ADC7FAD-E827-4BFD-BD2D-89F3B925DC07}" sibTransId="{B0EA1F7C-3F40-485D-93F8-4CE25FD0775B}"/>
    <dgm:cxn modelId="{771667D5-F9FE-436F-8DA0-9F364762B392}" srcId="{BC83C902-7511-4BF7-A098-688BD0124D67}" destId="{3248D2D2-90CC-49B9-8870-17C39E28F9B6}" srcOrd="2" destOrd="0" parTransId="{D498E137-DF3E-40AA-9C2E-A46727C02048}" sibTransId="{E87C2506-FD2E-496C-AB9D-610FD008410D}"/>
    <dgm:cxn modelId="{7B728DCE-1C9B-4549-B96A-5E358EF57902}" type="presOf" srcId="{20AB2B86-21E0-4D52-B6BD-7F3A10C06CD0}" destId="{8E66D4AB-14AD-4B9F-9302-85F44CD2F191}" srcOrd="0" destOrd="0" presId="urn:microsoft.com/office/officeart/2005/8/layout/orgChart1"/>
    <dgm:cxn modelId="{0A4B8E5D-147B-42E5-BAB9-92A1FEDE7738}" type="presOf" srcId="{3248D2D2-90CC-49B9-8870-17C39E28F9B6}" destId="{6BFBD1C8-6FC6-4B1A-8D7E-C8BC13D6488E}" srcOrd="1" destOrd="0" presId="urn:microsoft.com/office/officeart/2005/8/layout/orgChart1"/>
    <dgm:cxn modelId="{69E829A7-185B-4FE7-B2D4-4C1097F2D91C}" type="presOf" srcId="{D498E137-DF3E-40AA-9C2E-A46727C02048}" destId="{AC58028F-39A5-434A-AA44-324F282280AC}" srcOrd="0" destOrd="0" presId="urn:microsoft.com/office/officeart/2005/8/layout/orgChart1"/>
    <dgm:cxn modelId="{DB873CC8-25C5-43F4-96E9-30E30D8573AC}" type="presOf" srcId="{F702404A-BA05-4ED7-B9CC-7695A0270C15}" destId="{A509905F-00C5-4B14-8387-068B7CE33FC0}" srcOrd="0" destOrd="0" presId="urn:microsoft.com/office/officeart/2005/8/layout/orgChart1"/>
    <dgm:cxn modelId="{32EBAC82-8C8C-4674-AF8C-2D143BA9057D}" type="presOf" srcId="{7F03E771-6692-4201-9596-9C6F89951B9F}" destId="{7E7F9A7F-2A38-455A-BC9E-AB501D2D0181}" srcOrd="0" destOrd="0" presId="urn:microsoft.com/office/officeart/2005/8/layout/orgChart1"/>
    <dgm:cxn modelId="{6AF63A7B-FAD6-492B-9801-251F7AA40DCC}" srcId="{BC83C902-7511-4BF7-A098-688BD0124D67}" destId="{20AB2B86-21E0-4D52-B6BD-7F3A10C06CD0}" srcOrd="3" destOrd="0" parTransId="{742600CD-C710-4130-A5CB-9CDD377CD1B3}" sibTransId="{0FAA35D0-1154-4BE5-8665-61D4DE1C0B79}"/>
    <dgm:cxn modelId="{6A1749DC-AAA4-45C2-837D-3CCF6AAFD454}" type="presOf" srcId="{AA9C5101-6420-4A55-9219-4E4F3B01BC8A}" destId="{E9F4D9BE-517D-454A-AA3C-027707CBD6E9}" srcOrd="1" destOrd="0" presId="urn:microsoft.com/office/officeart/2005/8/layout/orgChart1"/>
    <dgm:cxn modelId="{65C18FC1-76C8-4661-A2A3-EB32701B4F32}" type="presOf" srcId="{3248D2D2-90CC-49B9-8870-17C39E28F9B6}" destId="{8C9C2511-8C3D-451B-8DA9-3C9BDE1ADA77}" srcOrd="0" destOrd="0" presId="urn:microsoft.com/office/officeart/2005/8/layout/orgChart1"/>
    <dgm:cxn modelId="{39380859-8787-4ECA-BEBC-24787BAB9E5C}" type="presParOf" srcId="{A69C4B5E-C175-4A3F-B2F3-6DC82E6C75F7}" destId="{FDCE298C-C386-4441-864F-6A44D72D9008}" srcOrd="0" destOrd="0" presId="urn:microsoft.com/office/officeart/2005/8/layout/orgChart1"/>
    <dgm:cxn modelId="{42A68CB3-85BC-4E44-83BF-A824D3C5E604}" type="presParOf" srcId="{FDCE298C-C386-4441-864F-6A44D72D9008}" destId="{E89D9027-914C-4732-96EE-3FAC4A317BA1}" srcOrd="0" destOrd="0" presId="urn:microsoft.com/office/officeart/2005/8/layout/orgChart1"/>
    <dgm:cxn modelId="{FD390EB5-121A-4FB8-9C1F-355306AF3FDB}" type="presParOf" srcId="{E89D9027-914C-4732-96EE-3FAC4A317BA1}" destId="{9D55B0E6-A3C3-4BA5-A868-35376A69508E}" srcOrd="0" destOrd="0" presId="urn:microsoft.com/office/officeart/2005/8/layout/orgChart1"/>
    <dgm:cxn modelId="{CF4053BC-00D0-44A6-9C12-9B6FF77C33BE}" type="presParOf" srcId="{E89D9027-914C-4732-96EE-3FAC4A317BA1}" destId="{767243FC-5BB7-47A9-822C-0058180B07B2}" srcOrd="1" destOrd="0" presId="urn:microsoft.com/office/officeart/2005/8/layout/orgChart1"/>
    <dgm:cxn modelId="{80E03EB3-6444-453A-838C-96D96A47AFB6}" type="presParOf" srcId="{FDCE298C-C386-4441-864F-6A44D72D9008}" destId="{8E549AA0-5A02-42D2-8DF2-1E4A9A53839F}" srcOrd="1" destOrd="0" presId="urn:microsoft.com/office/officeart/2005/8/layout/orgChart1"/>
    <dgm:cxn modelId="{E863392F-8528-4C23-9845-A02F43C9DC82}" type="presParOf" srcId="{8E549AA0-5A02-42D2-8DF2-1E4A9A53839F}" destId="{7A99BC88-9587-418B-B8D5-83737F30DF1A}" srcOrd="0" destOrd="0" presId="urn:microsoft.com/office/officeart/2005/8/layout/orgChart1"/>
    <dgm:cxn modelId="{F09442AD-A43F-4EED-A563-38153F1BF899}" type="presParOf" srcId="{8E549AA0-5A02-42D2-8DF2-1E4A9A53839F}" destId="{AA6F79C2-EB76-413F-9570-41B453ACAFAB}" srcOrd="1" destOrd="0" presId="urn:microsoft.com/office/officeart/2005/8/layout/orgChart1"/>
    <dgm:cxn modelId="{B8C39CA3-509F-424D-89EC-C8746FB30E20}" type="presParOf" srcId="{AA6F79C2-EB76-413F-9570-41B453ACAFAB}" destId="{87485F78-6B96-415D-BAF6-669DCE4008BB}" srcOrd="0" destOrd="0" presId="urn:microsoft.com/office/officeart/2005/8/layout/orgChart1"/>
    <dgm:cxn modelId="{EE461560-190E-44FD-A07D-F2DF95B3D59A}" type="presParOf" srcId="{87485F78-6B96-415D-BAF6-669DCE4008BB}" destId="{9CDE68FA-97A4-4535-A648-9AE5183C5F7E}" srcOrd="0" destOrd="0" presId="urn:microsoft.com/office/officeart/2005/8/layout/orgChart1"/>
    <dgm:cxn modelId="{3067154E-A1F7-46FE-A8BF-0C66746F8047}" type="presParOf" srcId="{87485F78-6B96-415D-BAF6-669DCE4008BB}" destId="{E9F4D9BE-517D-454A-AA3C-027707CBD6E9}" srcOrd="1" destOrd="0" presId="urn:microsoft.com/office/officeart/2005/8/layout/orgChart1"/>
    <dgm:cxn modelId="{01ECAAA1-242C-4B37-8450-281772035272}" type="presParOf" srcId="{AA6F79C2-EB76-413F-9570-41B453ACAFAB}" destId="{F68595EE-E4C0-4A5F-9A06-AB225B1F8D09}" srcOrd="1" destOrd="0" presId="urn:microsoft.com/office/officeart/2005/8/layout/orgChart1"/>
    <dgm:cxn modelId="{452504CA-3635-4783-AE2B-1F726552B5D8}" type="presParOf" srcId="{AA6F79C2-EB76-413F-9570-41B453ACAFAB}" destId="{6DA52E75-10BF-41D1-A81B-43122C53FD32}" srcOrd="2" destOrd="0" presId="urn:microsoft.com/office/officeart/2005/8/layout/orgChart1"/>
    <dgm:cxn modelId="{4F25E279-0D04-4142-9FDC-524E5D8A4C12}" type="presParOf" srcId="{8E549AA0-5A02-42D2-8DF2-1E4A9A53839F}" destId="{7E7F9A7F-2A38-455A-BC9E-AB501D2D0181}" srcOrd="2" destOrd="0" presId="urn:microsoft.com/office/officeart/2005/8/layout/orgChart1"/>
    <dgm:cxn modelId="{DC85FE69-7123-4C19-A411-67CE405CB95A}" type="presParOf" srcId="{8E549AA0-5A02-42D2-8DF2-1E4A9A53839F}" destId="{BE73270C-8A20-4E9D-B14A-7BB2F5CBA828}" srcOrd="3" destOrd="0" presId="urn:microsoft.com/office/officeart/2005/8/layout/orgChart1"/>
    <dgm:cxn modelId="{4F74193C-2CFB-4CC6-AF84-57F12F625C0E}" type="presParOf" srcId="{BE73270C-8A20-4E9D-B14A-7BB2F5CBA828}" destId="{D6937FE2-A9F3-42DC-892F-D42F8D39228B}" srcOrd="0" destOrd="0" presId="urn:microsoft.com/office/officeart/2005/8/layout/orgChart1"/>
    <dgm:cxn modelId="{361D7113-DB1C-47AF-A3F7-A0EFDC3DA140}" type="presParOf" srcId="{D6937FE2-A9F3-42DC-892F-D42F8D39228B}" destId="{A509905F-00C5-4B14-8387-068B7CE33FC0}" srcOrd="0" destOrd="0" presId="urn:microsoft.com/office/officeart/2005/8/layout/orgChart1"/>
    <dgm:cxn modelId="{41F57346-7900-4C46-B7C2-A323624001DE}" type="presParOf" srcId="{D6937FE2-A9F3-42DC-892F-D42F8D39228B}" destId="{37DCAF63-3406-449B-85B8-2500916D9E79}" srcOrd="1" destOrd="0" presId="urn:microsoft.com/office/officeart/2005/8/layout/orgChart1"/>
    <dgm:cxn modelId="{CB4C4933-FC46-4635-BD8F-09DBA44F16E8}" type="presParOf" srcId="{BE73270C-8A20-4E9D-B14A-7BB2F5CBA828}" destId="{2D35809F-0C6F-4842-A220-45F4B28D885B}" srcOrd="1" destOrd="0" presId="urn:microsoft.com/office/officeart/2005/8/layout/orgChart1"/>
    <dgm:cxn modelId="{49C8CFF9-8912-4FCA-942A-012A8A97862A}" type="presParOf" srcId="{BE73270C-8A20-4E9D-B14A-7BB2F5CBA828}" destId="{D114BABE-F5B6-4892-943B-DFC44C16492A}" srcOrd="2" destOrd="0" presId="urn:microsoft.com/office/officeart/2005/8/layout/orgChart1"/>
    <dgm:cxn modelId="{A7A73B98-FAA5-4D0F-BCE3-1EEC79F59F0C}" type="presParOf" srcId="{8E549AA0-5A02-42D2-8DF2-1E4A9A53839F}" destId="{AC58028F-39A5-434A-AA44-324F282280AC}" srcOrd="4" destOrd="0" presId="urn:microsoft.com/office/officeart/2005/8/layout/orgChart1"/>
    <dgm:cxn modelId="{9C8C6417-ABEC-4BBF-A25B-231A4921B28F}" type="presParOf" srcId="{8E549AA0-5A02-42D2-8DF2-1E4A9A53839F}" destId="{577D3406-E065-4534-B7E3-E9F1E8404D42}" srcOrd="5" destOrd="0" presId="urn:microsoft.com/office/officeart/2005/8/layout/orgChart1"/>
    <dgm:cxn modelId="{3E3F17C4-81D3-4A76-981B-78133E000F44}" type="presParOf" srcId="{577D3406-E065-4534-B7E3-E9F1E8404D42}" destId="{89038AE6-BBF9-4E80-99E2-12468D9EE530}" srcOrd="0" destOrd="0" presId="urn:microsoft.com/office/officeart/2005/8/layout/orgChart1"/>
    <dgm:cxn modelId="{DCB72E07-7238-4FC5-95A2-46EF4F7222E8}" type="presParOf" srcId="{89038AE6-BBF9-4E80-99E2-12468D9EE530}" destId="{8C9C2511-8C3D-451B-8DA9-3C9BDE1ADA77}" srcOrd="0" destOrd="0" presId="urn:microsoft.com/office/officeart/2005/8/layout/orgChart1"/>
    <dgm:cxn modelId="{2E5BBD5F-5BCC-4C30-8262-35FF7EDE4681}" type="presParOf" srcId="{89038AE6-BBF9-4E80-99E2-12468D9EE530}" destId="{6BFBD1C8-6FC6-4B1A-8D7E-C8BC13D6488E}" srcOrd="1" destOrd="0" presId="urn:microsoft.com/office/officeart/2005/8/layout/orgChart1"/>
    <dgm:cxn modelId="{7843BA04-6572-457C-8029-9578B8DA8BFC}" type="presParOf" srcId="{577D3406-E065-4534-B7E3-E9F1E8404D42}" destId="{77B799A4-9265-4822-AE27-B367C5A8486D}" srcOrd="1" destOrd="0" presId="urn:microsoft.com/office/officeart/2005/8/layout/orgChart1"/>
    <dgm:cxn modelId="{8E3B098B-7965-4716-9A71-5EB1E9528022}" type="presParOf" srcId="{577D3406-E065-4534-B7E3-E9F1E8404D42}" destId="{E6F7B64A-6700-4872-9642-88201D928F14}" srcOrd="2" destOrd="0" presId="urn:microsoft.com/office/officeart/2005/8/layout/orgChart1"/>
    <dgm:cxn modelId="{02C6D198-08B9-411D-B816-7F7619A59910}" type="presParOf" srcId="{8E549AA0-5A02-42D2-8DF2-1E4A9A53839F}" destId="{31CEF350-8632-4D8C-938B-6CE794C9DA39}" srcOrd="6" destOrd="0" presId="urn:microsoft.com/office/officeart/2005/8/layout/orgChart1"/>
    <dgm:cxn modelId="{6ECF3EBC-86D6-4348-9CC0-56F103A23710}" type="presParOf" srcId="{8E549AA0-5A02-42D2-8DF2-1E4A9A53839F}" destId="{81C4A71B-B658-44DE-9BC0-AB530A90843F}" srcOrd="7" destOrd="0" presId="urn:microsoft.com/office/officeart/2005/8/layout/orgChart1"/>
    <dgm:cxn modelId="{70264049-A3CE-4EEC-9120-F38246C92405}" type="presParOf" srcId="{81C4A71B-B658-44DE-9BC0-AB530A90843F}" destId="{C0508AE5-01F7-4E8D-ADFE-71240CC9E02A}" srcOrd="0" destOrd="0" presId="urn:microsoft.com/office/officeart/2005/8/layout/orgChart1"/>
    <dgm:cxn modelId="{8A8729F3-92F9-4254-933D-22C21F66E6D5}" type="presParOf" srcId="{C0508AE5-01F7-4E8D-ADFE-71240CC9E02A}" destId="{8E66D4AB-14AD-4B9F-9302-85F44CD2F191}" srcOrd="0" destOrd="0" presId="urn:microsoft.com/office/officeart/2005/8/layout/orgChart1"/>
    <dgm:cxn modelId="{6AB2D330-B9B9-481F-90C5-CDBC4A132E24}" type="presParOf" srcId="{C0508AE5-01F7-4E8D-ADFE-71240CC9E02A}" destId="{AC9862C7-E900-4EAE-AEFF-1424AD6656FE}" srcOrd="1" destOrd="0" presId="urn:microsoft.com/office/officeart/2005/8/layout/orgChart1"/>
    <dgm:cxn modelId="{98D3ED83-0B71-4F4B-8841-203F26B95EA0}" type="presParOf" srcId="{81C4A71B-B658-44DE-9BC0-AB530A90843F}" destId="{9287D4EE-42BC-4318-BC0B-1B2DF6912DF7}" srcOrd="1" destOrd="0" presId="urn:microsoft.com/office/officeart/2005/8/layout/orgChart1"/>
    <dgm:cxn modelId="{A35A82FE-D66E-4E7B-AD2E-3F4B354AE9CB}" type="presParOf" srcId="{81C4A71B-B658-44DE-9BC0-AB530A90843F}" destId="{1F43FE5C-3B50-45C7-A987-15FC1540A536}" srcOrd="2" destOrd="0" presId="urn:microsoft.com/office/officeart/2005/8/layout/orgChart1"/>
    <dgm:cxn modelId="{4E794442-4B62-44C2-A738-690CC13B16A5}" type="presParOf" srcId="{FDCE298C-C386-4441-864F-6A44D72D9008}" destId="{D3C08D7E-E6FD-4224-82D0-EE78C0BFD8A6}"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CEF350-8632-4D8C-938B-6CE794C9DA39}">
      <dsp:nvSpPr>
        <dsp:cNvPr id="0" name=""/>
        <dsp:cNvSpPr/>
      </dsp:nvSpPr>
      <dsp:spPr>
        <a:xfrm>
          <a:off x="2870790" y="252083"/>
          <a:ext cx="2199859" cy="215992"/>
        </a:xfrm>
        <a:custGeom>
          <a:avLst/>
          <a:gdLst/>
          <a:ahLst/>
          <a:cxnLst/>
          <a:rect l="0" t="0" r="0" b="0"/>
          <a:pathLst>
            <a:path>
              <a:moveTo>
                <a:pt x="0" y="0"/>
              </a:moveTo>
              <a:lnTo>
                <a:pt x="0" y="107996"/>
              </a:lnTo>
              <a:lnTo>
                <a:pt x="2199859" y="107996"/>
              </a:lnTo>
              <a:lnTo>
                <a:pt x="2199859" y="21599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58028F-39A5-434A-AA44-324F282280AC}">
      <dsp:nvSpPr>
        <dsp:cNvPr id="0" name=""/>
        <dsp:cNvSpPr/>
      </dsp:nvSpPr>
      <dsp:spPr>
        <a:xfrm>
          <a:off x="2870790" y="252083"/>
          <a:ext cx="624049" cy="215992"/>
        </a:xfrm>
        <a:custGeom>
          <a:avLst/>
          <a:gdLst/>
          <a:ahLst/>
          <a:cxnLst/>
          <a:rect l="0" t="0" r="0" b="0"/>
          <a:pathLst>
            <a:path>
              <a:moveTo>
                <a:pt x="0" y="0"/>
              </a:moveTo>
              <a:lnTo>
                <a:pt x="0" y="107996"/>
              </a:lnTo>
              <a:lnTo>
                <a:pt x="624049" y="107996"/>
              </a:lnTo>
              <a:lnTo>
                <a:pt x="624049" y="21599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7F9A7F-2A38-455A-BC9E-AB501D2D0181}">
      <dsp:nvSpPr>
        <dsp:cNvPr id="0" name=""/>
        <dsp:cNvSpPr/>
      </dsp:nvSpPr>
      <dsp:spPr>
        <a:xfrm>
          <a:off x="2006845" y="252083"/>
          <a:ext cx="863944" cy="215992"/>
        </a:xfrm>
        <a:custGeom>
          <a:avLst/>
          <a:gdLst/>
          <a:ahLst/>
          <a:cxnLst/>
          <a:rect l="0" t="0" r="0" b="0"/>
          <a:pathLst>
            <a:path>
              <a:moveTo>
                <a:pt x="863944" y="0"/>
              </a:moveTo>
              <a:lnTo>
                <a:pt x="863944" y="107996"/>
              </a:lnTo>
              <a:lnTo>
                <a:pt x="0" y="107996"/>
              </a:lnTo>
              <a:lnTo>
                <a:pt x="0" y="21599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99BC88-9587-418B-B8D5-83737F30DF1A}">
      <dsp:nvSpPr>
        <dsp:cNvPr id="0" name=""/>
        <dsp:cNvSpPr/>
      </dsp:nvSpPr>
      <dsp:spPr>
        <a:xfrm>
          <a:off x="605845" y="252083"/>
          <a:ext cx="2264945" cy="215992"/>
        </a:xfrm>
        <a:custGeom>
          <a:avLst/>
          <a:gdLst/>
          <a:ahLst/>
          <a:cxnLst/>
          <a:rect l="0" t="0" r="0" b="0"/>
          <a:pathLst>
            <a:path>
              <a:moveTo>
                <a:pt x="2264945" y="0"/>
              </a:moveTo>
              <a:lnTo>
                <a:pt x="2264945" y="107996"/>
              </a:lnTo>
              <a:lnTo>
                <a:pt x="0" y="107996"/>
              </a:lnTo>
              <a:lnTo>
                <a:pt x="0" y="21599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55B0E6-A3C3-4BA5-A868-35376A69508E}">
      <dsp:nvSpPr>
        <dsp:cNvPr id="0" name=""/>
        <dsp:cNvSpPr/>
      </dsp:nvSpPr>
      <dsp:spPr>
        <a:xfrm>
          <a:off x="1180210" y="37175"/>
          <a:ext cx="3381159" cy="21490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Мотивы корпоративных интеграций</a:t>
          </a:r>
        </a:p>
      </dsp:txBody>
      <dsp:txXfrm>
        <a:off x="1180210" y="37175"/>
        <a:ext cx="3381159" cy="214907"/>
      </dsp:txXfrm>
    </dsp:sp>
    <dsp:sp modelId="{9CDE68FA-97A4-4535-A648-9AE5183C5F7E}">
      <dsp:nvSpPr>
        <dsp:cNvPr id="0" name=""/>
        <dsp:cNvSpPr/>
      </dsp:nvSpPr>
      <dsp:spPr>
        <a:xfrm>
          <a:off x="1976" y="468076"/>
          <a:ext cx="1207738" cy="218451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11175">
            <a:lnSpc>
              <a:spcPct val="90000"/>
            </a:lnSpc>
            <a:spcBef>
              <a:spcPct val="0"/>
            </a:spcBef>
            <a:spcAft>
              <a:spcPct val="35000"/>
            </a:spcAft>
          </a:pPr>
          <a:r>
            <a:rPr lang="ru-RU" sz="1150" b="1" kern="1200">
              <a:latin typeface="Times New Roman" panose="02020603050405020304" pitchFamily="18" charset="0"/>
              <a:cs typeface="Times New Roman" panose="02020603050405020304" pitchFamily="18" charset="0"/>
            </a:rPr>
            <a:t>Операционные:</a:t>
          </a:r>
        </a:p>
        <a:p>
          <a:pPr lvl="0" algn="l" defTabSz="511175">
            <a:lnSpc>
              <a:spcPct val="90000"/>
            </a:lnSpc>
            <a:spcBef>
              <a:spcPct val="0"/>
            </a:spcBef>
            <a:spcAft>
              <a:spcPct val="35000"/>
            </a:spcAft>
          </a:pPr>
          <a:r>
            <a:rPr lang="ru-RU" sz="1150" kern="1200">
              <a:latin typeface="Times New Roman" panose="02020603050405020304" pitchFamily="18" charset="0"/>
              <a:cs typeface="Times New Roman" panose="02020603050405020304" pitchFamily="18" charset="0"/>
            </a:rPr>
            <a:t>-экономия на масштабе деятельности;</a:t>
          </a:r>
        </a:p>
        <a:p>
          <a:pPr lvl="0" algn="l" defTabSz="511175">
            <a:lnSpc>
              <a:spcPct val="90000"/>
            </a:lnSpc>
            <a:spcBef>
              <a:spcPct val="0"/>
            </a:spcBef>
            <a:spcAft>
              <a:spcPct val="35000"/>
            </a:spcAft>
          </a:pPr>
          <a:r>
            <a:rPr lang="ru-RU" sz="1150" kern="1200">
              <a:latin typeface="Times New Roman" panose="02020603050405020304" pitchFamily="18" charset="0"/>
              <a:cs typeface="Times New Roman" panose="02020603050405020304" pitchFamily="18" charset="0"/>
            </a:rPr>
            <a:t>-экономия за счет направления;</a:t>
          </a:r>
        </a:p>
        <a:p>
          <a:pPr lvl="0" algn="l" defTabSz="511175">
            <a:lnSpc>
              <a:spcPct val="90000"/>
            </a:lnSpc>
            <a:spcBef>
              <a:spcPct val="0"/>
            </a:spcBef>
            <a:spcAft>
              <a:spcPct val="35000"/>
            </a:spcAft>
          </a:pPr>
          <a:r>
            <a:rPr lang="ru-RU" sz="1150" kern="1200">
              <a:latin typeface="Times New Roman" panose="02020603050405020304" pitchFamily="18" charset="0"/>
              <a:cs typeface="Times New Roman" panose="02020603050405020304" pitchFamily="18" charset="0"/>
            </a:rPr>
            <a:t>-наращивание ресурсов и доли на рынке;</a:t>
          </a:r>
        </a:p>
        <a:p>
          <a:pPr lvl="0" algn="l" defTabSz="511175">
            <a:lnSpc>
              <a:spcPct val="90000"/>
            </a:lnSpc>
            <a:spcBef>
              <a:spcPct val="0"/>
            </a:spcBef>
            <a:spcAft>
              <a:spcPct val="35000"/>
            </a:spcAft>
          </a:pPr>
          <a:r>
            <a:rPr lang="ru-RU" sz="1150" kern="1200">
              <a:latin typeface="Times New Roman" panose="02020603050405020304" pitchFamily="18" charset="0"/>
              <a:cs typeface="Times New Roman" panose="02020603050405020304" pitchFamily="18" charset="0"/>
            </a:rPr>
            <a:t>-комбинирование взаимодополняющих ресурсов.</a:t>
          </a:r>
        </a:p>
      </dsp:txBody>
      <dsp:txXfrm>
        <a:off x="1976" y="468076"/>
        <a:ext cx="1207738" cy="2184518"/>
      </dsp:txXfrm>
    </dsp:sp>
    <dsp:sp modelId="{A509905F-00C5-4B14-8387-068B7CE33FC0}">
      <dsp:nvSpPr>
        <dsp:cNvPr id="0" name=""/>
        <dsp:cNvSpPr/>
      </dsp:nvSpPr>
      <dsp:spPr>
        <a:xfrm>
          <a:off x="1425707" y="468076"/>
          <a:ext cx="1162276" cy="28759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11175">
            <a:lnSpc>
              <a:spcPct val="90000"/>
            </a:lnSpc>
            <a:spcBef>
              <a:spcPct val="0"/>
            </a:spcBef>
            <a:spcAft>
              <a:spcPct val="35000"/>
            </a:spcAft>
          </a:pPr>
          <a:r>
            <a:rPr lang="ru-RU" sz="1150" b="1" kern="1200">
              <a:latin typeface="Times New Roman" panose="02020603050405020304" pitchFamily="18" charset="0"/>
              <a:cs typeface="Times New Roman" panose="02020603050405020304" pitchFamily="18" charset="0"/>
            </a:rPr>
            <a:t>Финансовые:</a:t>
          </a:r>
        </a:p>
        <a:p>
          <a:pPr lvl="0" algn="l" defTabSz="511175">
            <a:lnSpc>
              <a:spcPct val="90000"/>
            </a:lnSpc>
            <a:spcBef>
              <a:spcPct val="0"/>
            </a:spcBef>
            <a:spcAft>
              <a:spcPct val="35000"/>
            </a:spcAft>
          </a:pPr>
          <a:r>
            <a:rPr lang="ru-RU" sz="1150" b="0" kern="1200">
              <a:latin typeface="Times New Roman" panose="02020603050405020304" pitchFamily="18" charset="0"/>
              <a:cs typeface="Times New Roman" panose="02020603050405020304" pitchFamily="18" charset="0"/>
            </a:rPr>
            <a:t>-мобилизация финансовых ресурсов;</a:t>
          </a:r>
        </a:p>
        <a:p>
          <a:pPr lvl="0" algn="l" defTabSz="511175">
            <a:lnSpc>
              <a:spcPct val="90000"/>
            </a:lnSpc>
            <a:spcBef>
              <a:spcPct val="0"/>
            </a:spcBef>
            <a:spcAft>
              <a:spcPct val="35000"/>
            </a:spcAft>
          </a:pPr>
          <a:r>
            <a:rPr lang="ru-RU" sz="1150" b="0" kern="1200">
              <a:latin typeface="Times New Roman" panose="02020603050405020304" pitchFamily="18" charset="0"/>
              <a:cs typeface="Times New Roman" panose="02020603050405020304" pitchFamily="18" charset="0"/>
            </a:rPr>
            <a:t>-использование избыточных ресурсов;</a:t>
          </a:r>
        </a:p>
        <a:p>
          <a:pPr lvl="0" algn="l" defTabSz="511175">
            <a:lnSpc>
              <a:spcPct val="90000"/>
            </a:lnSpc>
            <a:spcBef>
              <a:spcPct val="0"/>
            </a:spcBef>
            <a:spcAft>
              <a:spcPct val="35000"/>
            </a:spcAft>
          </a:pPr>
          <a:r>
            <a:rPr lang="ru-RU" sz="1150" b="0" kern="1200">
              <a:latin typeface="Times New Roman" panose="02020603050405020304" pitchFamily="18" charset="0"/>
              <a:cs typeface="Times New Roman" panose="02020603050405020304" pitchFamily="18" charset="0"/>
            </a:rPr>
            <a:t>-диверсификация</a:t>
          </a:r>
        </a:p>
        <a:p>
          <a:pPr lvl="0" algn="l" defTabSz="511175">
            <a:lnSpc>
              <a:spcPct val="90000"/>
            </a:lnSpc>
            <a:spcBef>
              <a:spcPct val="0"/>
            </a:spcBef>
            <a:spcAft>
              <a:spcPct val="35000"/>
            </a:spcAft>
          </a:pPr>
          <a:r>
            <a:rPr lang="ru-RU" sz="1150" b="0" kern="1200">
              <a:latin typeface="Times New Roman" panose="02020603050405020304" pitchFamily="18" charset="0"/>
              <a:cs typeface="Times New Roman" panose="02020603050405020304" pitchFamily="18" charset="0"/>
            </a:rPr>
            <a:t>-экономия на налоговых платежах;</a:t>
          </a:r>
        </a:p>
        <a:p>
          <a:pPr lvl="0" algn="l" defTabSz="511175">
            <a:lnSpc>
              <a:spcPct val="90000"/>
            </a:lnSpc>
            <a:spcBef>
              <a:spcPct val="0"/>
            </a:spcBef>
            <a:spcAft>
              <a:spcPct val="35000"/>
            </a:spcAft>
          </a:pPr>
          <a:r>
            <a:rPr lang="ru-RU" sz="1150" b="0" kern="1200">
              <a:latin typeface="Times New Roman" panose="02020603050405020304" pitchFamily="18" charset="0"/>
              <a:cs typeface="Times New Roman" panose="02020603050405020304" pitchFamily="18" charset="0"/>
            </a:rPr>
            <a:t>-снижение затрат на финансирование;</a:t>
          </a:r>
        </a:p>
        <a:p>
          <a:pPr lvl="0" algn="l" defTabSz="511175">
            <a:lnSpc>
              <a:spcPct val="90000"/>
            </a:lnSpc>
            <a:spcBef>
              <a:spcPct val="0"/>
            </a:spcBef>
            <a:spcAft>
              <a:spcPct val="35000"/>
            </a:spcAft>
          </a:pPr>
          <a:r>
            <a:rPr lang="ru-RU" sz="1150" b="0" kern="1200">
              <a:latin typeface="Times New Roman" panose="02020603050405020304" pitchFamily="18" charset="0"/>
              <a:cs typeface="Times New Roman" panose="02020603050405020304" pitchFamily="18" charset="0"/>
            </a:rPr>
            <a:t>-специфические мотивы</a:t>
          </a:r>
        </a:p>
      </dsp:txBody>
      <dsp:txXfrm>
        <a:off x="1425707" y="468076"/>
        <a:ext cx="1162276" cy="2875900"/>
      </dsp:txXfrm>
    </dsp:sp>
    <dsp:sp modelId="{8C9C2511-8C3D-451B-8DA9-3C9BDE1ADA77}">
      <dsp:nvSpPr>
        <dsp:cNvPr id="0" name=""/>
        <dsp:cNvSpPr/>
      </dsp:nvSpPr>
      <dsp:spPr>
        <a:xfrm>
          <a:off x="2803976" y="468076"/>
          <a:ext cx="1381725" cy="236575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11175">
            <a:lnSpc>
              <a:spcPct val="90000"/>
            </a:lnSpc>
            <a:spcBef>
              <a:spcPct val="0"/>
            </a:spcBef>
            <a:spcAft>
              <a:spcPct val="35000"/>
            </a:spcAft>
          </a:pPr>
          <a:r>
            <a:rPr lang="ru-RU" sz="1150" b="1" kern="1200">
              <a:latin typeface="Times New Roman" panose="02020603050405020304" pitchFamily="18" charset="0"/>
              <a:cs typeface="Times New Roman" panose="02020603050405020304" pitchFamily="18" charset="0"/>
            </a:rPr>
            <a:t>Инвестиционные:</a:t>
          </a:r>
        </a:p>
        <a:p>
          <a:pPr lvl="0" algn="l" defTabSz="511175">
            <a:lnSpc>
              <a:spcPct val="90000"/>
            </a:lnSpc>
            <a:spcBef>
              <a:spcPct val="0"/>
            </a:spcBef>
            <a:spcAft>
              <a:spcPct val="35000"/>
            </a:spcAft>
          </a:pPr>
          <a:r>
            <a:rPr lang="ru-RU" sz="1150" b="0" kern="1200">
              <a:latin typeface="Times New Roman" panose="02020603050405020304" pitchFamily="18" charset="0"/>
              <a:cs typeface="Times New Roman" panose="02020603050405020304" pitchFamily="18" charset="0"/>
            </a:rPr>
            <a:t>-размещение временно свободных средств;</a:t>
          </a:r>
        </a:p>
        <a:p>
          <a:pPr lvl="0" algn="l" defTabSz="511175">
            <a:lnSpc>
              <a:spcPct val="90000"/>
            </a:lnSpc>
            <a:spcBef>
              <a:spcPct val="0"/>
            </a:spcBef>
            <a:spcAft>
              <a:spcPct val="35000"/>
            </a:spcAft>
          </a:pPr>
          <a:r>
            <a:rPr lang="ru-RU" sz="1150" b="0" kern="1200">
              <a:latin typeface="Times New Roman" panose="02020603050405020304" pitchFamily="18" charset="0"/>
              <a:cs typeface="Times New Roman" panose="02020603050405020304" pitchFamily="18" charset="0"/>
            </a:rPr>
            <a:t>-промежуточное приобретение;</a:t>
          </a:r>
        </a:p>
        <a:p>
          <a:pPr lvl="0" algn="l" defTabSz="511175">
            <a:lnSpc>
              <a:spcPct val="90000"/>
            </a:lnSpc>
            <a:spcBef>
              <a:spcPct val="0"/>
            </a:spcBef>
            <a:spcAft>
              <a:spcPct val="35000"/>
            </a:spcAft>
          </a:pPr>
          <a:r>
            <a:rPr lang="ru-RU" sz="1150" b="0" kern="1200">
              <a:latin typeface="Times New Roman" panose="02020603050405020304" pitchFamily="18" charset="0"/>
              <a:cs typeface="Times New Roman" panose="02020603050405020304" pitchFamily="18" charset="0"/>
            </a:rPr>
            <a:t>-высвобождение дублирующих активов;</a:t>
          </a:r>
        </a:p>
        <a:p>
          <a:pPr lvl="0" algn="l" defTabSz="511175">
            <a:lnSpc>
              <a:spcPct val="90000"/>
            </a:lnSpc>
            <a:spcBef>
              <a:spcPct val="0"/>
            </a:spcBef>
            <a:spcAft>
              <a:spcPct val="35000"/>
            </a:spcAft>
          </a:pPr>
          <a:r>
            <a:rPr lang="ru-RU" sz="1150" b="0" kern="1200">
              <a:latin typeface="Times New Roman" panose="02020603050405020304" pitchFamily="18" charset="0"/>
              <a:cs typeface="Times New Roman" panose="02020603050405020304" pitchFamily="18" charset="0"/>
            </a:rPr>
            <a:t>-приобретение активов;</a:t>
          </a:r>
        </a:p>
        <a:p>
          <a:pPr lvl="0" algn="l" defTabSz="511175">
            <a:lnSpc>
              <a:spcPct val="90000"/>
            </a:lnSpc>
            <a:spcBef>
              <a:spcPct val="0"/>
            </a:spcBef>
            <a:spcAft>
              <a:spcPct val="35000"/>
            </a:spcAft>
          </a:pPr>
          <a:r>
            <a:rPr lang="ru-RU" sz="1150" b="0" kern="1200">
              <a:latin typeface="Times New Roman" panose="02020603050405020304" pitchFamily="18" charset="0"/>
              <a:cs typeface="Times New Roman" panose="02020603050405020304" pitchFamily="18" charset="0"/>
            </a:rPr>
            <a:t>-девиденды</a:t>
          </a:r>
        </a:p>
      </dsp:txBody>
      <dsp:txXfrm>
        <a:off x="2803976" y="468076"/>
        <a:ext cx="1381725" cy="2365757"/>
      </dsp:txXfrm>
    </dsp:sp>
    <dsp:sp modelId="{8E66D4AB-14AD-4B9F-9302-85F44CD2F191}">
      <dsp:nvSpPr>
        <dsp:cNvPr id="0" name=""/>
        <dsp:cNvSpPr/>
      </dsp:nvSpPr>
      <dsp:spPr>
        <a:xfrm>
          <a:off x="4401694" y="468076"/>
          <a:ext cx="1337909" cy="242102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11175">
            <a:lnSpc>
              <a:spcPct val="90000"/>
            </a:lnSpc>
            <a:spcBef>
              <a:spcPct val="0"/>
            </a:spcBef>
            <a:spcAft>
              <a:spcPct val="35000"/>
            </a:spcAft>
          </a:pPr>
          <a:r>
            <a:rPr lang="ru-RU" sz="1150" b="1" kern="1200">
              <a:latin typeface="Times New Roman" panose="02020603050405020304" pitchFamily="18" charset="0"/>
              <a:cs typeface="Times New Roman" panose="02020603050405020304" pitchFamily="18" charset="0"/>
            </a:rPr>
            <a:t>Стратегические:</a:t>
          </a:r>
        </a:p>
        <a:p>
          <a:pPr lvl="0" algn="l" defTabSz="511175">
            <a:lnSpc>
              <a:spcPct val="90000"/>
            </a:lnSpc>
            <a:spcBef>
              <a:spcPct val="0"/>
            </a:spcBef>
            <a:spcAft>
              <a:spcPct val="35000"/>
            </a:spcAft>
          </a:pPr>
          <a:r>
            <a:rPr lang="ru-RU" sz="1150" b="0" kern="1200">
              <a:latin typeface="Times New Roman" panose="02020603050405020304" pitchFamily="18" charset="0"/>
              <a:cs typeface="Times New Roman" panose="02020603050405020304" pitchFamily="18" charset="0"/>
            </a:rPr>
            <a:t>эффективность бизнес процессов и уровня управления;</a:t>
          </a:r>
        </a:p>
        <a:p>
          <a:pPr lvl="0" algn="l" defTabSz="511175">
            <a:lnSpc>
              <a:spcPct val="90000"/>
            </a:lnSpc>
            <a:spcBef>
              <a:spcPct val="0"/>
            </a:spcBef>
            <a:spcAft>
              <a:spcPct val="35000"/>
            </a:spcAft>
          </a:pPr>
          <a:r>
            <a:rPr lang="ru-RU" sz="1150" b="0" kern="1200">
              <a:latin typeface="Times New Roman" panose="02020603050405020304" pitchFamily="18" charset="0"/>
              <a:cs typeface="Times New Roman" panose="02020603050405020304" pitchFamily="18" charset="0"/>
            </a:rPr>
            <a:t>-приобретение менеджмента;</a:t>
          </a:r>
        </a:p>
        <a:p>
          <a:pPr lvl="0" algn="l" defTabSz="511175">
            <a:lnSpc>
              <a:spcPct val="90000"/>
            </a:lnSpc>
            <a:spcBef>
              <a:spcPct val="0"/>
            </a:spcBef>
            <a:spcAft>
              <a:spcPct val="35000"/>
            </a:spcAft>
          </a:pPr>
          <a:r>
            <a:rPr lang="ru-RU" sz="1150" b="0" kern="1200">
              <a:latin typeface="Times New Roman" panose="02020603050405020304" pitchFamily="18" charset="0"/>
              <a:cs typeface="Times New Roman" panose="02020603050405020304" pitchFamily="18" charset="0"/>
            </a:rPr>
            <a:t>-клиентская база;</a:t>
          </a:r>
        </a:p>
        <a:p>
          <a:pPr lvl="0" algn="l" defTabSz="511175">
            <a:lnSpc>
              <a:spcPct val="90000"/>
            </a:lnSpc>
            <a:spcBef>
              <a:spcPct val="0"/>
            </a:spcBef>
            <a:spcAft>
              <a:spcPct val="35000"/>
            </a:spcAft>
          </a:pPr>
          <a:r>
            <a:rPr lang="ru-RU" sz="1150" b="0" kern="1200">
              <a:latin typeface="Times New Roman" panose="02020603050405020304" pitchFamily="18" charset="0"/>
              <a:cs typeface="Times New Roman" panose="02020603050405020304" pitchFamily="18" charset="0"/>
            </a:rPr>
            <a:t>-давление на конкурента;</a:t>
          </a:r>
        </a:p>
        <a:p>
          <a:pPr lvl="0" algn="l" defTabSz="511175">
            <a:lnSpc>
              <a:spcPct val="90000"/>
            </a:lnSpc>
            <a:spcBef>
              <a:spcPct val="0"/>
            </a:spcBef>
            <a:spcAft>
              <a:spcPct val="35000"/>
            </a:spcAft>
          </a:pPr>
          <a:r>
            <a:rPr lang="ru-RU" sz="1150" b="0" kern="1200">
              <a:latin typeface="Times New Roman" panose="02020603050405020304" pitchFamily="18" charset="0"/>
              <a:cs typeface="Times New Roman" panose="02020603050405020304" pitchFamily="18" charset="0"/>
            </a:rPr>
            <a:t>-выход на новые рынки</a:t>
          </a:r>
        </a:p>
        <a:p>
          <a:pPr lvl="0" algn="l" defTabSz="511175">
            <a:lnSpc>
              <a:spcPct val="90000"/>
            </a:lnSpc>
            <a:spcBef>
              <a:spcPct val="0"/>
            </a:spcBef>
            <a:spcAft>
              <a:spcPct val="35000"/>
            </a:spcAft>
          </a:pPr>
          <a:endParaRPr lang="ru-RU" sz="1150" b="0" kern="1200">
            <a:latin typeface="Times New Roman" panose="02020603050405020304" pitchFamily="18" charset="0"/>
            <a:cs typeface="Times New Roman" panose="02020603050405020304" pitchFamily="18" charset="0"/>
          </a:endParaRPr>
        </a:p>
      </dsp:txBody>
      <dsp:txXfrm>
        <a:off x="4401694" y="468076"/>
        <a:ext cx="1337909" cy="24210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8181-F717-4037-992A-4DCABDBF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65</Pages>
  <Words>12563</Words>
  <Characters>71614</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120</cp:revision>
  <dcterms:created xsi:type="dcterms:W3CDTF">2014-05-22T11:08:00Z</dcterms:created>
  <dcterms:modified xsi:type="dcterms:W3CDTF">2014-06-05T05:52:00Z</dcterms:modified>
</cp:coreProperties>
</file>