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F4679" w14:textId="77777777" w:rsidR="002B1C20" w:rsidRPr="00230FEA" w:rsidRDefault="002B1C20" w:rsidP="002B1C20">
      <w:pPr>
        <w:jc w:val="center"/>
        <w:rPr>
          <w:b/>
          <w:bCs/>
          <w:sz w:val="28"/>
          <w:szCs w:val="28"/>
        </w:rPr>
      </w:pPr>
      <w:r w:rsidRPr="00230FEA">
        <w:rPr>
          <w:b/>
          <w:bCs/>
          <w:sz w:val="28"/>
          <w:szCs w:val="28"/>
        </w:rPr>
        <w:t xml:space="preserve">Санкт-Петербургский филиал федерального государственного </w:t>
      </w:r>
      <w:r w:rsidRPr="00230FEA">
        <w:rPr>
          <w:b/>
          <w:bCs/>
          <w:sz w:val="28"/>
          <w:szCs w:val="28"/>
        </w:rPr>
        <w:br/>
        <w:t xml:space="preserve">автономного образовательного учреждения высшего образования </w:t>
      </w:r>
      <w:r w:rsidRPr="00230FEA">
        <w:rPr>
          <w:b/>
          <w:bCs/>
          <w:sz w:val="28"/>
          <w:szCs w:val="28"/>
        </w:rPr>
        <w:br/>
        <w:t xml:space="preserve">"Национальный исследовательский университет </w:t>
      </w:r>
    </w:p>
    <w:p w14:paraId="1B6F9076" w14:textId="77777777" w:rsidR="002B1C20" w:rsidRPr="00230FEA" w:rsidRDefault="002B1C20" w:rsidP="002B1C20">
      <w:pPr>
        <w:jc w:val="center"/>
      </w:pPr>
      <w:r w:rsidRPr="00230FEA">
        <w:rPr>
          <w:b/>
          <w:bCs/>
          <w:sz w:val="28"/>
          <w:szCs w:val="28"/>
        </w:rPr>
        <w:t>"Высшая школа экономики"</w:t>
      </w:r>
    </w:p>
    <w:p w14:paraId="2205C60D" w14:textId="77777777" w:rsidR="002B1C20" w:rsidRPr="00230FEA" w:rsidRDefault="002B1C20" w:rsidP="002B1C20">
      <w:pPr>
        <w:jc w:val="center"/>
      </w:pPr>
    </w:p>
    <w:p w14:paraId="24187155" w14:textId="77777777" w:rsidR="002B1C20" w:rsidRDefault="002B1C20" w:rsidP="002B1C20">
      <w:pPr>
        <w:jc w:val="center"/>
        <w:rPr>
          <w:sz w:val="28"/>
          <w:lang w:val="en-US"/>
        </w:rPr>
      </w:pPr>
    </w:p>
    <w:p w14:paraId="4B1E7EDF" w14:textId="77777777" w:rsidR="00337B6F" w:rsidRDefault="00337B6F" w:rsidP="002B1C20">
      <w:pPr>
        <w:jc w:val="center"/>
        <w:rPr>
          <w:sz w:val="28"/>
          <w:lang w:val="en-US"/>
        </w:rPr>
      </w:pPr>
    </w:p>
    <w:p w14:paraId="6BF6150A" w14:textId="77777777" w:rsidR="00337B6F" w:rsidRDefault="00337B6F" w:rsidP="002B1C20">
      <w:pPr>
        <w:jc w:val="center"/>
        <w:rPr>
          <w:sz w:val="28"/>
          <w:lang w:val="en-US"/>
        </w:rPr>
      </w:pPr>
    </w:p>
    <w:p w14:paraId="5A920D47" w14:textId="77777777" w:rsidR="00337B6F" w:rsidRDefault="00337B6F" w:rsidP="002B1C20">
      <w:pPr>
        <w:jc w:val="center"/>
        <w:rPr>
          <w:sz w:val="28"/>
          <w:lang w:val="en-US"/>
        </w:rPr>
      </w:pPr>
    </w:p>
    <w:p w14:paraId="30144552" w14:textId="77777777" w:rsidR="00337B6F" w:rsidRDefault="00337B6F" w:rsidP="002B1C20">
      <w:pPr>
        <w:jc w:val="center"/>
        <w:rPr>
          <w:sz w:val="28"/>
          <w:lang w:val="en-US"/>
        </w:rPr>
      </w:pPr>
    </w:p>
    <w:p w14:paraId="14B41D2E" w14:textId="77777777" w:rsidR="00337B6F" w:rsidRDefault="00337B6F" w:rsidP="002B1C20">
      <w:pPr>
        <w:jc w:val="center"/>
        <w:rPr>
          <w:sz w:val="28"/>
          <w:lang w:val="en-US"/>
        </w:rPr>
      </w:pPr>
    </w:p>
    <w:p w14:paraId="5CD01EA3" w14:textId="77777777" w:rsidR="00337B6F" w:rsidRDefault="00337B6F" w:rsidP="002B1C20">
      <w:pPr>
        <w:jc w:val="center"/>
        <w:rPr>
          <w:sz w:val="28"/>
          <w:lang w:val="en-US"/>
        </w:rPr>
      </w:pPr>
    </w:p>
    <w:p w14:paraId="37344482" w14:textId="77777777" w:rsidR="00337B6F" w:rsidRPr="00337B6F" w:rsidRDefault="00337B6F" w:rsidP="002B1C20">
      <w:pPr>
        <w:jc w:val="center"/>
        <w:rPr>
          <w:sz w:val="28"/>
          <w:lang w:val="en-US"/>
        </w:rPr>
      </w:pPr>
    </w:p>
    <w:p w14:paraId="58C0A2BE" w14:textId="77777777" w:rsidR="002B1C20" w:rsidRPr="00230FEA" w:rsidRDefault="002B1C20" w:rsidP="002B1C20">
      <w:pPr>
        <w:rPr>
          <w:sz w:val="28"/>
        </w:rPr>
      </w:pPr>
    </w:p>
    <w:p w14:paraId="71303D32" w14:textId="77777777" w:rsidR="002B1C20" w:rsidRPr="00230FEA" w:rsidRDefault="002B1C20" w:rsidP="002B1C20">
      <w:pPr>
        <w:rPr>
          <w:sz w:val="28"/>
        </w:rPr>
      </w:pPr>
    </w:p>
    <w:p w14:paraId="62A88FC3" w14:textId="30AC104C" w:rsidR="002B1C20" w:rsidRPr="00230FEA" w:rsidRDefault="002B1C20" w:rsidP="002B1C20">
      <w:pPr>
        <w:jc w:val="center"/>
        <w:rPr>
          <w:sz w:val="28"/>
        </w:rPr>
      </w:pPr>
      <w:r w:rsidRPr="00230FEA">
        <w:rPr>
          <w:b/>
          <w:sz w:val="28"/>
        </w:rPr>
        <w:t>Рабочая программа дисциплины</w:t>
      </w:r>
      <w:r w:rsidRPr="00230FEA">
        <w:rPr>
          <w:sz w:val="28"/>
        </w:rPr>
        <w:t xml:space="preserve"> </w:t>
      </w:r>
      <w:r w:rsidRPr="00230FEA">
        <w:rPr>
          <w:sz w:val="28"/>
        </w:rPr>
        <w:br/>
        <w:t>«</w:t>
      </w:r>
      <w:bookmarkStart w:id="0" w:name="_GoBack"/>
      <w:r w:rsidRPr="00230FEA">
        <w:rPr>
          <w:sz w:val="28"/>
        </w:rPr>
        <w:t>Идеология и политическое воображение империализма и национализма</w:t>
      </w:r>
      <w:bookmarkEnd w:id="0"/>
      <w:r w:rsidRPr="00230FEA">
        <w:rPr>
          <w:sz w:val="28"/>
        </w:rPr>
        <w:t xml:space="preserve">/ </w:t>
      </w:r>
      <w:proofErr w:type="spellStart"/>
      <w:r w:rsidRPr="00230FEA">
        <w:rPr>
          <w:sz w:val="28"/>
        </w:rPr>
        <w:t>Ideology</w:t>
      </w:r>
      <w:proofErr w:type="spellEnd"/>
      <w:r w:rsidRPr="00230FEA">
        <w:rPr>
          <w:sz w:val="28"/>
        </w:rPr>
        <w:t xml:space="preserve"> </w:t>
      </w:r>
      <w:proofErr w:type="spellStart"/>
      <w:r w:rsidRPr="00230FEA">
        <w:rPr>
          <w:sz w:val="28"/>
        </w:rPr>
        <w:t>and</w:t>
      </w:r>
      <w:proofErr w:type="spellEnd"/>
      <w:r w:rsidRPr="00230FEA">
        <w:rPr>
          <w:sz w:val="28"/>
        </w:rPr>
        <w:t xml:space="preserve"> </w:t>
      </w:r>
      <w:proofErr w:type="spellStart"/>
      <w:r w:rsidRPr="00230FEA">
        <w:rPr>
          <w:sz w:val="28"/>
        </w:rPr>
        <w:t>Political</w:t>
      </w:r>
      <w:proofErr w:type="spellEnd"/>
      <w:r w:rsidRPr="00230FEA">
        <w:rPr>
          <w:sz w:val="28"/>
        </w:rPr>
        <w:t xml:space="preserve"> </w:t>
      </w:r>
      <w:proofErr w:type="spellStart"/>
      <w:r w:rsidRPr="00230FEA">
        <w:rPr>
          <w:sz w:val="28"/>
        </w:rPr>
        <w:t>Imagination</w:t>
      </w:r>
      <w:proofErr w:type="spellEnd"/>
      <w:r w:rsidRPr="00230FEA">
        <w:rPr>
          <w:sz w:val="28"/>
        </w:rPr>
        <w:t xml:space="preserve"> </w:t>
      </w:r>
      <w:proofErr w:type="spellStart"/>
      <w:r w:rsidRPr="00230FEA">
        <w:rPr>
          <w:sz w:val="28"/>
        </w:rPr>
        <w:t>of</w:t>
      </w:r>
      <w:proofErr w:type="spellEnd"/>
      <w:r w:rsidRPr="00230FEA">
        <w:rPr>
          <w:sz w:val="28"/>
        </w:rPr>
        <w:t xml:space="preserve"> </w:t>
      </w:r>
      <w:proofErr w:type="spellStart"/>
      <w:r w:rsidRPr="00230FEA">
        <w:rPr>
          <w:sz w:val="28"/>
        </w:rPr>
        <w:t>Imperialism</w:t>
      </w:r>
      <w:proofErr w:type="spellEnd"/>
      <w:r w:rsidRPr="00230FEA">
        <w:rPr>
          <w:sz w:val="28"/>
        </w:rPr>
        <w:t xml:space="preserve"> </w:t>
      </w:r>
      <w:proofErr w:type="spellStart"/>
      <w:r w:rsidRPr="00230FEA">
        <w:rPr>
          <w:sz w:val="28"/>
        </w:rPr>
        <w:t>and</w:t>
      </w:r>
      <w:proofErr w:type="spellEnd"/>
      <w:r w:rsidRPr="00230FEA">
        <w:rPr>
          <w:sz w:val="28"/>
        </w:rPr>
        <w:t xml:space="preserve"> </w:t>
      </w:r>
      <w:proofErr w:type="spellStart"/>
      <w:r w:rsidRPr="00230FEA">
        <w:rPr>
          <w:sz w:val="28"/>
        </w:rPr>
        <w:t>Nationalism</w:t>
      </w:r>
      <w:proofErr w:type="spellEnd"/>
      <w:r w:rsidRPr="00230FEA">
        <w:rPr>
          <w:sz w:val="28"/>
        </w:rPr>
        <w:t>»</w:t>
      </w:r>
    </w:p>
    <w:p w14:paraId="77A01B8E" w14:textId="77777777" w:rsidR="002B1C20" w:rsidRPr="00230FEA" w:rsidRDefault="002B1C20" w:rsidP="002B1C20">
      <w:r w:rsidRPr="00230FEA">
        <w:fldChar w:fldCharType="begin"/>
      </w:r>
      <w:r w:rsidRPr="00230FEA">
        <w:instrText xml:space="preserve"> AUTOTEXT  " Простая надпись" </w:instrText>
      </w:r>
      <w:r w:rsidRPr="00230FEA">
        <w:fldChar w:fldCharType="end"/>
      </w:r>
    </w:p>
    <w:p w14:paraId="544E101E" w14:textId="77777777" w:rsidR="002B1C20" w:rsidRPr="00230FEA" w:rsidRDefault="002B1C20" w:rsidP="002B1C20">
      <w:pPr>
        <w:jc w:val="center"/>
      </w:pPr>
      <w:r w:rsidRPr="00230FEA">
        <w:t>для направления 46.06.01 "Исторические науки и археология"</w:t>
      </w:r>
    </w:p>
    <w:p w14:paraId="51CD40B7" w14:textId="77777777" w:rsidR="002B1C20" w:rsidRPr="00230FEA" w:rsidRDefault="002B1C20" w:rsidP="002B1C20">
      <w:pPr>
        <w:jc w:val="center"/>
      </w:pPr>
      <w:r w:rsidRPr="00230FEA">
        <w:t xml:space="preserve">подготовки научно-педагогических кадров в аспирантуре, </w:t>
      </w:r>
    </w:p>
    <w:p w14:paraId="4A3882F3" w14:textId="51410EBE" w:rsidR="002B1C20" w:rsidRPr="00230FEA" w:rsidRDefault="002B1C20" w:rsidP="002B1C20">
      <w:pPr>
        <w:jc w:val="center"/>
      </w:pPr>
      <w:r w:rsidRPr="00230FEA">
        <w:t>образовательная программа "Исторические науки"</w:t>
      </w:r>
    </w:p>
    <w:p w14:paraId="75046F47" w14:textId="77777777" w:rsidR="002B1C20" w:rsidRPr="00230FEA" w:rsidRDefault="002B1C20" w:rsidP="002B1C20">
      <w:pPr>
        <w:jc w:val="center"/>
      </w:pPr>
    </w:p>
    <w:p w14:paraId="462DF02D" w14:textId="77777777" w:rsidR="002B1C20" w:rsidRPr="00230FEA" w:rsidRDefault="002B1C20" w:rsidP="002B1C20">
      <w:pPr>
        <w:jc w:val="center"/>
      </w:pPr>
      <w:r w:rsidRPr="00230FEA">
        <w:t xml:space="preserve">  </w:t>
      </w:r>
    </w:p>
    <w:p w14:paraId="6B63D213" w14:textId="77777777" w:rsidR="002B1C20" w:rsidRPr="00230FEA" w:rsidRDefault="002B1C20" w:rsidP="002B1C20">
      <w:r w:rsidRPr="00230FEA">
        <w:t>Разработчик программы</w:t>
      </w:r>
    </w:p>
    <w:p w14:paraId="61B4FB0E" w14:textId="77777777" w:rsidR="002B1C20" w:rsidRPr="00230FEA" w:rsidRDefault="002B1C20" w:rsidP="002B1C20">
      <w:pPr>
        <w:spacing w:line="276" w:lineRule="auto"/>
      </w:pPr>
      <w:r w:rsidRPr="00230FEA">
        <w:t xml:space="preserve">А.М. Семенов, </w:t>
      </w:r>
      <w:proofErr w:type="spellStart"/>
      <w:r w:rsidRPr="00230FEA">
        <w:rPr>
          <w:lang w:val="en-US"/>
        </w:rPr>
        <w:t>Ph</w:t>
      </w:r>
      <w:proofErr w:type="spellEnd"/>
      <w:r w:rsidRPr="00230FEA">
        <w:t>.</w:t>
      </w:r>
      <w:r w:rsidRPr="00230FEA">
        <w:rPr>
          <w:lang w:val="en-US"/>
        </w:rPr>
        <w:t>D</w:t>
      </w:r>
      <w:r w:rsidRPr="00230FEA">
        <w:t xml:space="preserve">. , проф., </w:t>
      </w:r>
      <w:hyperlink r:id="rId8" w:history="1">
        <w:r w:rsidRPr="00230FEA">
          <w:rPr>
            <w:rStyle w:val="a3"/>
            <w:color w:val="auto"/>
          </w:rPr>
          <w:t>as</w:t>
        </w:r>
        <w:r w:rsidRPr="00230FEA">
          <w:rPr>
            <w:rStyle w:val="a3"/>
            <w:color w:val="auto"/>
            <w:lang w:val="en-US"/>
          </w:rPr>
          <w:t>emyonov</w:t>
        </w:r>
        <w:r w:rsidRPr="00230FEA">
          <w:rPr>
            <w:rStyle w:val="a3"/>
            <w:color w:val="auto"/>
          </w:rPr>
          <w:t>@hse.ru</w:t>
        </w:r>
      </w:hyperlink>
    </w:p>
    <w:p w14:paraId="7A16C447" w14:textId="77777777" w:rsidR="002B1C20" w:rsidRPr="00230FEA" w:rsidRDefault="002B1C20" w:rsidP="002B1C20"/>
    <w:p w14:paraId="5674BF1E" w14:textId="77777777" w:rsidR="002B1C20" w:rsidRPr="00230FEA" w:rsidRDefault="002B1C20" w:rsidP="002B1C20"/>
    <w:p w14:paraId="57D4CE52" w14:textId="77777777" w:rsidR="002B1C20" w:rsidRPr="00230FEA" w:rsidRDefault="002B1C20" w:rsidP="002B1C20"/>
    <w:p w14:paraId="19FBF343" w14:textId="77777777" w:rsidR="002B1C20" w:rsidRPr="00230FEA" w:rsidRDefault="002B1C20" w:rsidP="002B1C20"/>
    <w:p w14:paraId="71B01226" w14:textId="77777777" w:rsidR="002B1C20" w:rsidRPr="00230FEA" w:rsidRDefault="002B1C20" w:rsidP="002B1C20"/>
    <w:p w14:paraId="0AB54095" w14:textId="77777777" w:rsidR="002B1C20" w:rsidRPr="00230FEA" w:rsidRDefault="002B1C20" w:rsidP="002B1C20"/>
    <w:p w14:paraId="667B4282" w14:textId="77777777" w:rsidR="002B1C20" w:rsidRPr="00230FEA" w:rsidRDefault="002B1C20" w:rsidP="002B1C20">
      <w:pPr>
        <w:spacing w:before="240"/>
      </w:pPr>
    </w:p>
    <w:p w14:paraId="21B35FC7" w14:textId="77777777" w:rsidR="002B1C20" w:rsidRPr="00230FEA" w:rsidRDefault="002B1C20" w:rsidP="002B1C20">
      <w:pPr>
        <w:spacing w:before="240"/>
      </w:pPr>
      <w:proofErr w:type="gramStart"/>
      <w:r w:rsidRPr="00230FEA">
        <w:t>Согласована</w:t>
      </w:r>
      <w:proofErr w:type="gramEnd"/>
      <w:r w:rsidRPr="00230FEA">
        <w:t xml:space="preserve"> Академическим советом Аспирантской школы по историческим наукам</w:t>
      </w:r>
    </w:p>
    <w:p w14:paraId="6F16519E" w14:textId="77777777" w:rsidR="00DB2E1F" w:rsidRDefault="00DB2E1F" w:rsidP="00DB2E1F">
      <w:pPr>
        <w:spacing w:before="120"/>
        <w:rPr>
          <w:szCs w:val="22"/>
          <w:lang w:eastAsia="en-US"/>
        </w:rPr>
      </w:pPr>
      <w:r>
        <w:t>«06» июня 2018 г. Протокол № 6.</w:t>
      </w:r>
    </w:p>
    <w:p w14:paraId="0F026BD8" w14:textId="77777777" w:rsidR="002B1C20" w:rsidRPr="00230FEA" w:rsidRDefault="002B1C20" w:rsidP="002B1C20">
      <w:pPr>
        <w:spacing w:before="120"/>
        <w:ind w:left="3538"/>
      </w:pPr>
    </w:p>
    <w:p w14:paraId="7D81B316" w14:textId="77777777" w:rsidR="002B1C20" w:rsidRPr="00230FEA" w:rsidRDefault="002B1C20" w:rsidP="002B1C20"/>
    <w:p w14:paraId="73C05E6E" w14:textId="77777777" w:rsidR="002B1C20" w:rsidRPr="00230FEA" w:rsidRDefault="002B1C20" w:rsidP="002B1C20"/>
    <w:p w14:paraId="5ED4B4AD" w14:textId="77777777" w:rsidR="002B1C20" w:rsidRPr="00230FEA" w:rsidRDefault="002B1C20" w:rsidP="002B1C20"/>
    <w:p w14:paraId="212433C1" w14:textId="77777777" w:rsidR="002B1C20" w:rsidRPr="00230FEA" w:rsidRDefault="002B1C20" w:rsidP="002B1C20"/>
    <w:p w14:paraId="04E243F7" w14:textId="77777777" w:rsidR="002B1C20" w:rsidRPr="00230FEA" w:rsidRDefault="002B1C20" w:rsidP="002B1C20"/>
    <w:p w14:paraId="77560DD4" w14:textId="003D1C7E" w:rsidR="002B1C20" w:rsidRPr="00337B6F" w:rsidRDefault="00337B6F" w:rsidP="002B1C20">
      <w:pPr>
        <w:jc w:val="center"/>
        <w:rPr>
          <w:lang w:val="en-US"/>
        </w:rPr>
      </w:pPr>
      <w:r>
        <w:t>Санкт-Петербург, 201</w:t>
      </w:r>
      <w:r>
        <w:rPr>
          <w:lang w:val="en-US"/>
        </w:rPr>
        <w:t>8</w:t>
      </w:r>
    </w:p>
    <w:p w14:paraId="3B5D7993" w14:textId="77777777" w:rsidR="002B1C20" w:rsidRPr="00230FEA" w:rsidRDefault="002B1C20" w:rsidP="002B1C20">
      <w:r w:rsidRPr="00230FEA">
        <w:t xml:space="preserve"> </w:t>
      </w:r>
    </w:p>
    <w:p w14:paraId="3A771E18" w14:textId="1AF9950C" w:rsidR="008065C2" w:rsidRPr="00230FEA" w:rsidRDefault="002B1C20" w:rsidP="002B1C20">
      <w:pPr>
        <w:jc w:val="center"/>
      </w:pPr>
      <w:r w:rsidRPr="00230FE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r w:rsidR="008065C2" w:rsidRPr="00230FEA">
        <w:rPr>
          <w:b/>
        </w:rPr>
        <w:br w:type="page"/>
      </w:r>
    </w:p>
    <w:p w14:paraId="7622E837" w14:textId="77777777" w:rsidR="008065C2" w:rsidRPr="00230FEA" w:rsidRDefault="008065C2" w:rsidP="008065C2">
      <w:pPr>
        <w:pStyle w:val="Default"/>
        <w:jc w:val="center"/>
        <w:rPr>
          <w:b/>
          <w:color w:val="auto"/>
          <w:sz w:val="26"/>
          <w:szCs w:val="26"/>
        </w:rPr>
      </w:pPr>
      <w:r w:rsidRPr="00230FEA">
        <w:rPr>
          <w:b/>
          <w:color w:val="auto"/>
          <w:sz w:val="26"/>
          <w:szCs w:val="26"/>
        </w:rPr>
        <w:lastRenderedPageBreak/>
        <w:t>Аннотация</w:t>
      </w:r>
    </w:p>
    <w:p w14:paraId="343386A2" w14:textId="77777777" w:rsidR="008065C2" w:rsidRPr="00230FEA" w:rsidRDefault="008065C2" w:rsidP="008065C2">
      <w:pPr>
        <w:pStyle w:val="Default"/>
        <w:jc w:val="center"/>
        <w:rPr>
          <w:b/>
          <w:color w:val="auto"/>
          <w:sz w:val="26"/>
          <w:szCs w:val="26"/>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230FEA" w:rsidRPr="00230FEA" w14:paraId="6AD0DDA0" w14:textId="77777777" w:rsidTr="008F7B36">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7C0CA0C" w14:textId="77777777" w:rsidR="008065C2" w:rsidRPr="00230FEA" w:rsidRDefault="008065C2" w:rsidP="008F7B36">
            <w:r w:rsidRPr="00230FEA">
              <w:t>Название дисциплины</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7A13F5FD" w14:textId="63C24449" w:rsidR="008065C2" w:rsidRPr="00230FEA" w:rsidRDefault="00E35456" w:rsidP="008F7B36">
            <w:pPr>
              <w:rPr>
                <w:b/>
              </w:rPr>
            </w:pPr>
            <w:r w:rsidRPr="00230FEA">
              <w:t xml:space="preserve">Идеология и политическое воображение империализма и национализма/ </w:t>
            </w:r>
            <w:r w:rsidRPr="00230FEA">
              <w:rPr>
                <w:lang w:val="en-US"/>
              </w:rPr>
              <w:t>Ideology</w:t>
            </w:r>
            <w:r w:rsidRPr="00230FEA">
              <w:t xml:space="preserve"> </w:t>
            </w:r>
            <w:r w:rsidRPr="00230FEA">
              <w:rPr>
                <w:lang w:val="en-US"/>
              </w:rPr>
              <w:t>and</w:t>
            </w:r>
            <w:r w:rsidRPr="00230FEA">
              <w:t xml:space="preserve"> </w:t>
            </w:r>
            <w:r w:rsidRPr="00230FEA">
              <w:rPr>
                <w:lang w:val="en-US"/>
              </w:rPr>
              <w:t>Political</w:t>
            </w:r>
            <w:r w:rsidRPr="00230FEA">
              <w:t xml:space="preserve"> </w:t>
            </w:r>
            <w:r w:rsidRPr="00230FEA">
              <w:rPr>
                <w:lang w:val="en-US"/>
              </w:rPr>
              <w:t>Imagination</w:t>
            </w:r>
            <w:r w:rsidRPr="00230FEA">
              <w:t xml:space="preserve"> </w:t>
            </w:r>
            <w:r w:rsidRPr="00230FEA">
              <w:rPr>
                <w:lang w:val="en-US"/>
              </w:rPr>
              <w:t>of</w:t>
            </w:r>
            <w:r w:rsidRPr="00230FEA">
              <w:t xml:space="preserve"> </w:t>
            </w:r>
            <w:r w:rsidRPr="00230FEA">
              <w:rPr>
                <w:lang w:val="en-US"/>
              </w:rPr>
              <w:t>Imperialism</w:t>
            </w:r>
            <w:r w:rsidRPr="00230FEA">
              <w:t xml:space="preserve"> </w:t>
            </w:r>
            <w:r w:rsidRPr="00230FEA">
              <w:rPr>
                <w:lang w:val="en-US"/>
              </w:rPr>
              <w:t>and</w:t>
            </w:r>
            <w:r w:rsidRPr="00230FEA">
              <w:t xml:space="preserve"> </w:t>
            </w:r>
            <w:r w:rsidRPr="00230FEA">
              <w:rPr>
                <w:lang w:val="en-US"/>
              </w:rPr>
              <w:t>Nationalism</w:t>
            </w:r>
          </w:p>
        </w:tc>
      </w:tr>
      <w:tr w:rsidR="00230FEA" w:rsidRPr="00230FEA" w14:paraId="6578606E" w14:textId="77777777" w:rsidTr="008F7B36">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9D3208F" w14:textId="77777777" w:rsidR="008065C2" w:rsidRPr="00230FEA" w:rsidRDefault="008065C2" w:rsidP="008F7B36">
            <w:r w:rsidRPr="00230FEA">
              <w:t>Образовательная программа</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437ACB5D" w14:textId="77777777" w:rsidR="008065C2" w:rsidRDefault="002B1C20" w:rsidP="008F7B36">
            <w:pPr>
              <w:rPr>
                <w:lang w:val="en-US"/>
              </w:rPr>
            </w:pPr>
            <w:r w:rsidRPr="00230FEA">
              <w:t>"Исторические науки"</w:t>
            </w:r>
          </w:p>
          <w:p w14:paraId="6394FB45" w14:textId="7F2C9718" w:rsidR="00337B6F" w:rsidRPr="00337B6F" w:rsidRDefault="00337B6F" w:rsidP="008F7B36">
            <w:pPr>
              <w:rPr>
                <w:b/>
              </w:rPr>
            </w:pPr>
            <w:r>
              <w:t>Направление подготовки  46.06.01 «Исторические науки и археология»</w:t>
            </w:r>
          </w:p>
        </w:tc>
      </w:tr>
      <w:tr w:rsidR="00230FEA" w:rsidRPr="00230FEA" w14:paraId="5FC28C8D" w14:textId="77777777" w:rsidTr="008F7B36">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618380C" w14:textId="272B09AF" w:rsidR="008065C2" w:rsidRPr="00965E49" w:rsidRDefault="008065C2" w:rsidP="00965E49">
            <w:pPr>
              <w:rPr>
                <w:lang w:val="en-US"/>
              </w:rPr>
            </w:pPr>
            <w:r w:rsidRPr="00230FEA">
              <w:t>Тип дисциплины</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7A2B0743" w14:textId="77777777" w:rsidR="008065C2" w:rsidRPr="00230FEA" w:rsidRDefault="008065C2" w:rsidP="008F7B36">
            <w:pPr>
              <w:rPr>
                <w:lang w:val="en-US"/>
              </w:rPr>
            </w:pPr>
            <w:proofErr w:type="spellStart"/>
            <w:r w:rsidRPr="00230FEA">
              <w:rPr>
                <w:lang w:val="en-US"/>
              </w:rPr>
              <w:t>По</w:t>
            </w:r>
            <w:proofErr w:type="spellEnd"/>
            <w:r w:rsidRPr="00230FEA">
              <w:rPr>
                <w:lang w:val="en-US"/>
              </w:rPr>
              <w:t xml:space="preserve"> </w:t>
            </w:r>
            <w:proofErr w:type="spellStart"/>
            <w:r w:rsidRPr="00230FEA">
              <w:rPr>
                <w:lang w:val="en-US"/>
              </w:rPr>
              <w:t>выбору</w:t>
            </w:r>
            <w:proofErr w:type="spellEnd"/>
            <w:r w:rsidRPr="00230FEA">
              <w:rPr>
                <w:lang w:val="en-US"/>
              </w:rPr>
              <w:t xml:space="preserve"> </w:t>
            </w:r>
          </w:p>
        </w:tc>
      </w:tr>
      <w:tr w:rsidR="00230FEA" w:rsidRPr="00230FEA" w14:paraId="61E090DF" w14:textId="77777777" w:rsidTr="008F7B36">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596D6C3" w14:textId="47344371" w:rsidR="008065C2" w:rsidRPr="00230FEA" w:rsidRDefault="008065C2" w:rsidP="008F7B36">
            <w:r w:rsidRPr="00230FEA">
              <w:t xml:space="preserve">Требования к уровню знаний </w:t>
            </w:r>
            <w:r w:rsidR="00506855" w:rsidRPr="00230FEA">
              <w:t>аспирантов</w:t>
            </w:r>
            <w:r w:rsidRPr="00230FEA">
              <w:t>, необходимых для освоения дисциплины (</w:t>
            </w:r>
            <w:proofErr w:type="spellStart"/>
            <w:r w:rsidRPr="00230FEA">
              <w:t>пререквизиты</w:t>
            </w:r>
            <w:proofErr w:type="spellEnd"/>
            <w:r w:rsidRPr="00230FEA">
              <w:t>)</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46B9D300" w14:textId="77777777" w:rsidR="008065C2" w:rsidRPr="00230FEA" w:rsidRDefault="008065C2" w:rsidP="008F7B36">
            <w:r w:rsidRPr="00230FEA">
              <w:t>Знание историографии и источниковедения на уровне магистратуры по истории</w:t>
            </w:r>
          </w:p>
        </w:tc>
      </w:tr>
      <w:tr w:rsidR="00230FEA" w:rsidRPr="00230FEA" w14:paraId="2B37C345" w14:textId="77777777" w:rsidTr="008F7B36">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F22AE19" w14:textId="77777777" w:rsidR="008065C2" w:rsidRPr="00230FEA" w:rsidRDefault="008065C2" w:rsidP="008F7B36">
            <w:r w:rsidRPr="00230FEA">
              <w:t xml:space="preserve">Объем </w:t>
            </w:r>
            <w:proofErr w:type="spellStart"/>
            <w:r w:rsidRPr="00230FEA">
              <w:t>з.е</w:t>
            </w:r>
            <w:proofErr w:type="spellEnd"/>
            <w:r w:rsidRPr="00230FEA">
              <w:t>.</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707DF548" w14:textId="5F42F72E" w:rsidR="008065C2" w:rsidRPr="00230FEA" w:rsidRDefault="00EB2AD8" w:rsidP="008F7B36">
            <w:r w:rsidRPr="00230FEA">
              <w:rPr>
                <w:lang w:val="en-US"/>
              </w:rPr>
              <w:t>4</w:t>
            </w:r>
          </w:p>
        </w:tc>
      </w:tr>
      <w:tr w:rsidR="00230FEA" w:rsidRPr="00230FEA" w14:paraId="69624685" w14:textId="77777777" w:rsidTr="008F7B36">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54AE824" w14:textId="77777777" w:rsidR="008065C2" w:rsidRPr="00230FEA" w:rsidRDefault="008065C2" w:rsidP="008F7B36">
            <w:r w:rsidRPr="00230FEA">
              <w:t>Объем в часах</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5B857C9" w14:textId="77777777" w:rsidR="008065C2" w:rsidRPr="00230FEA" w:rsidRDefault="008065C2" w:rsidP="008F7B36">
            <w:r w:rsidRPr="00230FEA">
              <w:t>Аудиторная работа</w:t>
            </w:r>
          </w:p>
        </w:tc>
        <w:tc>
          <w:tcPr>
            <w:tcW w:w="2410" w:type="dxa"/>
            <w:tcBorders>
              <w:top w:val="single" w:sz="4" w:space="0" w:color="auto"/>
              <w:left w:val="single" w:sz="4" w:space="0" w:color="auto"/>
              <w:bottom w:val="single" w:sz="4" w:space="0" w:color="auto"/>
              <w:right w:val="single" w:sz="4" w:space="0" w:color="auto"/>
            </w:tcBorders>
            <w:hideMark/>
          </w:tcPr>
          <w:p w14:paraId="3C0CA864" w14:textId="77777777" w:rsidR="008065C2" w:rsidRPr="00230FEA" w:rsidRDefault="008065C2" w:rsidP="008F7B36">
            <w:pPr>
              <w:rPr>
                <w:lang w:val="en-US"/>
              </w:rPr>
            </w:pPr>
            <w:r w:rsidRPr="00230FEA">
              <w:t>Самостоятельная работа</w:t>
            </w:r>
            <w:r w:rsidRPr="00230FEA">
              <w:rPr>
                <w:lang w:val="en-US"/>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4CA4CD3C" w14:textId="77777777" w:rsidR="008065C2" w:rsidRPr="00230FEA" w:rsidRDefault="008065C2" w:rsidP="008F7B36">
            <w:r w:rsidRPr="00230FEA">
              <w:t>Всего</w:t>
            </w:r>
          </w:p>
        </w:tc>
      </w:tr>
      <w:tr w:rsidR="00230FEA" w:rsidRPr="00230FEA" w14:paraId="0101DB53" w14:textId="77777777" w:rsidTr="008F7B36">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14:paraId="7A384058" w14:textId="77777777" w:rsidR="002B1C20" w:rsidRPr="00230FEA" w:rsidRDefault="002B1C20" w:rsidP="002B1C20">
            <w:pPr>
              <w:rPr>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095C9D" w14:textId="56C82A54" w:rsidR="002B1C20" w:rsidRPr="00230FEA" w:rsidRDefault="002B1C20" w:rsidP="002B1C20">
            <w:pPr>
              <w:rPr>
                <w:lang w:val="en-US"/>
              </w:rPr>
            </w:pPr>
            <w:r w:rsidRPr="00230FEA">
              <w:t>36</w:t>
            </w:r>
          </w:p>
        </w:tc>
        <w:tc>
          <w:tcPr>
            <w:tcW w:w="2410" w:type="dxa"/>
            <w:tcBorders>
              <w:top w:val="single" w:sz="4" w:space="0" w:color="auto"/>
              <w:left w:val="single" w:sz="4" w:space="0" w:color="auto"/>
              <w:bottom w:val="single" w:sz="4" w:space="0" w:color="auto"/>
              <w:right w:val="single" w:sz="4" w:space="0" w:color="auto"/>
            </w:tcBorders>
          </w:tcPr>
          <w:p w14:paraId="1132DB90" w14:textId="580CC755" w:rsidR="002B1C20" w:rsidRPr="00230FEA" w:rsidRDefault="002B1C20" w:rsidP="002B1C20">
            <w:pPr>
              <w:rPr>
                <w:lang w:val="en-US"/>
              </w:rPr>
            </w:pPr>
            <w:r w:rsidRPr="00230FEA">
              <w:rPr>
                <w:lang w:val="en-US"/>
              </w:rPr>
              <w:t>1</w:t>
            </w:r>
            <w:r w:rsidRPr="00230FEA">
              <w:t>16</w:t>
            </w:r>
          </w:p>
        </w:tc>
        <w:tc>
          <w:tcPr>
            <w:tcW w:w="2552" w:type="dxa"/>
            <w:tcBorders>
              <w:top w:val="single" w:sz="4" w:space="0" w:color="auto"/>
              <w:left w:val="single" w:sz="4" w:space="0" w:color="auto"/>
              <w:bottom w:val="single" w:sz="4" w:space="0" w:color="auto"/>
              <w:right w:val="single" w:sz="4" w:space="0" w:color="auto"/>
            </w:tcBorders>
          </w:tcPr>
          <w:p w14:paraId="671DE5B2" w14:textId="4D6296B5" w:rsidR="002B1C20" w:rsidRPr="00230FEA" w:rsidRDefault="002B1C20" w:rsidP="002B1C20">
            <w:pPr>
              <w:rPr>
                <w:lang w:val="en-US"/>
              </w:rPr>
            </w:pPr>
            <w:r w:rsidRPr="00230FEA">
              <w:rPr>
                <w:lang w:val="en-US"/>
              </w:rPr>
              <w:t>152</w:t>
            </w:r>
          </w:p>
        </w:tc>
      </w:tr>
      <w:tr w:rsidR="00230FEA" w:rsidRPr="00230FEA" w14:paraId="26636582" w14:textId="77777777" w:rsidTr="008F7B36">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F47A3B8" w14:textId="77777777" w:rsidR="008065C2" w:rsidRPr="00230FEA" w:rsidRDefault="008065C2" w:rsidP="008F7B36">
            <w:r w:rsidRPr="00230FEA">
              <w:t>Краткое описание курса</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A6095E6" w14:textId="21DCBDDF" w:rsidR="008065C2" w:rsidRPr="00230FEA" w:rsidRDefault="008065C2" w:rsidP="008F7B36">
            <w:pPr>
              <w:jc w:val="both"/>
            </w:pPr>
            <w:r w:rsidRPr="00230FEA">
              <w:t xml:space="preserve">Курс посвящен изучению современной историографии, связанной с </w:t>
            </w:r>
            <w:proofErr w:type="spellStart"/>
            <w:r w:rsidRPr="00230FEA">
              <w:t>тематизацией</w:t>
            </w:r>
            <w:proofErr w:type="spellEnd"/>
            <w:r w:rsidRPr="00230FEA">
              <w:t xml:space="preserve"> понятия им</w:t>
            </w:r>
            <w:r w:rsidR="00294B62" w:rsidRPr="00230FEA">
              <w:t>перии как центрального историчес</w:t>
            </w:r>
            <w:r w:rsidRPr="00230FEA">
              <w:t>кого понятия для объяснения политической и социальной истории 18-20 вв. Аспекты конструирования различий и управления различиями исследуются в сравнительной и глобальной исторической перспективе.</w:t>
            </w:r>
          </w:p>
        </w:tc>
      </w:tr>
      <w:tr w:rsidR="00230FEA" w:rsidRPr="00230FEA" w14:paraId="3060149A" w14:textId="77777777" w:rsidTr="008F7B36">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E39F49B" w14:textId="77777777" w:rsidR="002B1C20" w:rsidRPr="00230FEA" w:rsidRDefault="002B1C20" w:rsidP="002B1C20">
            <w:r w:rsidRPr="00230FEA">
              <w:t>Образовательные результаты по дисциплине</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0B538D" w14:textId="77777777" w:rsidR="002B1C20" w:rsidRPr="00230FEA" w:rsidRDefault="002B1C20" w:rsidP="002B1C20">
            <w:r w:rsidRPr="00230FEA">
              <w:t>По окончании курса аспиранты должны:</w:t>
            </w:r>
          </w:p>
          <w:p w14:paraId="4691335F" w14:textId="77777777" w:rsidR="002B1C20" w:rsidRPr="00230FEA" w:rsidRDefault="002B1C20" w:rsidP="002B1C20"/>
          <w:p w14:paraId="4B6C939C" w14:textId="77777777" w:rsidR="002B1C20" w:rsidRPr="00230FEA" w:rsidRDefault="002B1C20" w:rsidP="002B1C20">
            <w:r w:rsidRPr="00230FEA">
              <w:t>Быть способны проводить теоретические и экспериментальные исследования в области исторического познания, в том числе с использованием новейших информационно-коммуникационных технологий (ОПК-1);</w:t>
            </w:r>
          </w:p>
          <w:p w14:paraId="1F67A82F" w14:textId="77777777" w:rsidR="002B1C20" w:rsidRPr="00230FEA" w:rsidRDefault="002B1C20" w:rsidP="002B1C20">
            <w:r w:rsidRPr="00230FEA">
              <w:t>Быть способны к разработке новых методов исследования и их применения в самостоятельной научно-исследовательской деятельности в области исторического познания с учетом правил соблюдения авторских прав (ОПК-2);</w:t>
            </w:r>
          </w:p>
          <w:p w14:paraId="66ABC4C0" w14:textId="77777777" w:rsidR="002B1C20" w:rsidRPr="00230FEA" w:rsidRDefault="002B1C20" w:rsidP="002B1C20">
            <w:r w:rsidRPr="00230FEA">
              <w:t xml:space="preserve">Быть способны рефлексировать (эксплицировать) мировоззренческие, философские, </w:t>
            </w:r>
            <w:proofErr w:type="spellStart"/>
            <w:r w:rsidRPr="00230FEA">
              <w:t>парадигмальные</w:t>
            </w:r>
            <w:proofErr w:type="spellEnd"/>
            <w:r w:rsidRPr="00230FEA">
              <w:t xml:space="preserve"> основания исторического / гуманитарного знания (ПК- 1);</w:t>
            </w:r>
          </w:p>
          <w:p w14:paraId="66A7E3FF" w14:textId="77777777" w:rsidR="002B1C20" w:rsidRPr="00230FEA" w:rsidRDefault="002B1C20" w:rsidP="002B1C20">
            <w:r w:rsidRPr="00230FEA">
              <w:t>Быть способны увидеть (поставить) проблему и обосновать ее актуальность / вписать свое исследование в контекст современного исторического / гуманитарного знания (ПК- 2);</w:t>
            </w:r>
          </w:p>
          <w:p w14:paraId="7D9AA2AF" w14:textId="51E29D34" w:rsidR="002B1C20" w:rsidRPr="00230FEA" w:rsidRDefault="002B1C20" w:rsidP="002B1C20">
            <w:r w:rsidRPr="00230FEA">
              <w:t>Быть способны агрегировать результаты исследования и осуществлять историческое построение (ПК -5);</w:t>
            </w:r>
          </w:p>
        </w:tc>
      </w:tr>
      <w:tr w:rsidR="00230FEA" w:rsidRPr="00230FEA" w14:paraId="795A5CA5" w14:textId="77777777" w:rsidTr="008F7B36">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710329B0" w14:textId="30DD2F5E" w:rsidR="002B1C20" w:rsidRPr="00230FEA" w:rsidRDefault="002B1C20" w:rsidP="002B1C20">
            <w:r w:rsidRPr="00230FEA">
              <w:t>Краткое содержание дисциплины</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1634BA9" w14:textId="27117EF2" w:rsidR="002B1C20" w:rsidRPr="00230FEA" w:rsidRDefault="002B1C20" w:rsidP="002B1C20">
            <w:r w:rsidRPr="00230FEA">
              <w:t xml:space="preserve">В рамках дисциплины рассматривается </w:t>
            </w:r>
            <w:proofErr w:type="spellStart"/>
            <w:r w:rsidRPr="00230FEA">
              <w:t>эпистемическая</w:t>
            </w:r>
            <w:proofErr w:type="spellEnd"/>
            <w:r w:rsidRPr="00230FEA">
              <w:t xml:space="preserve"> революция, посредством которой повествование о современной истории, ранее написанное сквозь призму национальной истории, было переделано с учетом факта существования «имперских образований». Рассматриваются также современные методологические дебаты и подходы к изучению империй такие как, например, глобальная </w:t>
            </w:r>
            <w:r w:rsidRPr="00230FEA">
              <w:lastRenderedPageBreak/>
              <w:t xml:space="preserve">история. </w:t>
            </w:r>
          </w:p>
        </w:tc>
      </w:tr>
      <w:tr w:rsidR="00230FEA" w:rsidRPr="00230FEA" w14:paraId="30F8CE57" w14:textId="77777777" w:rsidTr="008F7B36">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AA1265F" w14:textId="7C539A3F" w:rsidR="002B1C20" w:rsidRPr="00230FEA" w:rsidRDefault="002B1C20" w:rsidP="002B1C20">
            <w:r w:rsidRPr="00230FEA">
              <w:lastRenderedPageBreak/>
              <w:t>Образовательные технологии</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349CAE0" w14:textId="3EBE4818" w:rsidR="002B1C20" w:rsidRPr="00230FEA" w:rsidRDefault="002B1C20" w:rsidP="002B1C20">
            <w:r w:rsidRPr="00230FEA">
              <w:t xml:space="preserve">В рамках курса аспиранты посещают лекции, а также семинарские </w:t>
            </w:r>
            <w:proofErr w:type="gramStart"/>
            <w:r w:rsidRPr="00230FEA">
              <w:t>занятия</w:t>
            </w:r>
            <w:proofErr w:type="gramEnd"/>
            <w:r w:rsidRPr="00230FEA">
              <w:t xml:space="preserve"> на которых обсуждаются и анализируются современные исторические труды. </w:t>
            </w:r>
          </w:p>
        </w:tc>
      </w:tr>
      <w:tr w:rsidR="00230FEA" w:rsidRPr="00230FEA" w14:paraId="1529E8B8" w14:textId="77777777" w:rsidTr="008F7B36">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410A6B6" w14:textId="77777777" w:rsidR="002B1C20" w:rsidRPr="00230FEA" w:rsidRDefault="002B1C20" w:rsidP="002B1C20">
            <w:r w:rsidRPr="00230FEA">
              <w:t>Формы контроля</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D87C6B" w14:textId="3DAE691D" w:rsidR="002B1C20" w:rsidRPr="00230FEA" w:rsidRDefault="002B1C20" w:rsidP="002B1C20">
            <w:r w:rsidRPr="00230FEA">
              <w:t>Посещение и участие в семинарах (40% оценки) и итоговая письменная работа (60% оценки).</w:t>
            </w:r>
          </w:p>
        </w:tc>
      </w:tr>
      <w:tr w:rsidR="00230FEA" w:rsidRPr="00337B6F" w14:paraId="659E78D7" w14:textId="77777777" w:rsidTr="008F7B36">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03D19824" w14:textId="77777777" w:rsidR="002B1C20" w:rsidRPr="00230FEA" w:rsidRDefault="002B1C20" w:rsidP="002B1C20">
            <w:pPr>
              <w:rPr>
                <w:lang w:val="en-US"/>
              </w:rPr>
            </w:pPr>
            <w:r w:rsidRPr="00230FEA">
              <w:t>Литература</w:t>
            </w:r>
          </w:p>
          <w:p w14:paraId="1AC64086" w14:textId="77777777" w:rsidR="002B1C20" w:rsidRPr="00230FEA" w:rsidRDefault="002B1C20" w:rsidP="002B1C20">
            <w:pPr>
              <w:rPr>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EE42C83" w14:textId="77777777" w:rsidR="00337B6F" w:rsidRPr="00230FEA" w:rsidRDefault="00337B6F" w:rsidP="00337B6F">
            <w:pPr>
              <w:rPr>
                <w:u w:val="single"/>
                <w:lang w:val="en-US"/>
              </w:rPr>
            </w:pPr>
            <w:r w:rsidRPr="00230FEA">
              <w:rPr>
                <w:u w:val="single"/>
              </w:rPr>
              <w:t>Основная</w:t>
            </w:r>
          </w:p>
          <w:p w14:paraId="028C7CD4" w14:textId="77777777" w:rsidR="00337B6F" w:rsidRPr="00E772F9" w:rsidRDefault="00337B6F" w:rsidP="00337B6F">
            <w:pPr>
              <w:jc w:val="both"/>
              <w:rPr>
                <w:rFonts w:eastAsia="Times New Roman"/>
                <w:lang w:val="en-US"/>
              </w:rPr>
            </w:pPr>
            <w:r w:rsidRPr="00230FEA">
              <w:rPr>
                <w:rFonts w:eastAsia="Times New Roman"/>
                <w:lang w:val="en-US"/>
              </w:rPr>
              <w:t>Semyonov A.</w:t>
            </w:r>
            <w:r w:rsidRPr="00230FEA">
              <w:rPr>
                <w:rFonts w:eastAsia="Times New Roman"/>
                <w:shd w:val="clear" w:color="auto" w:fill="FFFFFF"/>
                <w:lang w:val="en-US"/>
              </w:rPr>
              <w:t>, </w:t>
            </w:r>
            <w:r w:rsidRPr="00230FEA">
              <w:rPr>
                <w:rFonts w:eastAsia="Times New Roman"/>
                <w:lang w:val="en-US"/>
              </w:rPr>
              <w:t>Gerasimov I.</w:t>
            </w:r>
            <w:r w:rsidRPr="00230FEA">
              <w:rPr>
                <w:rFonts w:eastAsia="Times New Roman"/>
                <w:shd w:val="clear" w:color="auto" w:fill="FFFFFF"/>
                <w:lang w:val="en-US"/>
              </w:rPr>
              <w:t>, </w:t>
            </w:r>
            <w:r w:rsidRPr="00230FEA">
              <w:rPr>
                <w:rFonts w:eastAsia="Times New Roman"/>
                <w:lang w:val="en-US"/>
              </w:rPr>
              <w:t>Mogilner M.</w:t>
            </w:r>
            <w:r w:rsidRPr="00230FEA">
              <w:rPr>
                <w:rFonts w:eastAsia="Times New Roman"/>
                <w:shd w:val="clear" w:color="auto" w:fill="FFFFFF"/>
                <w:lang w:val="en-US"/>
              </w:rPr>
              <w:t>, </w:t>
            </w:r>
            <w:proofErr w:type="spellStart"/>
            <w:r w:rsidRPr="00230FEA">
              <w:rPr>
                <w:rFonts w:eastAsia="Times New Roman"/>
                <w:lang w:val="en-US"/>
              </w:rPr>
              <w:t>Glebov</w:t>
            </w:r>
            <w:proofErr w:type="spellEnd"/>
            <w:r w:rsidRPr="00230FEA">
              <w:rPr>
                <w:rFonts w:eastAsia="Times New Roman"/>
                <w:lang w:val="en-US"/>
              </w:rPr>
              <w:t xml:space="preserve"> S.</w:t>
            </w:r>
            <w:r w:rsidRPr="00230FEA">
              <w:rPr>
                <w:rFonts w:eastAsia="Times New Roman"/>
                <w:shd w:val="clear" w:color="auto" w:fill="FFFFFF"/>
                <w:lang w:val="en-US"/>
              </w:rPr>
              <w:t>, </w:t>
            </w:r>
            <w:proofErr w:type="spellStart"/>
            <w:r w:rsidRPr="00230FEA">
              <w:rPr>
                <w:rFonts w:eastAsia="Times New Roman"/>
                <w:lang w:val="en-US"/>
              </w:rPr>
              <w:t>Kusber</w:t>
            </w:r>
            <w:proofErr w:type="spellEnd"/>
            <w:r w:rsidRPr="00230FEA">
              <w:rPr>
                <w:rFonts w:eastAsia="Times New Roman"/>
                <w:lang w:val="en-US"/>
              </w:rPr>
              <w:t xml:space="preserve"> J.</w:t>
            </w:r>
            <w:r w:rsidRPr="00230FEA">
              <w:rPr>
                <w:rFonts w:eastAsia="Times New Roman"/>
                <w:shd w:val="clear" w:color="auto" w:fill="FFFFFF"/>
                <w:lang w:val="en-US"/>
              </w:rPr>
              <w:t>, </w:t>
            </w:r>
            <w:r w:rsidRPr="00230FEA">
              <w:rPr>
                <w:rFonts w:eastAsia="Times New Roman"/>
                <w:lang w:val="en-US"/>
              </w:rPr>
              <w:t>Petersen H.</w:t>
            </w:r>
            <w:r w:rsidRPr="00230FEA">
              <w:rPr>
                <w:rFonts w:eastAsia="Times New Roman"/>
                <w:shd w:val="clear" w:color="auto" w:fill="FFFFFF"/>
                <w:lang w:val="en-US"/>
              </w:rPr>
              <w:t>, </w:t>
            </w:r>
            <w:proofErr w:type="spellStart"/>
            <w:r w:rsidRPr="00230FEA">
              <w:rPr>
                <w:rFonts w:eastAsia="Times New Roman"/>
                <w:lang w:val="en-US"/>
              </w:rPr>
              <w:t>Stoler</w:t>
            </w:r>
            <w:proofErr w:type="spellEnd"/>
            <w:r w:rsidRPr="00230FEA">
              <w:rPr>
                <w:rFonts w:eastAsia="Times New Roman"/>
                <w:lang w:val="en-US"/>
              </w:rPr>
              <w:t xml:space="preserve"> A. L.</w:t>
            </w:r>
            <w:r w:rsidRPr="00230FEA">
              <w:rPr>
                <w:rFonts w:eastAsia="Times New Roman"/>
                <w:shd w:val="clear" w:color="auto" w:fill="FFFFFF"/>
                <w:lang w:val="en-US"/>
              </w:rPr>
              <w:t> </w:t>
            </w:r>
            <w:hyperlink r:id="rId9" w:tgtFrame="_blank" w:history="1">
              <w:r w:rsidRPr="00230FEA">
                <w:rPr>
                  <w:rFonts w:eastAsia="Times New Roman"/>
                  <w:i/>
                  <w:iCs/>
                  <w:lang w:val="en-US"/>
                </w:rPr>
                <w:t>Empire Speaks Out: Languages of Rationalization and Self-Description in the Russian Empire</w:t>
              </w:r>
            </w:hyperlink>
            <w:r w:rsidRPr="00230FEA">
              <w:rPr>
                <w:rFonts w:eastAsia="Times New Roman"/>
                <w:shd w:val="clear" w:color="auto" w:fill="FFFFFF"/>
                <w:lang w:val="en-US"/>
              </w:rPr>
              <w:t> / Ed. by </w:t>
            </w:r>
            <w:r w:rsidRPr="00230FEA">
              <w:rPr>
                <w:rFonts w:eastAsia="Times New Roman"/>
                <w:lang w:val="en-US"/>
              </w:rPr>
              <w:t>A. Semyonov</w:t>
            </w:r>
            <w:r w:rsidRPr="00230FEA">
              <w:rPr>
                <w:rFonts w:eastAsia="Times New Roman"/>
                <w:shd w:val="clear" w:color="auto" w:fill="FFFFFF"/>
                <w:lang w:val="en-US"/>
              </w:rPr>
              <w:t>, </w:t>
            </w:r>
            <w:r w:rsidRPr="00230FEA">
              <w:rPr>
                <w:rFonts w:eastAsia="Times New Roman"/>
                <w:lang w:val="en-US"/>
              </w:rPr>
              <w:t xml:space="preserve">J. </w:t>
            </w:r>
            <w:proofErr w:type="spellStart"/>
            <w:r w:rsidRPr="00230FEA">
              <w:rPr>
                <w:rFonts w:eastAsia="Times New Roman"/>
                <w:lang w:val="en-US"/>
              </w:rPr>
              <w:t>Kusber</w:t>
            </w:r>
            <w:proofErr w:type="spellEnd"/>
            <w:r w:rsidRPr="00230FEA">
              <w:rPr>
                <w:rFonts w:eastAsia="Times New Roman"/>
                <w:shd w:val="clear" w:color="auto" w:fill="FFFFFF"/>
                <w:lang w:val="en-US"/>
              </w:rPr>
              <w:t>, </w:t>
            </w:r>
            <w:r w:rsidRPr="00230FEA">
              <w:rPr>
                <w:rFonts w:eastAsia="Times New Roman"/>
                <w:lang w:val="en-US"/>
              </w:rPr>
              <w:t>I. Gerasimov</w:t>
            </w:r>
            <w:r w:rsidRPr="00230FEA">
              <w:rPr>
                <w:rFonts w:eastAsia="Times New Roman"/>
                <w:shd w:val="clear" w:color="auto" w:fill="FFFFFF"/>
                <w:lang w:val="en-US"/>
              </w:rPr>
              <w:t xml:space="preserve">. Vol. 1. Boston, </w:t>
            </w:r>
            <w:proofErr w:type="gramStart"/>
            <w:r w:rsidRPr="00230FEA">
              <w:rPr>
                <w:rFonts w:eastAsia="Times New Roman"/>
                <w:shd w:val="clear" w:color="auto" w:fill="FFFFFF"/>
                <w:lang w:val="en-US"/>
              </w:rPr>
              <w:t>Leiden :</w:t>
            </w:r>
            <w:proofErr w:type="gramEnd"/>
            <w:r w:rsidRPr="00230FEA">
              <w:rPr>
                <w:rFonts w:eastAsia="Times New Roman"/>
                <w:shd w:val="clear" w:color="auto" w:fill="FFFFFF"/>
                <w:lang w:val="en-US"/>
              </w:rPr>
              <w:t xml:space="preserve"> Brill, 2009.</w:t>
            </w:r>
            <w:r w:rsidRPr="00230FEA">
              <w:rPr>
                <w:lang w:val="en-US"/>
              </w:rPr>
              <w:t xml:space="preserve"> </w:t>
            </w:r>
            <w:hyperlink r:id="rId10" w:history="1">
              <w:r w:rsidRPr="008A3410">
                <w:rPr>
                  <w:rStyle w:val="a3"/>
                  <w:lang w:val="en-US"/>
                </w:rPr>
                <w:t>https://ebookcentral.proquest.com/lib/hselibrary-ebooks/detail.action?docID=634901</w:t>
              </w:r>
            </w:hyperlink>
            <w:r>
              <w:rPr>
                <w:lang w:val="en-US"/>
              </w:rPr>
              <w:t xml:space="preserve"> </w:t>
            </w:r>
            <w:r w:rsidRPr="00E772F9">
              <w:rPr>
                <w:rFonts w:eastAsia="Times New Roman"/>
                <w:shd w:val="clear" w:color="auto" w:fill="FFFFFF"/>
                <w:lang w:val="en-US"/>
              </w:rPr>
              <w:t xml:space="preserve"> (</w:t>
            </w:r>
            <w:r>
              <w:rPr>
                <w:rFonts w:eastAsia="Times New Roman"/>
                <w:shd w:val="clear" w:color="auto" w:fill="FFFFFF"/>
                <w:lang w:val="en-US"/>
              </w:rPr>
              <w:t xml:space="preserve">Online Digital Library </w:t>
            </w:r>
            <w:proofErr w:type="spellStart"/>
            <w:r>
              <w:rPr>
                <w:rFonts w:eastAsia="Times New Roman"/>
                <w:shd w:val="clear" w:color="auto" w:fill="FFFFFF"/>
                <w:lang w:val="en-US"/>
              </w:rPr>
              <w:t>Ebrary</w:t>
            </w:r>
            <w:proofErr w:type="spellEnd"/>
            <w:r>
              <w:rPr>
                <w:rFonts w:eastAsia="Times New Roman"/>
                <w:shd w:val="clear" w:color="auto" w:fill="FFFFFF"/>
                <w:lang w:val="en-US"/>
              </w:rPr>
              <w:t>)</w:t>
            </w:r>
            <w:r w:rsidRPr="00E772F9">
              <w:rPr>
                <w:rFonts w:eastAsia="Times New Roman"/>
                <w:shd w:val="clear" w:color="auto" w:fill="FFFFFF"/>
                <w:lang w:val="en-US"/>
              </w:rPr>
              <w:t xml:space="preserve"> </w:t>
            </w:r>
          </w:p>
          <w:p w14:paraId="629D7F52" w14:textId="77777777" w:rsidR="00337B6F" w:rsidRPr="00E772F9" w:rsidRDefault="00337B6F" w:rsidP="00337B6F">
            <w:pPr>
              <w:jc w:val="both"/>
              <w:rPr>
                <w:lang w:val="en-US"/>
              </w:rPr>
            </w:pPr>
          </w:p>
          <w:p w14:paraId="4F2A505F" w14:textId="77777777" w:rsidR="00337B6F" w:rsidRPr="00230FEA" w:rsidRDefault="00337B6F" w:rsidP="00337B6F">
            <w:pPr>
              <w:jc w:val="both"/>
              <w:rPr>
                <w:u w:val="single"/>
                <w:lang w:val="en-US"/>
              </w:rPr>
            </w:pPr>
            <w:r w:rsidRPr="00230FEA">
              <w:rPr>
                <w:u w:val="single"/>
              </w:rPr>
              <w:t>Дополнительная</w:t>
            </w:r>
          </w:p>
          <w:p w14:paraId="255A265A" w14:textId="77777777" w:rsidR="00337B6F" w:rsidRPr="00E772F9" w:rsidRDefault="00337B6F" w:rsidP="00337B6F">
            <w:pPr>
              <w:jc w:val="both"/>
              <w:rPr>
                <w:b/>
                <w:lang w:val="en-US"/>
              </w:rPr>
            </w:pPr>
            <w:r w:rsidRPr="00230FEA">
              <w:rPr>
                <w:lang w:val="en-US"/>
              </w:rPr>
              <w:t xml:space="preserve">Dina </w:t>
            </w:r>
            <w:proofErr w:type="spellStart"/>
            <w:r w:rsidRPr="00230FEA">
              <w:rPr>
                <w:lang w:val="en-US"/>
              </w:rPr>
              <w:t>Khoury</w:t>
            </w:r>
            <w:proofErr w:type="spellEnd"/>
            <w:r w:rsidRPr="00230FEA">
              <w:rPr>
                <w:lang w:val="en-US"/>
              </w:rPr>
              <w:t xml:space="preserve"> and Sergey </w:t>
            </w:r>
            <w:proofErr w:type="spellStart"/>
            <w:r w:rsidRPr="00230FEA">
              <w:rPr>
                <w:lang w:val="en-US"/>
              </w:rPr>
              <w:t>Glebov</w:t>
            </w:r>
            <w:proofErr w:type="spellEnd"/>
            <w:r w:rsidRPr="00230FEA">
              <w:rPr>
                <w:lang w:val="en-US"/>
              </w:rPr>
              <w:t xml:space="preserve">, “Citizenship, </w:t>
            </w:r>
            <w:proofErr w:type="spellStart"/>
            <w:r w:rsidRPr="00230FEA">
              <w:rPr>
                <w:lang w:val="en-US"/>
              </w:rPr>
              <w:t>Subjecthood</w:t>
            </w:r>
            <w:proofErr w:type="spellEnd"/>
            <w:r w:rsidRPr="00230FEA">
              <w:rPr>
                <w:lang w:val="en-US"/>
              </w:rPr>
              <w:t xml:space="preserve">, and Difference in the Late Ottoman and Russian Empires,” </w:t>
            </w:r>
            <w:r w:rsidRPr="00230FEA">
              <w:rPr>
                <w:i/>
                <w:lang w:val="en-US"/>
              </w:rPr>
              <w:t xml:space="preserve">Ab </w:t>
            </w:r>
            <w:proofErr w:type="spellStart"/>
            <w:r w:rsidRPr="00230FEA">
              <w:rPr>
                <w:i/>
                <w:lang w:val="en-US"/>
              </w:rPr>
              <w:t>Imperio</w:t>
            </w:r>
            <w:proofErr w:type="spellEnd"/>
            <w:r w:rsidRPr="00230FEA">
              <w:rPr>
                <w:lang w:val="en-US"/>
              </w:rPr>
              <w:t xml:space="preserve"> 1 (2017): 45-58;</w:t>
            </w:r>
            <w:r>
              <w:rPr>
                <w:lang w:val="en-US"/>
              </w:rPr>
              <w:t xml:space="preserve"> </w:t>
            </w:r>
            <w:hyperlink r:id="rId11" w:history="1">
              <w:r w:rsidRPr="005A34A0">
                <w:rPr>
                  <w:rStyle w:val="a3"/>
                  <w:lang w:val="en-US"/>
                </w:rPr>
                <w:t>http://search.ebscohost.com/login.aspx?direct=true&amp;db=30h&amp;AN=123138089</w:t>
              </w:r>
            </w:hyperlink>
            <w:r>
              <w:rPr>
                <w:lang w:val="en-US"/>
              </w:rPr>
              <w:t xml:space="preserve"> (</w:t>
            </w:r>
            <w:r>
              <w:rPr>
                <w:rFonts w:eastAsia="Times New Roman"/>
                <w:shd w:val="clear" w:color="auto" w:fill="FFFFFF"/>
                <w:lang w:val="en-US"/>
              </w:rPr>
              <w:t>Online Digital Library EBSCOhost)</w:t>
            </w:r>
          </w:p>
          <w:p w14:paraId="0E7E1C5F" w14:textId="77777777" w:rsidR="00337B6F" w:rsidRPr="00230FEA" w:rsidRDefault="00337B6F" w:rsidP="00337B6F">
            <w:pPr>
              <w:jc w:val="both"/>
              <w:rPr>
                <w:lang w:val="en-US"/>
              </w:rPr>
            </w:pPr>
            <w:r w:rsidRPr="00230FEA">
              <w:rPr>
                <w:lang w:val="en-US"/>
              </w:rPr>
              <w:t xml:space="preserve">Sergey </w:t>
            </w:r>
            <w:proofErr w:type="spellStart"/>
            <w:r w:rsidRPr="00230FEA">
              <w:rPr>
                <w:lang w:val="en-US"/>
              </w:rPr>
              <w:t>Glebov</w:t>
            </w:r>
            <w:proofErr w:type="spellEnd"/>
            <w:r w:rsidRPr="00230FEA">
              <w:rPr>
                <w:lang w:val="en-US"/>
              </w:rPr>
              <w:t xml:space="preserve">, “Between Foreigners and Subjects: Imperial </w:t>
            </w:r>
            <w:proofErr w:type="spellStart"/>
            <w:r w:rsidRPr="00230FEA">
              <w:rPr>
                <w:lang w:val="en-US"/>
              </w:rPr>
              <w:t>Subjecthood</w:t>
            </w:r>
            <w:proofErr w:type="spellEnd"/>
            <w:r w:rsidRPr="00230FEA">
              <w:rPr>
                <w:lang w:val="en-US"/>
              </w:rPr>
              <w:t xml:space="preserve">, Governance, and the Chinese in the Russian Far East, 1860s-1880s,” </w:t>
            </w:r>
            <w:r w:rsidRPr="00230FEA">
              <w:rPr>
                <w:i/>
                <w:lang w:val="en-US"/>
              </w:rPr>
              <w:t xml:space="preserve">Ab </w:t>
            </w:r>
            <w:proofErr w:type="spellStart"/>
            <w:r w:rsidRPr="00230FEA">
              <w:rPr>
                <w:i/>
                <w:lang w:val="en-US"/>
              </w:rPr>
              <w:t>Imperio</w:t>
            </w:r>
            <w:proofErr w:type="spellEnd"/>
            <w:r w:rsidRPr="00230FEA">
              <w:rPr>
                <w:lang w:val="en-US"/>
              </w:rPr>
              <w:t xml:space="preserve"> 1 (2017): 86-130;</w:t>
            </w:r>
            <w:r>
              <w:rPr>
                <w:lang w:val="en-US"/>
              </w:rPr>
              <w:t xml:space="preserve"> </w:t>
            </w:r>
            <w:hyperlink r:id="rId12" w:history="1">
              <w:r w:rsidRPr="005A34A0">
                <w:rPr>
                  <w:rStyle w:val="a3"/>
                  <w:lang w:val="en-US"/>
                </w:rPr>
                <w:t>http://search.ebscohost.com/login.aspx?direct=true&amp;db=30h&amp;AN=123138091</w:t>
              </w:r>
            </w:hyperlink>
            <w:r>
              <w:rPr>
                <w:lang w:val="en-US"/>
              </w:rPr>
              <w:t xml:space="preserve"> (</w:t>
            </w:r>
            <w:r>
              <w:rPr>
                <w:rFonts w:eastAsia="Times New Roman"/>
                <w:shd w:val="clear" w:color="auto" w:fill="FFFFFF"/>
                <w:lang w:val="en-US"/>
              </w:rPr>
              <w:t>Online Digital Library EBSCOhost)</w:t>
            </w:r>
          </w:p>
          <w:p w14:paraId="17131B8A" w14:textId="77777777" w:rsidR="00337B6F" w:rsidRPr="00230FEA" w:rsidRDefault="00337B6F" w:rsidP="00337B6F">
            <w:pPr>
              <w:jc w:val="both"/>
              <w:rPr>
                <w:rFonts w:eastAsia="Times New Roman"/>
                <w:lang w:val="en-US"/>
              </w:rPr>
            </w:pPr>
            <w:r w:rsidRPr="00230FEA">
              <w:rPr>
                <w:rFonts w:eastAsia="Times New Roman"/>
                <w:lang w:val="en-US"/>
              </w:rPr>
              <w:t xml:space="preserve">Francine Hirsch, “The Soviet Union as a Work-in-Progress: Ethnographers and the Category Nationality in the 1926, 1937, and 1939 Censuses.” </w:t>
            </w:r>
            <w:r w:rsidRPr="00230FEA">
              <w:rPr>
                <w:rFonts w:eastAsia="Times New Roman"/>
                <w:i/>
                <w:iCs/>
                <w:lang w:val="en-US"/>
              </w:rPr>
              <w:t>Slavic Review</w:t>
            </w:r>
            <w:r w:rsidRPr="00230FEA">
              <w:rPr>
                <w:rFonts w:eastAsia="Times New Roman"/>
                <w:lang w:val="en-US"/>
              </w:rPr>
              <w:t xml:space="preserve"> 56, no. 2 (1997): 251–78. </w:t>
            </w:r>
            <w:hyperlink r:id="rId13" w:anchor="metadata_info_tab_contents" w:history="1">
              <w:r w:rsidRPr="00F32493">
                <w:rPr>
                  <w:rStyle w:val="a3"/>
                  <w:rFonts w:eastAsia="Times New Roman"/>
                  <w:lang w:val="en-US"/>
                </w:rPr>
                <w:t>https://www.jstor.org/stable/2500785?seq=1#metadata_info_tab_contents</w:t>
              </w:r>
            </w:hyperlink>
            <w:r>
              <w:rPr>
                <w:rFonts w:eastAsia="Times New Roman"/>
                <w:lang w:val="en-US"/>
              </w:rPr>
              <w:t xml:space="preserve">  (</w:t>
            </w:r>
            <w:r>
              <w:rPr>
                <w:rFonts w:eastAsia="Times New Roman"/>
                <w:shd w:val="clear" w:color="auto" w:fill="FFFFFF"/>
                <w:lang w:val="en-US"/>
              </w:rPr>
              <w:t>Online Digital Library JSTOR)</w:t>
            </w:r>
          </w:p>
          <w:p w14:paraId="132AA23B" w14:textId="53144B5B" w:rsidR="002B1C20" w:rsidRPr="00230FEA" w:rsidRDefault="00337B6F" w:rsidP="00337B6F">
            <w:pPr>
              <w:jc w:val="both"/>
              <w:rPr>
                <w:lang w:val="en-US"/>
              </w:rPr>
            </w:pPr>
            <w:r w:rsidRPr="00230FEA">
              <w:rPr>
                <w:lang w:val="en-US"/>
              </w:rPr>
              <w:t xml:space="preserve">Marina Mogilner, “Russian Physical Anthropology in Search of ‘Imperial Race’: Liberalism and Modern Scientific Imagination in the Imperial Situation,” </w:t>
            </w:r>
            <w:r w:rsidRPr="00230FEA">
              <w:rPr>
                <w:i/>
                <w:lang w:val="en-US"/>
              </w:rPr>
              <w:t xml:space="preserve">Ab </w:t>
            </w:r>
            <w:proofErr w:type="spellStart"/>
            <w:r w:rsidRPr="00230FEA">
              <w:rPr>
                <w:i/>
                <w:lang w:val="en-US"/>
              </w:rPr>
              <w:t>Imperio</w:t>
            </w:r>
            <w:proofErr w:type="spellEnd"/>
            <w:r w:rsidRPr="00230FEA">
              <w:rPr>
                <w:lang w:val="en-US"/>
              </w:rPr>
              <w:t xml:space="preserve"> 1 (2007): 191-223</w:t>
            </w:r>
            <w:r>
              <w:rPr>
                <w:lang w:val="en-US"/>
              </w:rPr>
              <w:t xml:space="preserve"> </w:t>
            </w:r>
            <w:hyperlink r:id="rId14" w:history="1">
              <w:r w:rsidRPr="005A34A0">
                <w:rPr>
                  <w:rStyle w:val="a3"/>
                  <w:lang w:val="en-US"/>
                </w:rPr>
                <w:t>http://search.ebscohost.com/login.aspx?direct=true&amp;db=30h&amp;AN=32989254</w:t>
              </w:r>
            </w:hyperlink>
            <w:r>
              <w:rPr>
                <w:lang w:val="en-US"/>
              </w:rPr>
              <w:t xml:space="preserve">  (</w:t>
            </w:r>
            <w:r>
              <w:rPr>
                <w:rFonts w:eastAsia="Times New Roman"/>
                <w:shd w:val="clear" w:color="auto" w:fill="FFFFFF"/>
                <w:lang w:val="en-US"/>
              </w:rPr>
              <w:t>Online Digital Library EBSCOhost)</w:t>
            </w:r>
          </w:p>
        </w:tc>
      </w:tr>
      <w:tr w:rsidR="00230FEA" w:rsidRPr="00230FEA" w14:paraId="16719217" w14:textId="77777777" w:rsidTr="008F7B36">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B8EADEB" w14:textId="77777777" w:rsidR="002B1C20" w:rsidRPr="00230FEA" w:rsidRDefault="002B1C20" w:rsidP="002B1C20">
            <w:pPr>
              <w:rPr>
                <w:lang w:val="en-US"/>
              </w:rPr>
            </w:pPr>
            <w:proofErr w:type="spellStart"/>
            <w:r w:rsidRPr="00230FEA">
              <w:rPr>
                <w:lang w:val="en-US"/>
              </w:rPr>
              <w:t>Преподаватель</w:t>
            </w:r>
            <w:proofErr w:type="spellEnd"/>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7BB2D3BA" w14:textId="77777777" w:rsidR="002B1C20" w:rsidRPr="00230FEA" w:rsidRDefault="002B1C20" w:rsidP="002B1C20">
            <w:r w:rsidRPr="00230FEA">
              <w:t xml:space="preserve">А.М. Семенов </w:t>
            </w:r>
            <w:r w:rsidRPr="00230FEA">
              <w:rPr>
                <w:lang w:val="en-US"/>
              </w:rPr>
              <w:t>PhD</w:t>
            </w:r>
            <w:r w:rsidRPr="00230FEA">
              <w:t>, проф.</w:t>
            </w:r>
          </w:p>
        </w:tc>
      </w:tr>
    </w:tbl>
    <w:p w14:paraId="1EE87C45" w14:textId="065D4295" w:rsidR="008065C2" w:rsidRPr="00230FEA" w:rsidRDefault="007D24DA" w:rsidP="007D24DA">
      <w:pPr>
        <w:spacing w:after="200" w:line="276" w:lineRule="auto"/>
        <w:rPr>
          <w:sz w:val="26"/>
          <w:szCs w:val="26"/>
          <w:lang w:eastAsia="en-US"/>
        </w:rPr>
      </w:pPr>
      <w:r w:rsidRPr="00230FEA">
        <w:rPr>
          <w:sz w:val="26"/>
          <w:szCs w:val="26"/>
        </w:rPr>
        <w:br w:type="page"/>
      </w:r>
    </w:p>
    <w:p w14:paraId="1F7BA16F" w14:textId="13FC4D82" w:rsidR="002B1C20" w:rsidRPr="00230FEA" w:rsidRDefault="002B1C20" w:rsidP="008065C2">
      <w:pPr>
        <w:jc w:val="both"/>
        <w:rPr>
          <w:lang w:val="en-US"/>
        </w:rPr>
      </w:pPr>
    </w:p>
    <w:p w14:paraId="5F103C8C" w14:textId="77777777" w:rsidR="008065C2" w:rsidRPr="00230FEA" w:rsidRDefault="008065C2" w:rsidP="008065C2">
      <w:pPr>
        <w:jc w:val="center"/>
        <w:rPr>
          <w:b/>
          <w:lang w:val="en-US"/>
        </w:rPr>
      </w:pPr>
      <w:r w:rsidRPr="00230FEA">
        <w:rPr>
          <w:b/>
          <w:lang w:val="en-US"/>
        </w:rPr>
        <w:t>Course Syllabus</w:t>
      </w:r>
    </w:p>
    <w:p w14:paraId="0CEFABCB" w14:textId="77777777" w:rsidR="008065C2" w:rsidRPr="00230FEA" w:rsidRDefault="008065C2" w:rsidP="008065C2">
      <w:pPr>
        <w:jc w:val="center"/>
        <w:rPr>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1"/>
        <w:gridCol w:w="1704"/>
        <w:gridCol w:w="712"/>
        <w:gridCol w:w="992"/>
        <w:gridCol w:w="1134"/>
        <w:gridCol w:w="426"/>
        <w:gridCol w:w="708"/>
        <w:gridCol w:w="142"/>
        <w:gridCol w:w="1416"/>
      </w:tblGrid>
      <w:tr w:rsidR="00230FEA" w:rsidRPr="00230FEA" w14:paraId="0C0E951C" w14:textId="77777777" w:rsidTr="008F7B36">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19E318F" w14:textId="77777777" w:rsidR="008065C2" w:rsidRPr="00230FEA" w:rsidRDefault="008065C2" w:rsidP="008F7B36">
            <w:pPr>
              <w:rPr>
                <w:lang w:val="en-US"/>
              </w:rPr>
            </w:pPr>
            <w:r w:rsidRPr="00230FEA">
              <w:rPr>
                <w:lang w:val="en-US"/>
              </w:rPr>
              <w:t>Title of the course</w:t>
            </w:r>
          </w:p>
        </w:tc>
        <w:tc>
          <w:tcPr>
            <w:tcW w:w="7234" w:type="dxa"/>
            <w:gridSpan w:val="8"/>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0CE0183D" w14:textId="47499C60" w:rsidR="008065C2" w:rsidRPr="00230FEA" w:rsidRDefault="00E35456" w:rsidP="008F7B36">
            <w:pPr>
              <w:rPr>
                <w:b/>
                <w:lang w:val="en-US"/>
              </w:rPr>
            </w:pPr>
            <w:r w:rsidRPr="00230FEA">
              <w:t xml:space="preserve">Идеология и политическое воображение империализма и национализма/ </w:t>
            </w:r>
            <w:r w:rsidRPr="00230FEA">
              <w:rPr>
                <w:lang w:val="en-US"/>
              </w:rPr>
              <w:t>Ideology</w:t>
            </w:r>
            <w:r w:rsidRPr="00230FEA">
              <w:t xml:space="preserve"> </w:t>
            </w:r>
            <w:r w:rsidRPr="00230FEA">
              <w:rPr>
                <w:lang w:val="en-US"/>
              </w:rPr>
              <w:t>and</w:t>
            </w:r>
            <w:r w:rsidRPr="00230FEA">
              <w:t xml:space="preserve"> </w:t>
            </w:r>
            <w:r w:rsidRPr="00230FEA">
              <w:rPr>
                <w:lang w:val="en-US"/>
              </w:rPr>
              <w:t>Political</w:t>
            </w:r>
            <w:r w:rsidRPr="00230FEA">
              <w:t xml:space="preserve"> </w:t>
            </w:r>
            <w:r w:rsidRPr="00230FEA">
              <w:rPr>
                <w:lang w:val="en-US"/>
              </w:rPr>
              <w:t>Imagination</w:t>
            </w:r>
            <w:r w:rsidRPr="00230FEA">
              <w:t xml:space="preserve"> </w:t>
            </w:r>
            <w:r w:rsidRPr="00230FEA">
              <w:rPr>
                <w:lang w:val="en-US"/>
              </w:rPr>
              <w:t>of</w:t>
            </w:r>
            <w:r w:rsidRPr="00230FEA">
              <w:t xml:space="preserve"> </w:t>
            </w:r>
            <w:r w:rsidRPr="00230FEA">
              <w:rPr>
                <w:lang w:val="en-US"/>
              </w:rPr>
              <w:t>Imperialism</w:t>
            </w:r>
            <w:r w:rsidRPr="00230FEA">
              <w:t xml:space="preserve"> </w:t>
            </w:r>
            <w:r w:rsidRPr="00230FEA">
              <w:rPr>
                <w:lang w:val="en-US"/>
              </w:rPr>
              <w:t>and</w:t>
            </w:r>
            <w:r w:rsidRPr="00230FEA">
              <w:t xml:space="preserve"> </w:t>
            </w:r>
            <w:r w:rsidRPr="00230FEA">
              <w:rPr>
                <w:lang w:val="en-US"/>
              </w:rPr>
              <w:t>Nationalism</w:t>
            </w:r>
          </w:p>
        </w:tc>
      </w:tr>
      <w:tr w:rsidR="00230FEA" w:rsidRPr="00230FEA" w14:paraId="6AC94095" w14:textId="77777777" w:rsidTr="008F7B36">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67B0873" w14:textId="77777777" w:rsidR="008065C2" w:rsidRPr="00230FEA" w:rsidRDefault="008065C2" w:rsidP="008F7B36">
            <w:pPr>
              <w:rPr>
                <w:lang w:val="en-US"/>
              </w:rPr>
            </w:pPr>
            <w:r w:rsidRPr="00230FEA">
              <w:rPr>
                <w:lang w:val="en-US"/>
              </w:rPr>
              <w:t xml:space="preserve">Title of the Academic </w:t>
            </w:r>
            <w:proofErr w:type="spellStart"/>
            <w:r w:rsidRPr="00230FEA">
              <w:rPr>
                <w:lang w:val="en-US"/>
              </w:rPr>
              <w:t>Programme</w:t>
            </w:r>
            <w:proofErr w:type="spellEnd"/>
            <w:r w:rsidRPr="00230FEA">
              <w:rPr>
                <w:lang w:val="en-US"/>
              </w:rPr>
              <w:t xml:space="preserve"> </w:t>
            </w:r>
          </w:p>
        </w:tc>
        <w:tc>
          <w:tcPr>
            <w:tcW w:w="7234"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42158D99" w14:textId="77777777" w:rsidR="00337B6F" w:rsidRDefault="00337B6F" w:rsidP="00337B6F">
            <w:pPr>
              <w:rPr>
                <w:rFonts w:eastAsia="Times New Roman"/>
              </w:rPr>
            </w:pPr>
            <w:r w:rsidRPr="00230FEA">
              <w:rPr>
                <w:rFonts w:eastAsia="Times New Roman"/>
                <w:lang w:val="en-US"/>
              </w:rPr>
              <w:t>"Historical Studies"</w:t>
            </w:r>
          </w:p>
          <w:p w14:paraId="58FFDCDF" w14:textId="4FE5FA20" w:rsidR="008065C2" w:rsidRPr="00230FEA" w:rsidRDefault="00337B6F" w:rsidP="00337B6F">
            <w:pPr>
              <w:rPr>
                <w:lang w:val="en-US"/>
              </w:rPr>
            </w:pPr>
            <w:r>
              <w:rPr>
                <w:rFonts w:eastAsia="Times New Roman"/>
              </w:rPr>
              <w:t xml:space="preserve">46.06.01 </w:t>
            </w:r>
            <w:r>
              <w:rPr>
                <w:rFonts w:eastAsia="Times New Roman"/>
                <w:lang w:val="en-US"/>
              </w:rPr>
              <w:t>Historical Studies and Archeology</w:t>
            </w:r>
          </w:p>
        </w:tc>
      </w:tr>
      <w:tr w:rsidR="00230FEA" w:rsidRPr="00230FEA" w14:paraId="4A8D4A70" w14:textId="77777777" w:rsidTr="008F7B36">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5BF91B5" w14:textId="77777777" w:rsidR="008065C2" w:rsidRPr="00230FEA" w:rsidRDefault="008065C2" w:rsidP="008F7B36">
            <w:pPr>
              <w:rPr>
                <w:lang w:val="en-US"/>
              </w:rPr>
            </w:pPr>
            <w:r w:rsidRPr="00230FEA">
              <w:rPr>
                <w:lang w:val="en-US"/>
              </w:rPr>
              <w:t xml:space="preserve">Type of the course </w:t>
            </w:r>
          </w:p>
        </w:tc>
        <w:tc>
          <w:tcPr>
            <w:tcW w:w="7234"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6145B713" w14:textId="19164449" w:rsidR="008065C2" w:rsidRPr="00230FEA" w:rsidRDefault="00577286" w:rsidP="008F7B36">
            <w:pPr>
              <w:rPr>
                <w:lang w:val="en-US"/>
              </w:rPr>
            </w:pPr>
            <w:r w:rsidRPr="00230FEA">
              <w:rPr>
                <w:lang w:val="en-US"/>
              </w:rPr>
              <w:t>Elective</w:t>
            </w:r>
          </w:p>
        </w:tc>
      </w:tr>
      <w:tr w:rsidR="00230FEA" w:rsidRPr="00337B6F" w14:paraId="21718DF9" w14:textId="77777777" w:rsidTr="008F7B36">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96D922A" w14:textId="77777777" w:rsidR="008065C2" w:rsidRPr="00230FEA" w:rsidRDefault="008065C2" w:rsidP="008F7B36">
            <w:pPr>
              <w:rPr>
                <w:lang w:val="en-US"/>
              </w:rPr>
            </w:pPr>
            <w:r w:rsidRPr="00230FEA">
              <w:rPr>
                <w:lang w:val="en-US"/>
              </w:rPr>
              <w:t>Prerequisites</w:t>
            </w:r>
          </w:p>
        </w:tc>
        <w:tc>
          <w:tcPr>
            <w:tcW w:w="7234"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6B8D292D" w14:textId="791A9242" w:rsidR="008065C2" w:rsidRPr="00230FEA" w:rsidRDefault="00577286" w:rsidP="008F7B36">
            <w:pPr>
              <w:rPr>
                <w:lang w:val="en-US"/>
              </w:rPr>
            </w:pPr>
            <w:r w:rsidRPr="00230FEA">
              <w:rPr>
                <w:lang w:val="en-US"/>
              </w:rPr>
              <w:t>Familiarity with critique of historical sources methodologies and approaches to historiographic analysis</w:t>
            </w:r>
          </w:p>
        </w:tc>
      </w:tr>
      <w:tr w:rsidR="00230FEA" w:rsidRPr="00230FEA" w14:paraId="66CEC4D9" w14:textId="77777777" w:rsidTr="008F7B36">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C604F38" w14:textId="77777777" w:rsidR="008065C2" w:rsidRPr="00230FEA" w:rsidRDefault="008065C2" w:rsidP="008F7B36">
            <w:pPr>
              <w:rPr>
                <w:lang w:val="en-US"/>
              </w:rPr>
            </w:pPr>
            <w:r w:rsidRPr="00230FEA">
              <w:rPr>
                <w:lang w:val="en-US"/>
              </w:rPr>
              <w:t>ECTS workload</w:t>
            </w:r>
          </w:p>
        </w:tc>
        <w:tc>
          <w:tcPr>
            <w:tcW w:w="7234"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35CBCEF1" w14:textId="767720DA" w:rsidR="008065C2" w:rsidRPr="00230FEA" w:rsidRDefault="00CF7D4E" w:rsidP="008F7B36">
            <w:pPr>
              <w:rPr>
                <w:lang w:val="en-US"/>
              </w:rPr>
            </w:pPr>
            <w:r w:rsidRPr="00230FEA">
              <w:rPr>
                <w:lang w:val="en-US"/>
              </w:rPr>
              <w:t>4</w:t>
            </w:r>
          </w:p>
        </w:tc>
      </w:tr>
      <w:tr w:rsidR="00230FEA" w:rsidRPr="00230FEA" w14:paraId="2A13BF40" w14:textId="77777777" w:rsidTr="008F7B36">
        <w:trPr>
          <w:trHeight w:val="217"/>
        </w:trPr>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56295BF" w14:textId="77777777" w:rsidR="008065C2" w:rsidRPr="00230FEA" w:rsidRDefault="008065C2" w:rsidP="008F7B36">
            <w:pPr>
              <w:rPr>
                <w:lang w:val="en-US"/>
              </w:rPr>
            </w:pPr>
            <w:r w:rsidRPr="00230FEA">
              <w:rPr>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2177CDA" w14:textId="77777777" w:rsidR="008065C2" w:rsidRPr="00230FEA" w:rsidRDefault="008065C2" w:rsidP="008F7B36">
            <w:pPr>
              <w:rPr>
                <w:lang w:val="en-US"/>
              </w:rPr>
            </w:pPr>
            <w:r w:rsidRPr="00230FEA">
              <w:rPr>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14:paraId="6A1DA770" w14:textId="77777777" w:rsidR="008065C2" w:rsidRPr="00230FEA" w:rsidRDefault="008065C2" w:rsidP="008F7B36">
            <w:pPr>
              <w:rPr>
                <w:lang w:val="en-US"/>
              </w:rPr>
            </w:pPr>
            <w:r w:rsidRPr="00230FEA">
              <w:rPr>
                <w:lang w:val="en-US"/>
              </w:rPr>
              <w:t xml:space="preserve">Self-directed study </w:t>
            </w:r>
          </w:p>
        </w:tc>
        <w:tc>
          <w:tcPr>
            <w:tcW w:w="2266" w:type="dxa"/>
            <w:gridSpan w:val="3"/>
            <w:tcBorders>
              <w:top w:val="single" w:sz="4" w:space="0" w:color="auto"/>
              <w:left w:val="single" w:sz="4" w:space="0" w:color="auto"/>
              <w:bottom w:val="single" w:sz="4" w:space="0" w:color="auto"/>
              <w:right w:val="single" w:sz="4" w:space="0" w:color="auto"/>
            </w:tcBorders>
            <w:hideMark/>
          </w:tcPr>
          <w:p w14:paraId="0EAD5147" w14:textId="77777777" w:rsidR="008065C2" w:rsidRPr="00230FEA" w:rsidRDefault="008065C2" w:rsidP="008F7B36">
            <w:pPr>
              <w:rPr>
                <w:lang w:val="en-US"/>
              </w:rPr>
            </w:pPr>
            <w:r w:rsidRPr="00230FEA">
              <w:rPr>
                <w:lang w:val="en-US"/>
              </w:rPr>
              <w:t>Total</w:t>
            </w:r>
          </w:p>
        </w:tc>
      </w:tr>
      <w:tr w:rsidR="00230FEA" w:rsidRPr="00230FEA" w14:paraId="4EEDD227" w14:textId="77777777" w:rsidTr="008F7B36">
        <w:trPr>
          <w:trHeight w:val="216"/>
        </w:trPr>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14:paraId="529CC567" w14:textId="77777777" w:rsidR="00506855" w:rsidRPr="00230FEA" w:rsidRDefault="00506855" w:rsidP="00506855">
            <w:pPr>
              <w:rPr>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34DE160" w14:textId="76B997EE" w:rsidR="00506855" w:rsidRPr="00230FEA" w:rsidRDefault="00506855" w:rsidP="00506855">
            <w:pPr>
              <w:rPr>
                <w:lang w:val="en-US"/>
              </w:rPr>
            </w:pPr>
            <w:r w:rsidRPr="00230FEA">
              <w:t>36</w:t>
            </w:r>
          </w:p>
        </w:tc>
        <w:tc>
          <w:tcPr>
            <w:tcW w:w="2552" w:type="dxa"/>
            <w:gridSpan w:val="3"/>
            <w:tcBorders>
              <w:top w:val="single" w:sz="4" w:space="0" w:color="auto"/>
              <w:left w:val="single" w:sz="4" w:space="0" w:color="auto"/>
              <w:bottom w:val="single" w:sz="4" w:space="0" w:color="auto"/>
              <w:right w:val="single" w:sz="4" w:space="0" w:color="auto"/>
            </w:tcBorders>
          </w:tcPr>
          <w:p w14:paraId="3DCBFB5D" w14:textId="49067015" w:rsidR="00506855" w:rsidRPr="00230FEA" w:rsidRDefault="00506855" w:rsidP="00506855">
            <w:pPr>
              <w:rPr>
                <w:lang w:val="en-US"/>
              </w:rPr>
            </w:pPr>
            <w:r w:rsidRPr="00230FEA">
              <w:rPr>
                <w:lang w:val="en-US"/>
              </w:rPr>
              <w:t>1</w:t>
            </w:r>
            <w:r w:rsidRPr="00230FEA">
              <w:t>16</w:t>
            </w:r>
          </w:p>
        </w:tc>
        <w:tc>
          <w:tcPr>
            <w:tcW w:w="2266" w:type="dxa"/>
            <w:gridSpan w:val="3"/>
            <w:tcBorders>
              <w:top w:val="single" w:sz="4" w:space="0" w:color="auto"/>
              <w:left w:val="single" w:sz="4" w:space="0" w:color="auto"/>
              <w:bottom w:val="single" w:sz="4" w:space="0" w:color="auto"/>
              <w:right w:val="single" w:sz="4" w:space="0" w:color="auto"/>
            </w:tcBorders>
          </w:tcPr>
          <w:p w14:paraId="5576F04E" w14:textId="7943C0B5" w:rsidR="00506855" w:rsidRPr="00230FEA" w:rsidRDefault="00506855" w:rsidP="00506855">
            <w:pPr>
              <w:rPr>
                <w:lang w:val="en-US"/>
              </w:rPr>
            </w:pPr>
            <w:r w:rsidRPr="00230FEA">
              <w:rPr>
                <w:lang w:val="en-US"/>
              </w:rPr>
              <w:t>152</w:t>
            </w:r>
          </w:p>
        </w:tc>
      </w:tr>
      <w:tr w:rsidR="00230FEA" w:rsidRPr="00337B6F" w14:paraId="48C0475D" w14:textId="77777777" w:rsidTr="008F7B36">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4A3F8A3" w14:textId="77777777" w:rsidR="008065C2" w:rsidRPr="00230FEA" w:rsidRDefault="008065C2" w:rsidP="008F7B36">
            <w:pPr>
              <w:rPr>
                <w:lang w:val="en-US"/>
              </w:rPr>
            </w:pPr>
            <w:r w:rsidRPr="00230FEA">
              <w:rPr>
                <w:lang w:val="en-US"/>
              </w:rPr>
              <w:t>Course Overview</w:t>
            </w:r>
          </w:p>
        </w:tc>
        <w:tc>
          <w:tcPr>
            <w:tcW w:w="7234"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1C82CE6" w14:textId="77777777" w:rsidR="00577286" w:rsidRPr="00230FEA" w:rsidRDefault="00577286" w:rsidP="00577286">
            <w:pPr>
              <w:rPr>
                <w:lang w:val="en-US"/>
              </w:rPr>
            </w:pPr>
            <w:r w:rsidRPr="00230FEA">
              <w:rPr>
                <w:lang w:val="en-US"/>
              </w:rPr>
              <w:t xml:space="preserve">The aim of this course is to familiarize with current historical writings and reflections on empire. The ultimate thrust of the discussion is to scrutinize the epistemic revolution whereby the narrative of modern history previously written through the prism of national history has been recast to accommodate the fact of persistence of “imperial formations,” both in the sphere of international and global politics and in the area of management of diversity. The scope of the course mainly lies in the Modern history period, the geographic coverage is not universal, </w:t>
            </w:r>
            <w:proofErr w:type="gramStart"/>
            <w:r w:rsidRPr="00230FEA">
              <w:rPr>
                <w:lang w:val="en-US"/>
              </w:rPr>
              <w:t>the</w:t>
            </w:r>
            <w:proofErr w:type="gramEnd"/>
            <w:r w:rsidRPr="00230FEA">
              <w:rPr>
                <w:lang w:val="en-US"/>
              </w:rPr>
              <w:t xml:space="preserve"> main idea is to look at methodological debates and approaches. Global history has recently been constituted as a distinctive field of its own. Yet, in its thrust of overcoming the limitations of national history canon the global history has many resemblances with the field of imperial history. After all, empires were historic regimes that fostered connections and transfers in their often violent histories. At the same time, empires were habitually thought of by historians as autarkic and self-sufficient phenomena that allowed little space for cross-influence and entanglement. Following the optics of global history this course will be an attempt to explore the historic differences, comparisons and entanglements of empires in modern history.</w:t>
            </w:r>
          </w:p>
          <w:p w14:paraId="71865037" w14:textId="77777777" w:rsidR="008065C2" w:rsidRPr="00230FEA" w:rsidRDefault="008065C2" w:rsidP="008F7B36">
            <w:pPr>
              <w:jc w:val="both"/>
              <w:rPr>
                <w:b/>
                <w:lang w:val="en-US"/>
              </w:rPr>
            </w:pPr>
          </w:p>
        </w:tc>
      </w:tr>
      <w:tr w:rsidR="00230FEA" w:rsidRPr="00337B6F" w14:paraId="779FF810" w14:textId="77777777" w:rsidTr="008F7B36">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37E9E85" w14:textId="77777777" w:rsidR="008065C2" w:rsidRPr="00230FEA" w:rsidRDefault="008065C2" w:rsidP="008F7B36">
            <w:pPr>
              <w:rPr>
                <w:lang w:val="en-US"/>
              </w:rPr>
            </w:pPr>
            <w:r w:rsidRPr="00230FEA">
              <w:rPr>
                <w:lang w:val="en-US"/>
              </w:rPr>
              <w:t>Intended Learning Outcomes (ILO)</w:t>
            </w:r>
          </w:p>
        </w:tc>
        <w:tc>
          <w:tcPr>
            <w:tcW w:w="7234"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296ABBE" w14:textId="77777777" w:rsidR="00337B6F" w:rsidRPr="00230FEA" w:rsidRDefault="00337B6F" w:rsidP="00337B6F">
            <w:pPr>
              <w:pStyle w:val="1"/>
              <w:contextualSpacing w:val="0"/>
              <w:rPr>
                <w:rFonts w:ascii="Times New Roman" w:eastAsia="Times New Roman" w:hAnsi="Times New Roman" w:cs="Times New Roman"/>
                <w:sz w:val="24"/>
                <w:szCs w:val="24"/>
                <w:lang w:val="en-US"/>
              </w:rPr>
            </w:pPr>
            <w:r w:rsidRPr="00230FEA">
              <w:rPr>
                <w:rFonts w:ascii="Times New Roman" w:eastAsia="Times New Roman" w:hAnsi="Times New Roman" w:cs="Times New Roman"/>
                <w:sz w:val="24"/>
                <w:szCs w:val="24"/>
                <w:lang w:val="en-US"/>
              </w:rPr>
              <w:t xml:space="preserve">Upon completion of the course PhD students should: </w:t>
            </w:r>
          </w:p>
          <w:p w14:paraId="494773F6" w14:textId="77777777" w:rsidR="00337B6F" w:rsidRPr="00230FEA" w:rsidRDefault="00337B6F" w:rsidP="00337B6F">
            <w:pPr>
              <w:pStyle w:val="1"/>
              <w:contextualSpacing w:val="0"/>
              <w:rPr>
                <w:rFonts w:ascii="Times New Roman" w:eastAsia="Times New Roman" w:hAnsi="Times New Roman" w:cs="Times New Roman"/>
                <w:sz w:val="24"/>
                <w:szCs w:val="24"/>
                <w:lang w:val="en-US"/>
              </w:rPr>
            </w:pPr>
          </w:p>
          <w:p w14:paraId="55387956" w14:textId="77777777" w:rsidR="00337B6F" w:rsidRPr="00230FEA" w:rsidRDefault="00337B6F" w:rsidP="00337B6F">
            <w:pPr>
              <w:rPr>
                <w:lang w:val="en-US"/>
              </w:rPr>
            </w:pPr>
            <w:r w:rsidRPr="00230FEA">
              <w:rPr>
                <w:lang w:val="en-US"/>
              </w:rPr>
              <w:t>Be able to carry out theoretical and experimental research in the field of historical knowledge, including using the latest information and communication technologies (</w:t>
            </w:r>
            <w:r w:rsidRPr="00230FEA">
              <w:t>ОПК</w:t>
            </w:r>
            <w:r w:rsidRPr="00230FEA">
              <w:rPr>
                <w:lang w:val="en-US"/>
              </w:rPr>
              <w:t>-1);</w:t>
            </w:r>
          </w:p>
          <w:p w14:paraId="7293B154" w14:textId="77777777" w:rsidR="00337B6F" w:rsidRPr="00230FEA" w:rsidRDefault="00337B6F" w:rsidP="00337B6F">
            <w:pPr>
              <w:rPr>
                <w:lang w:val="en-US"/>
              </w:rPr>
            </w:pPr>
            <w:r w:rsidRPr="00230FEA">
              <w:rPr>
                <w:lang w:val="en-US"/>
              </w:rPr>
              <w:t>Be able to develop new research methods and apply them in independent research activities in the field of historical knowledge, taking into account the rules of copyright compliance (</w:t>
            </w:r>
            <w:r w:rsidRPr="00230FEA">
              <w:t>ОПК</w:t>
            </w:r>
            <w:r w:rsidRPr="00230FEA">
              <w:rPr>
                <w:lang w:val="en-US"/>
              </w:rPr>
              <w:t>-2);</w:t>
            </w:r>
          </w:p>
          <w:p w14:paraId="2706E299" w14:textId="77777777" w:rsidR="00337B6F" w:rsidRPr="00230FEA" w:rsidRDefault="00337B6F" w:rsidP="00337B6F">
            <w:pPr>
              <w:rPr>
                <w:lang w:val="en-US"/>
              </w:rPr>
            </w:pPr>
            <w:r w:rsidRPr="00230FEA">
              <w:rPr>
                <w:lang w:val="en-US"/>
              </w:rPr>
              <w:t>To be able to reflect (explicate) world-view, philosophical, paradigmatic foundations of historical / humanitarian knowledge (</w:t>
            </w:r>
            <w:r w:rsidRPr="00230FEA">
              <w:t>ПК</w:t>
            </w:r>
            <w:r w:rsidRPr="00230FEA">
              <w:rPr>
                <w:lang w:val="en-US"/>
              </w:rPr>
              <w:t>-1);</w:t>
            </w:r>
          </w:p>
          <w:p w14:paraId="4E2FBD74" w14:textId="77777777" w:rsidR="00337B6F" w:rsidRPr="00230FEA" w:rsidRDefault="00337B6F" w:rsidP="00337B6F">
            <w:pPr>
              <w:rPr>
                <w:lang w:val="en-US"/>
              </w:rPr>
            </w:pPr>
            <w:r w:rsidRPr="00230FEA">
              <w:rPr>
                <w:lang w:val="en-US"/>
              </w:rPr>
              <w:t>To be able to see (put) the problem and substantiate its relevance / fit your research into the context of modern historical / humanitarian knowledge (</w:t>
            </w:r>
            <w:r w:rsidRPr="00230FEA">
              <w:t>ПК</w:t>
            </w:r>
            <w:r w:rsidRPr="00230FEA">
              <w:rPr>
                <w:lang w:val="en-US"/>
              </w:rPr>
              <w:t>-2);</w:t>
            </w:r>
          </w:p>
          <w:p w14:paraId="7B93FEB9" w14:textId="6AA9EA1F" w:rsidR="008065C2" w:rsidRPr="00230FEA" w:rsidRDefault="00337B6F" w:rsidP="00CF7D4E">
            <w:pPr>
              <w:rPr>
                <w:lang w:val="en-US"/>
              </w:rPr>
            </w:pPr>
            <w:r w:rsidRPr="00230FEA">
              <w:rPr>
                <w:lang w:val="en-US"/>
              </w:rPr>
              <w:t xml:space="preserve">Be able to aggregate research results and carry out historical construction </w:t>
            </w:r>
            <w:r w:rsidRPr="00230FEA">
              <w:rPr>
                <w:lang w:val="en-US"/>
              </w:rPr>
              <w:lastRenderedPageBreak/>
              <w:t>(</w:t>
            </w:r>
            <w:r w:rsidRPr="00230FEA">
              <w:t>ПК</w:t>
            </w:r>
            <w:r w:rsidRPr="00230FEA">
              <w:rPr>
                <w:lang w:val="en-US"/>
              </w:rPr>
              <w:t xml:space="preserve"> -5);</w:t>
            </w:r>
          </w:p>
        </w:tc>
      </w:tr>
      <w:tr w:rsidR="00230FEA" w:rsidRPr="00337B6F" w14:paraId="4674D68B" w14:textId="77777777" w:rsidTr="008F7B36">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EFC7D91" w14:textId="77777777" w:rsidR="008065C2" w:rsidRPr="00230FEA" w:rsidRDefault="008065C2" w:rsidP="008F7B36">
            <w:pPr>
              <w:rPr>
                <w:lang w:val="en-US"/>
              </w:rPr>
            </w:pPr>
            <w:r w:rsidRPr="00230FEA">
              <w:rPr>
                <w:lang w:val="en-US"/>
              </w:rPr>
              <w:lastRenderedPageBreak/>
              <w:t>Teaching and Learning Methods</w:t>
            </w:r>
          </w:p>
        </w:tc>
        <w:tc>
          <w:tcPr>
            <w:tcW w:w="7234"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769F1FA" w14:textId="71F8ABAA" w:rsidR="008065C2" w:rsidRPr="00230FEA" w:rsidRDefault="00CF7D4E" w:rsidP="008F7B36">
            <w:pPr>
              <w:rPr>
                <w:lang w:val="en-US"/>
              </w:rPr>
            </w:pPr>
            <w:r w:rsidRPr="00230FEA">
              <w:rPr>
                <w:lang w:val="en-US"/>
              </w:rPr>
              <w:t xml:space="preserve">The course consists of lectures and seminars. Seminar classes consist of a discussion of the literature given for mandatory reading, as well as guidance to </w:t>
            </w:r>
            <w:r w:rsidR="00506855" w:rsidRPr="00230FEA">
              <w:rPr>
                <w:lang w:val="en-US"/>
              </w:rPr>
              <w:t xml:space="preserve">PhD </w:t>
            </w:r>
            <w:r w:rsidRPr="00230FEA">
              <w:rPr>
                <w:lang w:val="en-US"/>
              </w:rPr>
              <w:t>students during discussions.</w:t>
            </w:r>
          </w:p>
        </w:tc>
      </w:tr>
      <w:tr w:rsidR="00965E49" w:rsidRPr="00337B6F" w14:paraId="1BDE6187" w14:textId="77777777" w:rsidTr="008F7B36">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4F09FAC0" w14:textId="523E48D2" w:rsidR="00965E49" w:rsidRPr="00230FEA" w:rsidRDefault="00965E49" w:rsidP="008F7B36">
            <w:pPr>
              <w:rPr>
                <w:lang w:val="en-US"/>
              </w:rPr>
            </w:pPr>
            <w:r w:rsidRPr="00230FEA">
              <w:rPr>
                <w:lang w:val="en-US"/>
              </w:rPr>
              <w:t>Indicative Assessment Methods and Strategy</w:t>
            </w:r>
          </w:p>
        </w:tc>
        <w:tc>
          <w:tcPr>
            <w:tcW w:w="7234"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CE582F9" w14:textId="3A7C8884" w:rsidR="00965E49" w:rsidRPr="00230FEA" w:rsidRDefault="00965E49" w:rsidP="008F7B36">
            <w:pPr>
              <w:rPr>
                <w:lang w:val="en-US"/>
              </w:rPr>
            </w:pPr>
            <w:r w:rsidRPr="00230FEA">
              <w:rPr>
                <w:lang w:val="en-US"/>
              </w:rPr>
              <w:t>Class participation will constitute 40% of the final grade. The written assignment constitutes 60% of the final grade.</w:t>
            </w:r>
          </w:p>
        </w:tc>
      </w:tr>
      <w:tr w:rsidR="00965E49" w:rsidRPr="00337B6F" w14:paraId="31320FF4" w14:textId="77777777" w:rsidTr="008F7B36">
        <w:tc>
          <w:tcPr>
            <w:tcW w:w="10630" w:type="dxa"/>
            <w:gridSpan w:val="10"/>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B575A5B" w14:textId="77777777" w:rsidR="00965E49" w:rsidRPr="00230FEA" w:rsidRDefault="00965E49" w:rsidP="008F7B36">
            <w:pPr>
              <w:rPr>
                <w:lang w:val="en-US"/>
              </w:rPr>
            </w:pPr>
            <w:r w:rsidRPr="00230FEA">
              <w:rPr>
                <w:lang w:val="en-US"/>
              </w:rPr>
              <w:t>Content and Structure of the Course</w:t>
            </w:r>
          </w:p>
        </w:tc>
      </w:tr>
      <w:tr w:rsidR="00965E49" w:rsidRPr="00230FEA" w14:paraId="103D0709" w14:textId="77777777" w:rsidTr="00965E49">
        <w:trPr>
          <w:trHeight w:val="45"/>
        </w:trPr>
        <w:tc>
          <w:tcPr>
            <w:tcW w:w="127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14:paraId="689AD4A3" w14:textId="77777777" w:rsidR="00965E49" w:rsidRPr="00230FEA" w:rsidRDefault="00965E49" w:rsidP="008F7B36">
            <w:pPr>
              <w:rPr>
                <w:b/>
                <w:lang w:val="en-US"/>
              </w:rPr>
            </w:pPr>
            <w:r w:rsidRPr="00230FEA">
              <w:rPr>
                <w:b/>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16DC589E" w14:textId="77777777" w:rsidR="00965E49" w:rsidRPr="00230FEA" w:rsidRDefault="00965E49" w:rsidP="008F7B36">
            <w:pPr>
              <w:jc w:val="center"/>
              <w:rPr>
                <w:b/>
                <w:lang w:val="en-US"/>
              </w:rPr>
            </w:pPr>
            <w:r w:rsidRPr="00230FEA">
              <w:rPr>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1E40725A" w14:textId="77777777" w:rsidR="00965E49" w:rsidRPr="00230FEA" w:rsidRDefault="00965E49" w:rsidP="008F7B36">
            <w:pPr>
              <w:jc w:val="center"/>
              <w:rPr>
                <w:b/>
                <w:lang w:val="en-US"/>
              </w:rPr>
            </w:pPr>
            <w:r w:rsidRPr="00230FEA">
              <w:rPr>
                <w:b/>
                <w:lang w:val="en-US"/>
              </w:rPr>
              <w:t>Total</w:t>
            </w:r>
          </w:p>
          <w:p w14:paraId="296FAF14" w14:textId="77777777" w:rsidR="00965E49" w:rsidRPr="00230FEA" w:rsidRDefault="00965E49" w:rsidP="008F7B36">
            <w:pPr>
              <w:jc w:val="center"/>
              <w:rPr>
                <w:b/>
                <w:lang w:val="en-US"/>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C9C5793" w14:textId="77777777" w:rsidR="00965E49" w:rsidRPr="00230FEA" w:rsidRDefault="00965E49" w:rsidP="008F7B36">
            <w:pPr>
              <w:jc w:val="center"/>
              <w:rPr>
                <w:b/>
                <w:lang w:val="en-US"/>
              </w:rPr>
            </w:pPr>
            <w:r w:rsidRPr="00230FEA">
              <w:rPr>
                <w:b/>
                <w:lang w:val="en-US"/>
              </w:rPr>
              <w:t>Directed Study</w:t>
            </w:r>
          </w:p>
        </w:tc>
        <w:tc>
          <w:tcPr>
            <w:tcW w:w="1416" w:type="dxa"/>
            <w:vMerge w:val="restart"/>
            <w:tcBorders>
              <w:top w:val="single" w:sz="4" w:space="0" w:color="auto"/>
              <w:left w:val="single" w:sz="4" w:space="0" w:color="auto"/>
              <w:right w:val="single" w:sz="4" w:space="0" w:color="auto"/>
            </w:tcBorders>
            <w:shd w:val="clear" w:color="auto" w:fill="DAEEF3" w:themeFill="accent5" w:themeFillTint="33"/>
          </w:tcPr>
          <w:p w14:paraId="54D87CEA" w14:textId="77777777" w:rsidR="00965E49" w:rsidRPr="00230FEA" w:rsidRDefault="00965E49" w:rsidP="008F7B36">
            <w:pPr>
              <w:jc w:val="center"/>
              <w:rPr>
                <w:b/>
                <w:lang w:val="en-US"/>
              </w:rPr>
            </w:pPr>
            <w:r w:rsidRPr="00230FEA">
              <w:rPr>
                <w:b/>
                <w:lang w:val="en-US"/>
              </w:rPr>
              <w:t>Self-directed Study</w:t>
            </w:r>
          </w:p>
        </w:tc>
      </w:tr>
      <w:tr w:rsidR="00965E49" w:rsidRPr="00230FEA" w14:paraId="01D74B9A" w14:textId="77777777" w:rsidTr="00965E49">
        <w:trPr>
          <w:trHeight w:val="45"/>
        </w:trPr>
        <w:tc>
          <w:tcPr>
            <w:tcW w:w="127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0439893" w14:textId="77777777" w:rsidR="00965E49" w:rsidRPr="00230FEA" w:rsidRDefault="00965E49" w:rsidP="008F7B36">
            <w:pPr>
              <w:rPr>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14:paraId="0C40EAA4" w14:textId="77777777" w:rsidR="00965E49" w:rsidRPr="00230FEA" w:rsidRDefault="00965E49" w:rsidP="008F7B36">
            <w:pPr>
              <w:rPr>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14:paraId="317641A3" w14:textId="77777777" w:rsidR="00965E49" w:rsidRPr="00230FEA" w:rsidRDefault="00965E49" w:rsidP="008F7B36">
            <w:pP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0C0DC90" w14:textId="77777777" w:rsidR="00965E49" w:rsidRPr="00230FEA" w:rsidRDefault="00965E49" w:rsidP="008F7B36">
            <w:pPr>
              <w:rPr>
                <w:b/>
                <w:lang w:val="en-US"/>
              </w:rPr>
            </w:pPr>
            <w:r w:rsidRPr="00230FEA">
              <w:rPr>
                <w:b/>
                <w:lang w:val="en-US"/>
              </w:rPr>
              <w:t>Lectures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1DA4BB1" w14:textId="163FB804" w:rsidR="00965E49" w:rsidRPr="00230FEA" w:rsidRDefault="00965E49" w:rsidP="008F7B36">
            <w:pPr>
              <w:rPr>
                <w:b/>
                <w:lang w:val="en-US"/>
              </w:rPr>
            </w:pPr>
            <w:r>
              <w:rPr>
                <w:b/>
                <w:lang w:val="en-US"/>
              </w:rPr>
              <w:t>Seminars</w:t>
            </w:r>
          </w:p>
        </w:tc>
        <w:tc>
          <w:tcPr>
            <w:tcW w:w="1416" w:type="dxa"/>
            <w:vMerge/>
            <w:tcBorders>
              <w:left w:val="single" w:sz="4" w:space="0" w:color="auto"/>
              <w:bottom w:val="single" w:sz="4" w:space="0" w:color="auto"/>
              <w:right w:val="single" w:sz="4" w:space="0" w:color="auto"/>
            </w:tcBorders>
            <w:shd w:val="clear" w:color="auto" w:fill="auto"/>
          </w:tcPr>
          <w:p w14:paraId="4E9694CD" w14:textId="77777777" w:rsidR="00965E49" w:rsidRPr="00230FEA" w:rsidRDefault="00965E49" w:rsidP="008F7B36">
            <w:pPr>
              <w:rPr>
                <w:lang w:val="en-US"/>
              </w:rPr>
            </w:pPr>
          </w:p>
        </w:tc>
      </w:tr>
      <w:tr w:rsidR="00965E49" w:rsidRPr="00230FEA" w14:paraId="6A82AF96" w14:textId="77777777" w:rsidTr="00965E49">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053A704" w14:textId="3296F545" w:rsidR="00965E49" w:rsidRPr="00230FEA" w:rsidRDefault="00965E49" w:rsidP="008F7B36">
            <w:pPr>
              <w:rPr>
                <w:lang w:val="en-US"/>
              </w:rPr>
            </w:pPr>
            <w:r w:rsidRPr="00230FEA">
              <w:rPr>
                <w:lang w:val="en-US"/>
              </w:rP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6933E9DC" w14:textId="77777777" w:rsidR="00965E49" w:rsidRPr="00230FEA" w:rsidRDefault="00965E49" w:rsidP="00CF7D4E">
            <w:pPr>
              <w:rPr>
                <w:lang w:val="en-US"/>
              </w:rPr>
            </w:pPr>
            <w:r w:rsidRPr="00230FEA">
              <w:rPr>
                <w:lang w:val="en-US"/>
              </w:rPr>
              <w:t>Introduction. Requirements and the structure of the course. Brief introduction about positionality of the concept of empire in modern historical research. Empire as reified historic phenomenon and as a category of analysis. Grand narrative of modernity: empires or nations?</w:t>
            </w:r>
          </w:p>
          <w:p w14:paraId="079F9E54" w14:textId="77777777" w:rsidR="00965E49" w:rsidRPr="00230FEA" w:rsidRDefault="00965E49" w:rsidP="00CF7D4E">
            <w:pPr>
              <w:rPr>
                <w:lang w:val="en-US"/>
              </w:rPr>
            </w:pPr>
          </w:p>
          <w:p w14:paraId="143B02F2" w14:textId="77777777" w:rsidR="00965E49" w:rsidRPr="00230FEA" w:rsidRDefault="00965E49" w:rsidP="008F7B36">
            <w:pPr>
              <w:rPr>
                <w:lang w:val="en-US"/>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6ECC41F" w14:textId="0CB7D941" w:rsidR="00965E49" w:rsidRPr="00230FEA" w:rsidRDefault="00965E49" w:rsidP="008F7B36">
            <w:r w:rsidRPr="00230FEA">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2CBAAB" w14:textId="1ACFD3BF" w:rsidR="00965E49" w:rsidRPr="00230FEA" w:rsidRDefault="00965E49" w:rsidP="008F7B36">
            <w:r w:rsidRPr="00230FEA">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302110E" w14:textId="47B0DEC2" w:rsidR="00965E49" w:rsidRPr="00230FEA" w:rsidRDefault="00965E49" w:rsidP="008F7B36">
            <w:r w:rsidRPr="00230FEA">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155253E" w14:textId="66F341C1" w:rsidR="00965E49" w:rsidRPr="00230FEA" w:rsidRDefault="00965E49" w:rsidP="008F7B36">
            <w:r w:rsidRPr="00230FEA">
              <w:t>10</w:t>
            </w:r>
          </w:p>
        </w:tc>
      </w:tr>
      <w:tr w:rsidR="00965E49" w:rsidRPr="00230FEA" w14:paraId="7825D13C" w14:textId="77777777" w:rsidTr="00965E49">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9E5A1E8" w14:textId="644C217F" w:rsidR="00965E49" w:rsidRPr="00230FEA" w:rsidRDefault="00965E49" w:rsidP="008F7B36">
            <w:pPr>
              <w:rPr>
                <w:lang w:val="en-US"/>
              </w:rPr>
            </w:pPr>
            <w:r w:rsidRPr="00230FEA">
              <w:rPr>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686E293F" w14:textId="77777777" w:rsidR="00965E49" w:rsidRPr="00230FEA" w:rsidRDefault="00965E49" w:rsidP="00CF7D4E">
            <w:pPr>
              <w:rPr>
                <w:lang w:val="en-US"/>
              </w:rPr>
            </w:pPr>
            <w:r w:rsidRPr="00230FEA">
              <w:rPr>
                <w:lang w:val="en-US"/>
              </w:rPr>
              <w:t xml:space="preserve">Current debates and disputed genealogies of global history. Is global history an academic fashion or a research innovation? Must Global history be comprehensive and universalist in terms of chronology and geographic coverage? Is global history only about connections and comparisons? Situating Global history in the modern historiography: comparative history, transnational history, World-System analysis, post-colonial critique, multiple </w:t>
            </w:r>
            <w:proofErr w:type="spellStart"/>
            <w:r w:rsidRPr="00230FEA">
              <w:rPr>
                <w:lang w:val="en-US"/>
              </w:rPr>
              <w:t>modernities</w:t>
            </w:r>
            <w:proofErr w:type="spellEnd"/>
            <w:r w:rsidRPr="00230FEA">
              <w:rPr>
                <w:lang w:val="en-US"/>
              </w:rPr>
              <w:t>. Global history and national history. Epistemologies of Global history: universalism or nativism? Normative issues of Global history: Eurocentrism debated. A dialogue between the global history and imperial history.</w:t>
            </w:r>
          </w:p>
          <w:p w14:paraId="79812861" w14:textId="77777777" w:rsidR="00965E49" w:rsidRPr="00230FEA" w:rsidRDefault="00965E49" w:rsidP="008F7B36">
            <w:pPr>
              <w:rPr>
                <w:lang w:val="en-US"/>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AF70F0A" w14:textId="661B6B8F" w:rsidR="00965E49" w:rsidRPr="00230FEA" w:rsidRDefault="00965E49" w:rsidP="008F7B36">
            <w:r w:rsidRPr="00230FEA">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08F1F0" w14:textId="31FB0973" w:rsidR="00965E49" w:rsidRPr="00230FEA" w:rsidRDefault="00965E49" w:rsidP="008F7B36">
            <w:r w:rsidRPr="00230FEA">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9364F0B" w14:textId="675E9948" w:rsidR="00965E49" w:rsidRPr="00230FEA" w:rsidRDefault="00965E49" w:rsidP="008F7B36">
            <w:r w:rsidRPr="00230FEA">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831E15" w14:textId="1C2327F0" w:rsidR="00965E49" w:rsidRPr="00230FEA" w:rsidRDefault="00965E49" w:rsidP="008F7B36">
            <w:r w:rsidRPr="00230FEA">
              <w:t>10</w:t>
            </w:r>
          </w:p>
        </w:tc>
      </w:tr>
      <w:tr w:rsidR="00965E49" w:rsidRPr="00230FEA" w14:paraId="5AA3862E" w14:textId="77777777" w:rsidTr="00965E49">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0820E8A" w14:textId="57ADDF46" w:rsidR="00965E49" w:rsidRPr="00230FEA" w:rsidRDefault="00965E49" w:rsidP="008F7B36">
            <w:pPr>
              <w:rPr>
                <w:lang w:val="en-US"/>
              </w:rPr>
            </w:pPr>
            <w:r w:rsidRPr="00230FEA">
              <w:rPr>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8747968" w14:textId="79E0DF87" w:rsidR="00965E49" w:rsidRPr="00230FEA" w:rsidRDefault="00965E49" w:rsidP="00CF7D4E">
            <w:pPr>
              <w:rPr>
                <w:lang w:val="en-US"/>
              </w:rPr>
            </w:pPr>
            <w:r w:rsidRPr="00230FEA">
              <w:rPr>
                <w:lang w:val="en-US"/>
              </w:rPr>
              <w:t xml:space="preserve">Critical theories of nationalism. Modernist and constructivist theories of nationalism.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7626A3D" w14:textId="4F3B3C30" w:rsidR="00965E49" w:rsidRPr="00230FEA" w:rsidRDefault="00965E49" w:rsidP="008F7B36">
            <w:r w:rsidRPr="00230FEA">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928FBC" w14:textId="06A64A10" w:rsidR="00965E49" w:rsidRPr="00230FEA" w:rsidRDefault="00965E49" w:rsidP="008F7B36">
            <w:r w:rsidRPr="00230FEA">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2A0F684" w14:textId="332B5312" w:rsidR="00965E49" w:rsidRPr="00230FEA" w:rsidRDefault="00965E49" w:rsidP="008F7B36">
            <w:r w:rsidRPr="00230FEA">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1DE9EB" w14:textId="5C3AAC7C" w:rsidR="00965E49" w:rsidRPr="00230FEA" w:rsidRDefault="00965E49" w:rsidP="008F7B36">
            <w:r w:rsidRPr="00230FEA">
              <w:t>10</w:t>
            </w:r>
          </w:p>
        </w:tc>
      </w:tr>
      <w:tr w:rsidR="00965E49" w:rsidRPr="00230FEA" w14:paraId="63CD4F9E" w14:textId="77777777" w:rsidTr="00965E49">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11760E0" w14:textId="445B6DFA" w:rsidR="00965E49" w:rsidRPr="00230FEA" w:rsidRDefault="00965E49" w:rsidP="008F7B36">
            <w:pPr>
              <w:rPr>
                <w:lang w:val="en-US"/>
              </w:rPr>
            </w:pPr>
            <w:r w:rsidRPr="00230FEA">
              <w:rPr>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08EC41DA" w14:textId="6B0A014D" w:rsidR="00965E49" w:rsidRPr="00230FEA" w:rsidRDefault="00965E49" w:rsidP="008F7B36">
            <w:pPr>
              <w:rPr>
                <w:lang w:val="en-US"/>
              </w:rPr>
            </w:pPr>
            <w:r w:rsidRPr="00230FEA">
              <w:rPr>
                <w:lang w:val="en-US"/>
              </w:rPr>
              <w:t>Typologies of nationalism. Nationalism as a normative discourse.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AA6FED1" w14:textId="200ECD9F" w:rsidR="00965E49" w:rsidRPr="00230FEA" w:rsidRDefault="00965E49" w:rsidP="008F7B36">
            <w:r w:rsidRPr="00230FEA">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8A81BA" w14:textId="3473EDA7" w:rsidR="00965E49" w:rsidRPr="00230FEA" w:rsidRDefault="00965E49" w:rsidP="008F7B36">
            <w:r w:rsidRPr="00230FEA">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39F8255" w14:textId="201EB34E" w:rsidR="00965E49" w:rsidRPr="00230FEA" w:rsidRDefault="00965E49" w:rsidP="008F7B36">
            <w:r w:rsidRPr="00230FEA">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57AE79" w14:textId="31989A01" w:rsidR="00965E49" w:rsidRPr="00230FEA" w:rsidRDefault="00965E49" w:rsidP="008F7B36">
            <w:r w:rsidRPr="00230FEA">
              <w:t>10</w:t>
            </w:r>
          </w:p>
        </w:tc>
      </w:tr>
      <w:tr w:rsidR="00965E49" w:rsidRPr="00230FEA" w14:paraId="3D868C3C" w14:textId="77777777" w:rsidTr="00965E49">
        <w:trPr>
          <w:trHeight w:val="36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4E67B68" w14:textId="0296D8BB" w:rsidR="00965E49" w:rsidRPr="00230FEA" w:rsidRDefault="00965E49" w:rsidP="008F7B36">
            <w:pPr>
              <w:rPr>
                <w:lang w:val="en-US"/>
              </w:rPr>
            </w:pPr>
            <w:r w:rsidRPr="00230FEA">
              <w:rPr>
                <w:lang w:val="en-US"/>
              </w:rPr>
              <w:lastRenderedPageBreak/>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09192511" w14:textId="30253C8F" w:rsidR="00965E49" w:rsidRPr="00230FEA" w:rsidRDefault="00965E49" w:rsidP="008F7B36">
            <w:pPr>
              <w:rPr>
                <w:lang w:val="en-US"/>
              </w:rPr>
            </w:pPr>
            <w:r w:rsidRPr="00230FEA">
              <w:rPr>
                <w:lang w:val="en-US"/>
              </w:rPr>
              <w:t>Legacies of the Roman empire in Europe. Imperial traditions in Europe. Westphalian system. Peripheral empires in the system of modern international relations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4AFC050" w14:textId="72F4CC72" w:rsidR="00965E49" w:rsidRPr="00230FEA" w:rsidRDefault="00965E49" w:rsidP="008F7B36">
            <w:r w:rsidRPr="00230FEA">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718D51" w14:textId="5E70EF17" w:rsidR="00965E49" w:rsidRPr="00230FEA" w:rsidRDefault="00965E49" w:rsidP="008F7B36">
            <w:r w:rsidRPr="00230FEA">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046FE24" w14:textId="54D1820A" w:rsidR="00965E49" w:rsidRPr="00230FEA" w:rsidRDefault="00965E49" w:rsidP="008F7B36">
            <w:r w:rsidRPr="00230FEA">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90A13D" w14:textId="5D142947" w:rsidR="00965E49" w:rsidRPr="00230FEA" w:rsidRDefault="00965E49" w:rsidP="008F7B36">
            <w:r w:rsidRPr="00230FEA">
              <w:t>10</w:t>
            </w:r>
          </w:p>
        </w:tc>
      </w:tr>
      <w:tr w:rsidR="00965E49" w:rsidRPr="00230FEA" w14:paraId="78C8899C" w14:textId="77777777" w:rsidTr="00965E49">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55A4847" w14:textId="7005274B" w:rsidR="00965E49" w:rsidRPr="00230FEA" w:rsidRDefault="00965E49" w:rsidP="008F7B36">
            <w:pPr>
              <w:rPr>
                <w:lang w:val="en-US"/>
              </w:rPr>
            </w:pPr>
            <w:r w:rsidRPr="00230FEA">
              <w:rPr>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46F125F" w14:textId="77777777" w:rsidR="00965E49" w:rsidRPr="00230FEA" w:rsidRDefault="00965E49" w:rsidP="00CF7D4E">
            <w:pPr>
              <w:rPr>
                <w:lang w:val="en-US"/>
              </w:rPr>
            </w:pPr>
            <w:r w:rsidRPr="00230FEA">
              <w:rPr>
                <w:lang w:val="en-US"/>
              </w:rPr>
              <w:t>Empire as a distinct ideal type of social and political organization. The hegemony of nationalism and the historical understanding of empires in the context of modernity. From Empire to Nation</w:t>
            </w:r>
            <w:proofErr w:type="gramStart"/>
            <w:r w:rsidRPr="00230FEA">
              <w:rPr>
                <w:lang w:val="en-US"/>
              </w:rPr>
              <w:t>?:</w:t>
            </w:r>
            <w:proofErr w:type="gramEnd"/>
            <w:r w:rsidRPr="00230FEA">
              <w:rPr>
                <w:lang w:val="en-US"/>
              </w:rPr>
              <w:t xml:space="preserve"> imperial archaism and modern empires. Imperial visions and nationalism. The constructivist approach to understanding empires. </w:t>
            </w:r>
          </w:p>
          <w:p w14:paraId="0393A722" w14:textId="77777777" w:rsidR="00965E49" w:rsidRPr="00230FEA" w:rsidRDefault="00965E49" w:rsidP="008F7B36">
            <w:pPr>
              <w:rPr>
                <w:lang w:val="en-US"/>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27F86F0" w14:textId="1ACCE57F" w:rsidR="00965E49" w:rsidRPr="00230FEA" w:rsidRDefault="00965E49" w:rsidP="008F7B36">
            <w:r w:rsidRPr="00230FEA">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6878E3" w14:textId="2D9133E0" w:rsidR="00965E49" w:rsidRPr="00230FEA" w:rsidRDefault="00965E49" w:rsidP="008F7B36">
            <w:r w:rsidRPr="00230FEA">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FF24BD2" w14:textId="04769726" w:rsidR="00965E49" w:rsidRPr="00230FEA" w:rsidRDefault="00965E49" w:rsidP="008F7B36">
            <w:r w:rsidRPr="00230FEA">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D538957" w14:textId="7EBC025B" w:rsidR="00965E49" w:rsidRPr="00230FEA" w:rsidRDefault="00965E49" w:rsidP="008F7B36">
            <w:r w:rsidRPr="00230FEA">
              <w:t>10</w:t>
            </w:r>
          </w:p>
        </w:tc>
      </w:tr>
      <w:tr w:rsidR="00965E49" w:rsidRPr="00230FEA" w14:paraId="544B5253" w14:textId="77777777" w:rsidTr="00965E49">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3F8F48A" w14:textId="10C14C48" w:rsidR="00965E49" w:rsidRPr="00230FEA" w:rsidRDefault="00965E49" w:rsidP="008F7B36">
            <w:pPr>
              <w:rPr>
                <w:lang w:val="en-US"/>
              </w:rPr>
            </w:pPr>
            <w:r w:rsidRPr="00230FEA">
              <w:rPr>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0CA2753" w14:textId="3770418B" w:rsidR="00965E49" w:rsidRPr="00230FEA" w:rsidRDefault="00965E49" w:rsidP="008F7B36">
            <w:pPr>
              <w:rPr>
                <w:lang w:val="en-US"/>
              </w:rPr>
            </w:pPr>
            <w:r w:rsidRPr="00230FEA">
              <w:rPr>
                <w:lang w:val="en-US"/>
              </w:rPr>
              <w:t xml:space="preserve">Citizenship and </w:t>
            </w:r>
            <w:proofErr w:type="spellStart"/>
            <w:r w:rsidRPr="00230FEA">
              <w:rPr>
                <w:lang w:val="en-US"/>
              </w:rPr>
              <w:t>subjecthood</w:t>
            </w:r>
            <w:proofErr w:type="spellEnd"/>
            <w:r w:rsidRPr="00230FEA">
              <w:rPr>
                <w:lang w:val="en-US"/>
              </w:rPr>
              <w:t xml:space="preserve">, the history of normative categories and the history of political practices. </w:t>
            </w:r>
            <w:proofErr w:type="spellStart"/>
            <w:r w:rsidRPr="00230FEA">
              <w:rPr>
                <w:lang w:val="en-US"/>
              </w:rPr>
              <w:t>Subjecthood</w:t>
            </w:r>
            <w:proofErr w:type="spellEnd"/>
            <w:r w:rsidRPr="00230FEA">
              <w:rPr>
                <w:lang w:val="en-US"/>
              </w:rPr>
              <w:t xml:space="preserve"> as the definition of political belonging. The varied practices of </w:t>
            </w:r>
            <w:proofErr w:type="spellStart"/>
            <w:r w:rsidRPr="00230FEA">
              <w:rPr>
                <w:lang w:val="en-US"/>
              </w:rPr>
              <w:t>subjecthood</w:t>
            </w:r>
            <w:proofErr w:type="spellEnd"/>
            <w:r w:rsidRPr="00230FEA">
              <w:rPr>
                <w:lang w:val="en-US"/>
              </w:rPr>
              <w:t xml:space="preserve"> in the imperial settings.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6538926" w14:textId="57A8A5D5" w:rsidR="00965E49" w:rsidRPr="00230FEA" w:rsidRDefault="00965E49" w:rsidP="008F7B36">
            <w:r w:rsidRPr="00230FEA">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C14329" w14:textId="367FEF25" w:rsidR="00965E49" w:rsidRPr="00230FEA" w:rsidRDefault="00965E49" w:rsidP="008F7B36">
            <w:r w:rsidRPr="00230FEA">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A3A32E5" w14:textId="5491344A" w:rsidR="00965E49" w:rsidRPr="00230FEA" w:rsidRDefault="00965E49" w:rsidP="008F7B36">
            <w:r w:rsidRPr="00230FEA">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5BF3B1B" w14:textId="3286E243" w:rsidR="00965E49" w:rsidRPr="00230FEA" w:rsidRDefault="00965E49" w:rsidP="008F7B36">
            <w:r w:rsidRPr="00230FEA">
              <w:t>10</w:t>
            </w:r>
          </w:p>
        </w:tc>
      </w:tr>
      <w:tr w:rsidR="00965E49" w:rsidRPr="00230FEA" w14:paraId="67607245" w14:textId="77777777" w:rsidTr="00965E49">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475D8" w14:textId="62981D14" w:rsidR="00965E49" w:rsidRPr="00230FEA" w:rsidRDefault="00965E49" w:rsidP="008F7B36">
            <w:pPr>
              <w:rPr>
                <w:lang w:val="en-US"/>
              </w:rPr>
            </w:pPr>
            <w:r w:rsidRPr="00230FEA">
              <w:rPr>
                <w:lang w:val="en-US"/>
              </w:rPr>
              <w:t>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FB9C79E" w14:textId="2843386C" w:rsidR="00965E49" w:rsidRPr="00230FEA" w:rsidRDefault="00965E49" w:rsidP="008F7B36">
            <w:pPr>
              <w:rPr>
                <w:lang w:val="en-US"/>
              </w:rPr>
            </w:pPr>
            <w:r w:rsidRPr="00230FEA">
              <w:rPr>
                <w:lang w:val="en-US"/>
              </w:rPr>
              <w:t xml:space="preserve">Production of knowledge in the imperial and colonial contexts. Production of knowledge, governance, colonial power, </w:t>
            </w:r>
            <w:proofErr w:type="spellStart"/>
            <w:r w:rsidRPr="00230FEA">
              <w:rPr>
                <w:lang w:val="en-US"/>
              </w:rPr>
              <w:t>rediscription</w:t>
            </w:r>
            <w:proofErr w:type="spellEnd"/>
            <w:r w:rsidRPr="00230FEA">
              <w:rPr>
                <w:lang w:val="en-US"/>
              </w:rPr>
              <w:t xml:space="preserve"> of imperial politics and society. Traditions of sociology, ethnography and anthropology. Continental European (German-Russian) and colonial European settings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52BE4AB" w14:textId="137789FD" w:rsidR="00965E49" w:rsidRPr="00230FEA" w:rsidRDefault="00965E49" w:rsidP="008F7B36">
            <w:r w:rsidRPr="00230FEA">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F06005" w14:textId="65061EF4" w:rsidR="00965E49" w:rsidRPr="00230FEA" w:rsidRDefault="00965E49" w:rsidP="008F7B36">
            <w:r w:rsidRPr="00230FEA">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3A068DF" w14:textId="618FF085" w:rsidR="00965E49" w:rsidRPr="00230FEA" w:rsidRDefault="00965E49" w:rsidP="008F7B36">
            <w:r w:rsidRPr="00230FEA">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BE410AC" w14:textId="343DBC12" w:rsidR="00965E49" w:rsidRPr="00230FEA" w:rsidRDefault="00965E49" w:rsidP="008F7B36">
            <w:r w:rsidRPr="00230FEA">
              <w:t>10</w:t>
            </w:r>
          </w:p>
        </w:tc>
      </w:tr>
      <w:tr w:rsidR="00965E49" w:rsidRPr="00230FEA" w14:paraId="715DA052" w14:textId="77777777" w:rsidTr="00965E49">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B7BFF3B" w14:textId="00A06794" w:rsidR="00965E49" w:rsidRPr="00230FEA" w:rsidRDefault="00965E49" w:rsidP="008F7B36">
            <w:pPr>
              <w:rPr>
                <w:lang w:val="en-US"/>
              </w:rPr>
            </w:pPr>
            <w:r w:rsidRPr="00230FEA">
              <w:rPr>
                <w:lang w:val="en-US"/>
              </w:rPr>
              <w:t>9</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EFB3B54" w14:textId="3A4A61E7" w:rsidR="00965E49" w:rsidRPr="00230FEA" w:rsidRDefault="00965E49" w:rsidP="008F7B36">
            <w:pPr>
              <w:rPr>
                <w:lang w:val="en-US"/>
              </w:rPr>
            </w:pPr>
            <w:r w:rsidRPr="00230FEA">
              <w:rPr>
                <w:lang w:val="en-US"/>
              </w:rPr>
              <w:t>Empires in crisis and transformation. Mass politics and modern political imaginaries of late 19</w:t>
            </w:r>
            <w:r w:rsidRPr="00230FEA">
              <w:rPr>
                <w:vertAlign w:val="superscript"/>
                <w:lang w:val="en-US"/>
              </w:rPr>
              <w:t>th</w:t>
            </w:r>
            <w:r w:rsidRPr="00230FEA">
              <w:rPr>
                <w:lang w:val="en-US"/>
              </w:rPr>
              <w:t xml:space="preserve"> and early 20</w:t>
            </w:r>
            <w:r w:rsidRPr="00230FEA">
              <w:rPr>
                <w:vertAlign w:val="superscript"/>
                <w:lang w:val="en-US"/>
              </w:rPr>
              <w:t>th</w:t>
            </w:r>
            <w:r w:rsidRPr="00230FEA">
              <w:rPr>
                <w:lang w:val="en-US"/>
              </w:rPr>
              <w:t xml:space="preserve"> century. Word War I as the war of total mobilization and the transformation of imperial politics in the context of war. Mobilization of ethnicity, ethnic cleansing and genocide. Different post-imperial trajectories and rethinking globalism and universalism in the inter-war period.</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71FB52C" w14:textId="403F3C77" w:rsidR="00965E49" w:rsidRPr="00230FEA" w:rsidRDefault="00965E49" w:rsidP="008F7B36">
            <w:r w:rsidRPr="00230FEA">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76208B" w14:textId="36DE5F8B" w:rsidR="00965E49" w:rsidRPr="00230FEA" w:rsidRDefault="00965E49" w:rsidP="008F7B36">
            <w:r w:rsidRPr="00230FEA">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CCB39E0" w14:textId="6A0AFEE6" w:rsidR="00965E49" w:rsidRPr="00230FEA" w:rsidRDefault="00965E49" w:rsidP="008F7B36">
            <w:r w:rsidRPr="00230FEA">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784E39" w14:textId="16D440B2" w:rsidR="00965E49" w:rsidRPr="00230FEA" w:rsidRDefault="00965E49" w:rsidP="008F7B36">
            <w:r w:rsidRPr="00230FEA">
              <w:t>10</w:t>
            </w:r>
          </w:p>
        </w:tc>
      </w:tr>
      <w:tr w:rsidR="00965E49" w:rsidRPr="00230FEA" w14:paraId="25C343CF" w14:textId="77777777" w:rsidTr="00965E49">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FDC4BCC" w14:textId="24B24E0B" w:rsidR="00965E49" w:rsidRPr="00230FEA" w:rsidRDefault="00965E49" w:rsidP="008F7B36">
            <w:pPr>
              <w:rPr>
                <w:lang w:val="en-US"/>
              </w:rPr>
            </w:pPr>
            <w:r w:rsidRPr="00230FEA">
              <w:rPr>
                <w:lang w:val="en-US"/>
              </w:rPr>
              <w:t>10</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37B84B1" w14:textId="77777777" w:rsidR="00965E49" w:rsidRPr="00230FEA" w:rsidRDefault="00965E49" w:rsidP="00CF7D4E">
            <w:pPr>
              <w:rPr>
                <w:lang w:val="en-US"/>
              </w:rPr>
            </w:pPr>
            <w:r w:rsidRPr="00230FEA">
              <w:rPr>
                <w:lang w:val="en-US"/>
              </w:rPr>
              <w:t xml:space="preserve">The question of rupture and continuity in the history between the Russian Empire and Soviet Union. National self-determination and the politics of autonomism and </w:t>
            </w:r>
            <w:r w:rsidRPr="00230FEA">
              <w:rPr>
                <w:lang w:val="en-US"/>
              </w:rPr>
              <w:lastRenderedPageBreak/>
              <w:t>federalism. The Soviet nationality policy. Multiple explanations and agencies in the reshaping of the former imperial space in the Soviet Union.</w:t>
            </w:r>
          </w:p>
          <w:p w14:paraId="31549B11" w14:textId="77777777" w:rsidR="00965E49" w:rsidRPr="00230FEA" w:rsidRDefault="00965E49" w:rsidP="008F7B36">
            <w:pPr>
              <w:rPr>
                <w:lang w:val="en-US"/>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5CD995F" w14:textId="6660C762" w:rsidR="00965E49" w:rsidRPr="00230FEA" w:rsidRDefault="00965E49" w:rsidP="008F7B36">
            <w:r w:rsidRPr="00230FEA">
              <w:lastRenderedPageBreak/>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817BDA" w14:textId="0C04165D" w:rsidR="00965E49" w:rsidRPr="00230FEA" w:rsidRDefault="00965E49" w:rsidP="008F7B36">
            <w:r w:rsidRPr="00230FEA">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178FF5D" w14:textId="42E19C90" w:rsidR="00965E49" w:rsidRPr="00230FEA" w:rsidRDefault="00965E49" w:rsidP="008F7B36">
            <w:r w:rsidRPr="00230FEA">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9E949DC" w14:textId="309D55B7" w:rsidR="00965E49" w:rsidRPr="00230FEA" w:rsidRDefault="00965E49" w:rsidP="008F7B36">
            <w:r w:rsidRPr="00230FEA">
              <w:t>10</w:t>
            </w:r>
          </w:p>
        </w:tc>
      </w:tr>
      <w:tr w:rsidR="00965E49" w:rsidRPr="00230FEA" w14:paraId="71827DDB" w14:textId="77777777" w:rsidTr="00965E49">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275D4E9" w14:textId="2420890D" w:rsidR="00965E49" w:rsidRPr="00230FEA" w:rsidRDefault="00965E49" w:rsidP="008F7B36">
            <w:pPr>
              <w:rPr>
                <w:lang w:val="en-US"/>
              </w:rPr>
            </w:pPr>
            <w:r w:rsidRPr="00230FEA">
              <w:rPr>
                <w:lang w:val="en-US"/>
              </w:rPr>
              <w:lastRenderedPageBreak/>
              <w:t>11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D75AD36" w14:textId="679CCB9F" w:rsidR="00965E49" w:rsidRPr="00230FEA" w:rsidRDefault="00965E49" w:rsidP="008F7B36">
            <w:pPr>
              <w:rPr>
                <w:lang w:val="en-US"/>
              </w:rPr>
            </w:pPr>
            <w:r w:rsidRPr="00230FEA">
              <w:rPr>
                <w:lang w:val="en-US"/>
              </w:rPr>
              <w:t>Islam in the world history and in the history of empires. Pluralism in the history of Islamic communities. Regimes of governance of Islamic communities in the Russian Empire.  Cross-border affinities and political imaginaries: the Russian and the Ottoman Empires. Problems of Islamic universalisms. Islam and Islamic communities under the Soviet regime.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682BDCB" w14:textId="5CA5D352" w:rsidR="00965E49" w:rsidRPr="00230FEA" w:rsidRDefault="00965E49" w:rsidP="008F7B36">
            <w:r w:rsidRPr="00230FEA">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B7F209" w14:textId="13DAB079" w:rsidR="00965E49" w:rsidRPr="00230FEA" w:rsidRDefault="00965E49" w:rsidP="008F7B36">
            <w:r w:rsidRPr="00230FEA">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BCCFC37" w14:textId="4AACB690" w:rsidR="00965E49" w:rsidRPr="00230FEA" w:rsidRDefault="00965E49" w:rsidP="008F7B36">
            <w:r w:rsidRPr="00230FEA">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1F4A59F" w14:textId="3224FDED" w:rsidR="00965E49" w:rsidRPr="00230FEA" w:rsidRDefault="00965E49" w:rsidP="008F7B36">
            <w:r w:rsidRPr="00230FEA">
              <w:t>16</w:t>
            </w:r>
          </w:p>
        </w:tc>
      </w:tr>
      <w:tr w:rsidR="00965E49" w:rsidRPr="00230FEA" w14:paraId="0DDD0040" w14:textId="77777777" w:rsidTr="00965E49">
        <w:trPr>
          <w:trHeight w:val="45"/>
        </w:trPr>
        <w:tc>
          <w:tcPr>
            <w:tcW w:w="51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4F0D14BB" w14:textId="77777777" w:rsidR="00965E49" w:rsidRPr="00230FEA" w:rsidRDefault="00965E49" w:rsidP="008F7B36">
            <w:pPr>
              <w:rPr>
                <w:b/>
                <w:lang w:val="en-US"/>
              </w:rPr>
            </w:pPr>
            <w:r w:rsidRPr="00230FEA">
              <w:rPr>
                <w:b/>
                <w:lang w:val="en-US"/>
              </w:rPr>
              <w:t>Total study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3E138CA" w14:textId="547994E8" w:rsidR="00965E49" w:rsidRPr="00230FEA" w:rsidRDefault="00965E49" w:rsidP="008F7B36">
            <w:r w:rsidRPr="00230FEA">
              <w:t>152</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24C804A" w14:textId="654FE10E" w:rsidR="00965E49" w:rsidRPr="00230FEA" w:rsidRDefault="00965E49" w:rsidP="008F7B36">
            <w:r w:rsidRPr="00230FEA">
              <w:t>20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BE267BB" w14:textId="6C1E9A4A" w:rsidR="00965E49" w:rsidRPr="00230FEA" w:rsidRDefault="00965E49" w:rsidP="008F7B36">
            <w:r w:rsidRPr="00230FEA">
              <w:t>16</w:t>
            </w:r>
          </w:p>
        </w:tc>
        <w:tc>
          <w:tcPr>
            <w:tcW w:w="141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7B24A65" w14:textId="2B4BED00" w:rsidR="00965E49" w:rsidRPr="00230FEA" w:rsidRDefault="00965E49" w:rsidP="008F7B36">
            <w:r w:rsidRPr="00230FEA">
              <w:t>116</w:t>
            </w:r>
          </w:p>
        </w:tc>
      </w:tr>
      <w:tr w:rsidR="00965E49" w:rsidRPr="00337B6F" w14:paraId="755915E6" w14:textId="77777777" w:rsidTr="008F7B36">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4E3597FB" w14:textId="77777777" w:rsidR="00965E49" w:rsidRPr="00230FEA" w:rsidRDefault="00965E49" w:rsidP="008F7B36">
            <w:pPr>
              <w:rPr>
                <w:lang w:val="en-US"/>
              </w:rPr>
            </w:pPr>
            <w:r w:rsidRPr="00230FEA">
              <w:rPr>
                <w:lang w:val="en-US"/>
              </w:rPr>
              <w:t>Readings / Indicative Learning Resources</w:t>
            </w:r>
          </w:p>
        </w:tc>
        <w:tc>
          <w:tcPr>
            <w:tcW w:w="7234" w:type="dxa"/>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5D0021C" w14:textId="77777777" w:rsidR="00965E49" w:rsidRPr="00230FEA" w:rsidRDefault="00965E49" w:rsidP="003B11D1">
            <w:pPr>
              <w:jc w:val="both"/>
              <w:rPr>
                <w:u w:val="single"/>
                <w:lang w:val="en-US"/>
              </w:rPr>
            </w:pPr>
            <w:r w:rsidRPr="00230FEA">
              <w:rPr>
                <w:u w:val="single"/>
                <w:lang w:val="en-US"/>
              </w:rPr>
              <w:t xml:space="preserve">Mandatory </w:t>
            </w:r>
          </w:p>
          <w:p w14:paraId="6BF1234C" w14:textId="6157C70D" w:rsidR="00965E49" w:rsidRDefault="00965E49" w:rsidP="003B11D1">
            <w:pPr>
              <w:jc w:val="both"/>
              <w:rPr>
                <w:rFonts w:eastAsia="Times New Roman"/>
                <w:lang w:val="en-US"/>
              </w:rPr>
            </w:pPr>
            <w:r w:rsidRPr="00337B6F">
              <w:rPr>
                <w:rFonts w:eastAsia="Times New Roman"/>
                <w:lang w:val="en-US"/>
              </w:rPr>
              <w:t xml:space="preserve">Semyonov A., Gerasimov I., Mogilner M., </w:t>
            </w:r>
            <w:proofErr w:type="spellStart"/>
            <w:r w:rsidRPr="00337B6F">
              <w:rPr>
                <w:rFonts w:eastAsia="Times New Roman"/>
                <w:lang w:val="en-US"/>
              </w:rPr>
              <w:t>Glebov</w:t>
            </w:r>
            <w:proofErr w:type="spellEnd"/>
            <w:r w:rsidRPr="00337B6F">
              <w:rPr>
                <w:rFonts w:eastAsia="Times New Roman"/>
                <w:lang w:val="en-US"/>
              </w:rPr>
              <w:t xml:space="preserve"> S., </w:t>
            </w:r>
            <w:proofErr w:type="spellStart"/>
            <w:r w:rsidRPr="00337B6F">
              <w:rPr>
                <w:rFonts w:eastAsia="Times New Roman"/>
                <w:lang w:val="en-US"/>
              </w:rPr>
              <w:t>Kusber</w:t>
            </w:r>
            <w:proofErr w:type="spellEnd"/>
            <w:r w:rsidRPr="00337B6F">
              <w:rPr>
                <w:rFonts w:eastAsia="Times New Roman"/>
                <w:lang w:val="en-US"/>
              </w:rPr>
              <w:t xml:space="preserve"> J., Petersen H., </w:t>
            </w:r>
            <w:proofErr w:type="spellStart"/>
            <w:r w:rsidRPr="00337B6F">
              <w:rPr>
                <w:rFonts w:eastAsia="Times New Roman"/>
                <w:lang w:val="en-US"/>
              </w:rPr>
              <w:t>Stoler</w:t>
            </w:r>
            <w:proofErr w:type="spellEnd"/>
            <w:r w:rsidRPr="00337B6F">
              <w:rPr>
                <w:rFonts w:eastAsia="Times New Roman"/>
                <w:lang w:val="en-US"/>
              </w:rPr>
              <w:t xml:space="preserve"> A. L. Empire Speaks Out: Languages of Rationalization and Self-Description in the Russian Empire / Ed. by A. Semyonov, J. </w:t>
            </w:r>
            <w:proofErr w:type="spellStart"/>
            <w:r w:rsidRPr="00337B6F">
              <w:rPr>
                <w:rFonts w:eastAsia="Times New Roman"/>
                <w:lang w:val="en-US"/>
              </w:rPr>
              <w:t>Kusber</w:t>
            </w:r>
            <w:proofErr w:type="spellEnd"/>
            <w:r w:rsidRPr="00337B6F">
              <w:rPr>
                <w:rFonts w:eastAsia="Times New Roman"/>
                <w:lang w:val="en-US"/>
              </w:rPr>
              <w:t xml:space="preserve">, I. Gerasimov. Vol. 1. Boston, </w:t>
            </w:r>
            <w:proofErr w:type="gramStart"/>
            <w:r w:rsidRPr="00337B6F">
              <w:rPr>
                <w:rFonts w:eastAsia="Times New Roman"/>
                <w:lang w:val="en-US"/>
              </w:rPr>
              <w:t>Leiden :</w:t>
            </w:r>
            <w:proofErr w:type="gramEnd"/>
            <w:r w:rsidRPr="00337B6F">
              <w:rPr>
                <w:rFonts w:eastAsia="Times New Roman"/>
                <w:lang w:val="en-US"/>
              </w:rPr>
              <w:t xml:space="preserve"> Brill, 2009. </w:t>
            </w:r>
            <w:hyperlink r:id="rId15" w:history="1">
              <w:r w:rsidRPr="009208AF">
                <w:rPr>
                  <w:rStyle w:val="a3"/>
                  <w:rFonts w:eastAsia="Times New Roman"/>
                  <w:lang w:val="en-US"/>
                </w:rPr>
                <w:t>https://ebookcentral.proquest.com/lib/hselibrary-ebooks/detail.action?docID=634901</w:t>
              </w:r>
            </w:hyperlink>
            <w:r>
              <w:rPr>
                <w:rFonts w:eastAsia="Times New Roman"/>
                <w:lang w:val="en-US"/>
              </w:rPr>
              <w:t xml:space="preserve"> </w:t>
            </w:r>
            <w:r w:rsidRPr="00337B6F">
              <w:rPr>
                <w:rFonts w:eastAsia="Times New Roman"/>
                <w:lang w:val="en-US"/>
              </w:rPr>
              <w:t xml:space="preserve">  (Online Digital Library </w:t>
            </w:r>
            <w:proofErr w:type="spellStart"/>
            <w:r w:rsidRPr="00337B6F">
              <w:rPr>
                <w:rFonts w:eastAsia="Times New Roman"/>
                <w:lang w:val="en-US"/>
              </w:rPr>
              <w:t>Ebrary</w:t>
            </w:r>
            <w:proofErr w:type="spellEnd"/>
            <w:r w:rsidRPr="00337B6F">
              <w:rPr>
                <w:rFonts w:eastAsia="Times New Roman"/>
                <w:lang w:val="en-US"/>
              </w:rPr>
              <w:t xml:space="preserve">) </w:t>
            </w:r>
          </w:p>
          <w:p w14:paraId="7F1F9624" w14:textId="77777777" w:rsidR="00965E49" w:rsidRPr="00230FEA" w:rsidRDefault="00965E49" w:rsidP="003B11D1">
            <w:pPr>
              <w:jc w:val="both"/>
              <w:rPr>
                <w:lang w:val="en-US"/>
              </w:rPr>
            </w:pPr>
          </w:p>
          <w:p w14:paraId="1CE40A1B" w14:textId="77777777" w:rsidR="00965E49" w:rsidRPr="00230FEA" w:rsidRDefault="00965E49" w:rsidP="003B11D1">
            <w:pPr>
              <w:jc w:val="both"/>
              <w:rPr>
                <w:u w:val="single"/>
                <w:lang w:val="en-US"/>
              </w:rPr>
            </w:pPr>
            <w:r w:rsidRPr="00230FEA">
              <w:rPr>
                <w:u w:val="single"/>
                <w:lang w:val="en-US"/>
              </w:rPr>
              <w:t xml:space="preserve">Optional </w:t>
            </w:r>
          </w:p>
          <w:p w14:paraId="195B266F" w14:textId="77777777" w:rsidR="00965E49" w:rsidRPr="00E772F9" w:rsidRDefault="00965E49" w:rsidP="00337B6F">
            <w:pPr>
              <w:jc w:val="both"/>
              <w:rPr>
                <w:b/>
                <w:lang w:val="en-US"/>
              </w:rPr>
            </w:pPr>
            <w:r w:rsidRPr="00230FEA">
              <w:rPr>
                <w:lang w:val="en-US"/>
              </w:rPr>
              <w:t xml:space="preserve">Dina </w:t>
            </w:r>
            <w:proofErr w:type="spellStart"/>
            <w:r w:rsidRPr="00230FEA">
              <w:rPr>
                <w:lang w:val="en-US"/>
              </w:rPr>
              <w:t>Khoury</w:t>
            </w:r>
            <w:proofErr w:type="spellEnd"/>
            <w:r w:rsidRPr="00230FEA">
              <w:rPr>
                <w:lang w:val="en-US"/>
              </w:rPr>
              <w:t xml:space="preserve"> and Sergey </w:t>
            </w:r>
            <w:proofErr w:type="spellStart"/>
            <w:r w:rsidRPr="00230FEA">
              <w:rPr>
                <w:lang w:val="en-US"/>
              </w:rPr>
              <w:t>Glebov</w:t>
            </w:r>
            <w:proofErr w:type="spellEnd"/>
            <w:r w:rsidRPr="00230FEA">
              <w:rPr>
                <w:lang w:val="en-US"/>
              </w:rPr>
              <w:t xml:space="preserve">, “Citizenship, </w:t>
            </w:r>
            <w:proofErr w:type="spellStart"/>
            <w:r w:rsidRPr="00230FEA">
              <w:rPr>
                <w:lang w:val="en-US"/>
              </w:rPr>
              <w:t>Subjecthood</w:t>
            </w:r>
            <w:proofErr w:type="spellEnd"/>
            <w:r w:rsidRPr="00230FEA">
              <w:rPr>
                <w:lang w:val="en-US"/>
              </w:rPr>
              <w:t xml:space="preserve">, and Difference in the Late Ottoman and Russian Empires,” </w:t>
            </w:r>
            <w:r w:rsidRPr="00230FEA">
              <w:rPr>
                <w:i/>
                <w:lang w:val="en-US"/>
              </w:rPr>
              <w:t xml:space="preserve">Ab </w:t>
            </w:r>
            <w:proofErr w:type="spellStart"/>
            <w:r w:rsidRPr="00230FEA">
              <w:rPr>
                <w:i/>
                <w:lang w:val="en-US"/>
              </w:rPr>
              <w:t>Imperio</w:t>
            </w:r>
            <w:proofErr w:type="spellEnd"/>
            <w:r w:rsidRPr="00230FEA">
              <w:rPr>
                <w:lang w:val="en-US"/>
              </w:rPr>
              <w:t xml:space="preserve"> 1 (2017): 45-58;</w:t>
            </w:r>
            <w:r>
              <w:rPr>
                <w:lang w:val="en-US"/>
              </w:rPr>
              <w:t xml:space="preserve"> </w:t>
            </w:r>
            <w:hyperlink r:id="rId16" w:history="1">
              <w:r w:rsidRPr="005A34A0">
                <w:rPr>
                  <w:rStyle w:val="a3"/>
                  <w:lang w:val="en-US"/>
                </w:rPr>
                <w:t>http://search.ebscohost.com/login.aspx?direct=true&amp;db=30h&amp;AN=123138089</w:t>
              </w:r>
            </w:hyperlink>
            <w:r>
              <w:rPr>
                <w:lang w:val="en-US"/>
              </w:rPr>
              <w:t xml:space="preserve"> (</w:t>
            </w:r>
            <w:r>
              <w:rPr>
                <w:rFonts w:eastAsia="Times New Roman"/>
                <w:shd w:val="clear" w:color="auto" w:fill="FFFFFF"/>
                <w:lang w:val="en-US"/>
              </w:rPr>
              <w:t>Online Digital Library EBSCOhost)</w:t>
            </w:r>
          </w:p>
          <w:p w14:paraId="58DE2C91" w14:textId="77777777" w:rsidR="00965E49" w:rsidRPr="00230FEA" w:rsidRDefault="00965E49" w:rsidP="00337B6F">
            <w:pPr>
              <w:jc w:val="both"/>
              <w:rPr>
                <w:lang w:val="en-US"/>
              </w:rPr>
            </w:pPr>
            <w:r w:rsidRPr="00230FEA">
              <w:rPr>
                <w:lang w:val="en-US"/>
              </w:rPr>
              <w:t xml:space="preserve">Sergey </w:t>
            </w:r>
            <w:proofErr w:type="spellStart"/>
            <w:r w:rsidRPr="00230FEA">
              <w:rPr>
                <w:lang w:val="en-US"/>
              </w:rPr>
              <w:t>Glebov</w:t>
            </w:r>
            <w:proofErr w:type="spellEnd"/>
            <w:r w:rsidRPr="00230FEA">
              <w:rPr>
                <w:lang w:val="en-US"/>
              </w:rPr>
              <w:t xml:space="preserve">, “Between Foreigners and Subjects: Imperial </w:t>
            </w:r>
            <w:proofErr w:type="spellStart"/>
            <w:r w:rsidRPr="00230FEA">
              <w:rPr>
                <w:lang w:val="en-US"/>
              </w:rPr>
              <w:t>Subjecthood</w:t>
            </w:r>
            <w:proofErr w:type="spellEnd"/>
            <w:r w:rsidRPr="00230FEA">
              <w:rPr>
                <w:lang w:val="en-US"/>
              </w:rPr>
              <w:t xml:space="preserve">, Governance, and the Chinese in the Russian Far East, 1860s-1880s,” </w:t>
            </w:r>
            <w:r w:rsidRPr="00230FEA">
              <w:rPr>
                <w:i/>
                <w:lang w:val="en-US"/>
              </w:rPr>
              <w:t xml:space="preserve">Ab </w:t>
            </w:r>
            <w:proofErr w:type="spellStart"/>
            <w:r w:rsidRPr="00230FEA">
              <w:rPr>
                <w:i/>
                <w:lang w:val="en-US"/>
              </w:rPr>
              <w:t>Imperio</w:t>
            </w:r>
            <w:proofErr w:type="spellEnd"/>
            <w:r w:rsidRPr="00230FEA">
              <w:rPr>
                <w:lang w:val="en-US"/>
              </w:rPr>
              <w:t xml:space="preserve"> 1 (2017): 86-130;</w:t>
            </w:r>
            <w:r>
              <w:rPr>
                <w:lang w:val="en-US"/>
              </w:rPr>
              <w:t xml:space="preserve"> </w:t>
            </w:r>
            <w:hyperlink r:id="rId17" w:history="1">
              <w:r w:rsidRPr="005A34A0">
                <w:rPr>
                  <w:rStyle w:val="a3"/>
                  <w:lang w:val="en-US"/>
                </w:rPr>
                <w:t>http://search.ebscohost.com/login.aspx?direct=true&amp;db=30h&amp;AN=123138091</w:t>
              </w:r>
            </w:hyperlink>
            <w:r>
              <w:rPr>
                <w:lang w:val="en-US"/>
              </w:rPr>
              <w:t xml:space="preserve"> (</w:t>
            </w:r>
            <w:r>
              <w:rPr>
                <w:rFonts w:eastAsia="Times New Roman"/>
                <w:shd w:val="clear" w:color="auto" w:fill="FFFFFF"/>
                <w:lang w:val="en-US"/>
              </w:rPr>
              <w:t>Online Digital Library EBSCOhost)</w:t>
            </w:r>
          </w:p>
          <w:p w14:paraId="5E609203" w14:textId="77777777" w:rsidR="00965E49" w:rsidRPr="00230FEA" w:rsidRDefault="00965E49" w:rsidP="00337B6F">
            <w:pPr>
              <w:jc w:val="both"/>
              <w:rPr>
                <w:rFonts w:eastAsia="Times New Roman"/>
                <w:lang w:val="en-US"/>
              </w:rPr>
            </w:pPr>
            <w:r w:rsidRPr="00230FEA">
              <w:rPr>
                <w:rFonts w:eastAsia="Times New Roman"/>
                <w:lang w:val="en-US"/>
              </w:rPr>
              <w:t xml:space="preserve">Francine Hirsch, “The Soviet Union as a Work-in-Progress: Ethnographers and the Category Nationality in the 1926, 1937, and 1939 Censuses.” </w:t>
            </w:r>
            <w:r w:rsidRPr="00230FEA">
              <w:rPr>
                <w:rFonts w:eastAsia="Times New Roman"/>
                <w:i/>
                <w:iCs/>
                <w:lang w:val="en-US"/>
              </w:rPr>
              <w:t>Slavic Review</w:t>
            </w:r>
            <w:r w:rsidRPr="00230FEA">
              <w:rPr>
                <w:rFonts w:eastAsia="Times New Roman"/>
                <w:lang w:val="en-US"/>
              </w:rPr>
              <w:t xml:space="preserve"> 56, no. 2 (1997): 251–78. </w:t>
            </w:r>
            <w:hyperlink r:id="rId18" w:anchor="metadata_info_tab_contents" w:history="1">
              <w:r w:rsidRPr="00F32493">
                <w:rPr>
                  <w:rStyle w:val="a3"/>
                  <w:rFonts w:eastAsia="Times New Roman"/>
                  <w:lang w:val="en-US"/>
                </w:rPr>
                <w:t>https://www.jstor.org/stable/2500785?seq=1#metadata_info_tab_contents</w:t>
              </w:r>
            </w:hyperlink>
            <w:r>
              <w:rPr>
                <w:rFonts w:eastAsia="Times New Roman"/>
                <w:lang w:val="en-US"/>
              </w:rPr>
              <w:t xml:space="preserve">  (</w:t>
            </w:r>
            <w:r>
              <w:rPr>
                <w:rFonts w:eastAsia="Times New Roman"/>
                <w:shd w:val="clear" w:color="auto" w:fill="FFFFFF"/>
                <w:lang w:val="en-US"/>
              </w:rPr>
              <w:t>Online Digital Library JSTOR)</w:t>
            </w:r>
          </w:p>
          <w:p w14:paraId="1E5D1E1E" w14:textId="39CE670A" w:rsidR="00965E49" w:rsidRPr="00230FEA" w:rsidRDefault="00965E49" w:rsidP="00337B6F">
            <w:pPr>
              <w:jc w:val="both"/>
              <w:rPr>
                <w:lang w:val="en-US"/>
              </w:rPr>
            </w:pPr>
            <w:r w:rsidRPr="00230FEA">
              <w:rPr>
                <w:lang w:val="en-US"/>
              </w:rPr>
              <w:t xml:space="preserve">Marina Mogilner, “Russian Physical Anthropology in Search of ‘Imperial Race’: Liberalism and Modern Scientific Imagination in the Imperial Situation,” </w:t>
            </w:r>
            <w:r w:rsidRPr="00230FEA">
              <w:rPr>
                <w:i/>
                <w:lang w:val="en-US"/>
              </w:rPr>
              <w:t xml:space="preserve">Ab </w:t>
            </w:r>
            <w:proofErr w:type="spellStart"/>
            <w:r w:rsidRPr="00230FEA">
              <w:rPr>
                <w:i/>
                <w:lang w:val="en-US"/>
              </w:rPr>
              <w:t>Imperio</w:t>
            </w:r>
            <w:proofErr w:type="spellEnd"/>
            <w:r w:rsidRPr="00230FEA">
              <w:rPr>
                <w:lang w:val="en-US"/>
              </w:rPr>
              <w:t xml:space="preserve"> 1 (2007): 191-223</w:t>
            </w:r>
            <w:r>
              <w:rPr>
                <w:lang w:val="en-US"/>
              </w:rPr>
              <w:t xml:space="preserve"> </w:t>
            </w:r>
            <w:hyperlink r:id="rId19" w:history="1">
              <w:r w:rsidRPr="005A34A0">
                <w:rPr>
                  <w:rStyle w:val="a3"/>
                  <w:lang w:val="en-US"/>
                </w:rPr>
                <w:t>http://search.ebscohost.com/login.aspx?direct=true&amp;db=30h&amp;AN=32989254</w:t>
              </w:r>
            </w:hyperlink>
            <w:r>
              <w:rPr>
                <w:lang w:val="en-US"/>
              </w:rPr>
              <w:t xml:space="preserve">  (</w:t>
            </w:r>
            <w:r>
              <w:rPr>
                <w:rFonts w:eastAsia="Times New Roman"/>
                <w:shd w:val="clear" w:color="auto" w:fill="FFFFFF"/>
                <w:lang w:val="en-US"/>
              </w:rPr>
              <w:t>Online Digital Library EBSCOhost)</w:t>
            </w:r>
          </w:p>
        </w:tc>
      </w:tr>
      <w:tr w:rsidR="00965E49" w:rsidRPr="00230FEA" w14:paraId="7C62200F" w14:textId="77777777" w:rsidTr="008F7B36">
        <w:trPr>
          <w:trHeight w:val="33"/>
        </w:trPr>
        <w:tc>
          <w:tcPr>
            <w:tcW w:w="339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14:paraId="75AA10D0" w14:textId="77777777" w:rsidR="00965E49" w:rsidRPr="00230FEA" w:rsidRDefault="00965E49" w:rsidP="008F7B36">
            <w:pPr>
              <w:rPr>
                <w:lang w:val="en-US"/>
              </w:rPr>
            </w:pPr>
            <w:r w:rsidRPr="00230FEA">
              <w:rPr>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1853E9EF" w14:textId="77777777" w:rsidR="00965E49" w:rsidRPr="00230FEA" w:rsidRDefault="00965E49" w:rsidP="008F7B36">
            <w:pPr>
              <w:jc w:val="center"/>
              <w:rPr>
                <w:b/>
                <w:lang w:val="en-US"/>
              </w:rPr>
            </w:pPr>
            <w:r w:rsidRPr="00230FEA">
              <w:rPr>
                <w:b/>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6423EBA" w14:textId="77777777" w:rsidR="00965E49" w:rsidRPr="00230FEA" w:rsidRDefault="00965E49" w:rsidP="008F7B36">
            <w:pPr>
              <w:jc w:val="center"/>
              <w:rPr>
                <w:b/>
                <w:lang w:val="en-US"/>
              </w:rPr>
            </w:pPr>
            <w:r w:rsidRPr="00230FEA">
              <w:rPr>
                <w:b/>
                <w:iCs/>
                <w:lang w:val="en-US"/>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66D5BA9" w14:textId="77777777" w:rsidR="00965E49" w:rsidRPr="00230FEA" w:rsidRDefault="00965E49" w:rsidP="008F7B36">
            <w:pPr>
              <w:jc w:val="center"/>
              <w:rPr>
                <w:b/>
                <w:lang w:val="en-US"/>
              </w:rPr>
            </w:pPr>
            <w:r w:rsidRPr="00230FEA">
              <w:rPr>
                <w:b/>
                <w:lang w:val="en-US"/>
              </w:rPr>
              <w:t>Hours</w:t>
            </w:r>
          </w:p>
        </w:tc>
      </w:tr>
      <w:tr w:rsidR="00965E49" w:rsidRPr="00230FEA" w14:paraId="05B82424" w14:textId="77777777" w:rsidTr="008F7B36">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5B74CC18" w14:textId="77777777" w:rsidR="00965E49" w:rsidRPr="00230FEA" w:rsidRDefault="00965E49" w:rsidP="008F7B36">
            <w:pPr>
              <w:rPr>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2AC69D3F" w14:textId="77777777" w:rsidR="00965E49" w:rsidRPr="00230FEA" w:rsidRDefault="00965E49" w:rsidP="008F7B36">
            <w:pPr>
              <w:rPr>
                <w:lang w:val="en-US"/>
              </w:rPr>
            </w:pPr>
            <w:r w:rsidRPr="00230FEA">
              <w:rPr>
                <w:lang w:val="en-US"/>
              </w:rPr>
              <w:t>Reading for seminars / tutorials (lecture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08B3C47" w14:textId="77777777" w:rsidR="00965E49" w:rsidRPr="00230FEA" w:rsidRDefault="00965E49" w:rsidP="008F7B36">
            <w:pPr>
              <w:rPr>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89420B9" w14:textId="63B3978B" w:rsidR="00965E49" w:rsidRPr="00230FEA" w:rsidRDefault="00965E49" w:rsidP="008F7B36">
            <w:r w:rsidRPr="00230FEA">
              <w:t>66</w:t>
            </w:r>
          </w:p>
        </w:tc>
      </w:tr>
      <w:tr w:rsidR="00965E49" w:rsidRPr="00337B6F" w14:paraId="650A04BB" w14:textId="77777777" w:rsidTr="008F7B36">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044F1EC5" w14:textId="77777777" w:rsidR="00965E49" w:rsidRPr="00230FEA" w:rsidRDefault="00965E49" w:rsidP="008F7B36">
            <w:pPr>
              <w:rPr>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6A5C2D0D" w14:textId="77777777" w:rsidR="00965E49" w:rsidRPr="00230FEA" w:rsidRDefault="00965E49" w:rsidP="008F7B36">
            <w:pPr>
              <w:rPr>
                <w:lang w:val="en-US"/>
              </w:rPr>
            </w:pPr>
            <w:r w:rsidRPr="00230FEA">
              <w:rPr>
                <w:lang w:val="en-US"/>
              </w:rPr>
              <w:t>Assignments for seminars / tutorials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D39427B" w14:textId="77777777" w:rsidR="00965E49" w:rsidRPr="00230FEA" w:rsidRDefault="00965E49" w:rsidP="008F7B36">
            <w:pPr>
              <w:rPr>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8B86510" w14:textId="77777777" w:rsidR="00965E49" w:rsidRPr="00230FEA" w:rsidRDefault="00965E49" w:rsidP="008F7B36">
            <w:pPr>
              <w:rPr>
                <w:lang w:val="en-US"/>
              </w:rPr>
            </w:pPr>
          </w:p>
        </w:tc>
      </w:tr>
      <w:tr w:rsidR="00965E49" w:rsidRPr="00337B6F" w14:paraId="77DA6E88" w14:textId="77777777" w:rsidTr="008F7B36">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4C6465AE" w14:textId="77777777" w:rsidR="00965E49" w:rsidRPr="00230FEA" w:rsidRDefault="00965E49" w:rsidP="008F7B36">
            <w:pPr>
              <w:rPr>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429DA5B1" w14:textId="77777777" w:rsidR="00965E49" w:rsidRPr="00230FEA" w:rsidRDefault="00965E49" w:rsidP="008F7B36">
            <w:pPr>
              <w:rPr>
                <w:lang w:val="en-US"/>
              </w:rPr>
            </w:pPr>
            <w:r w:rsidRPr="00230FEA">
              <w:rPr>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4EA5D34" w14:textId="77777777" w:rsidR="00965E49" w:rsidRPr="00230FEA" w:rsidRDefault="00965E49" w:rsidP="008F7B36">
            <w:pPr>
              <w:rPr>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E066EEE" w14:textId="77777777" w:rsidR="00965E49" w:rsidRPr="00230FEA" w:rsidRDefault="00965E49" w:rsidP="008F7B36">
            <w:pPr>
              <w:rPr>
                <w:lang w:val="en-US"/>
              </w:rPr>
            </w:pPr>
          </w:p>
        </w:tc>
      </w:tr>
      <w:tr w:rsidR="00965E49" w:rsidRPr="00230FEA" w14:paraId="0E5B022F" w14:textId="77777777" w:rsidTr="008F7B36">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11CF61F4" w14:textId="77777777" w:rsidR="00965E49" w:rsidRPr="00230FEA" w:rsidRDefault="00965E49" w:rsidP="008F7B36">
            <w:pPr>
              <w:rPr>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5BED7B92" w14:textId="77777777" w:rsidR="00965E49" w:rsidRPr="00230FEA" w:rsidRDefault="00965E49" w:rsidP="008F7B36">
            <w:pPr>
              <w:rPr>
                <w:lang w:val="en-US"/>
              </w:rPr>
            </w:pPr>
            <w:r w:rsidRPr="00230FEA">
              <w:rPr>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0AA7724" w14:textId="77777777" w:rsidR="00965E49" w:rsidRPr="00230FEA" w:rsidRDefault="00965E49" w:rsidP="008F7B36">
            <w:pPr>
              <w:rPr>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6A97784" w14:textId="77777777" w:rsidR="00965E49" w:rsidRPr="00230FEA" w:rsidRDefault="00965E49" w:rsidP="008F7B36">
            <w:pPr>
              <w:rPr>
                <w:lang w:val="en-US"/>
              </w:rPr>
            </w:pPr>
          </w:p>
        </w:tc>
      </w:tr>
      <w:tr w:rsidR="00965E49" w:rsidRPr="00230FEA" w14:paraId="1DEDDB41" w14:textId="77777777" w:rsidTr="008F7B36">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546F88E2" w14:textId="77777777" w:rsidR="00965E49" w:rsidRPr="00230FEA" w:rsidRDefault="00965E49" w:rsidP="008F7B36">
            <w:pPr>
              <w:rPr>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55E32EB3" w14:textId="77777777" w:rsidR="00965E49" w:rsidRPr="00230FEA" w:rsidRDefault="00965E49" w:rsidP="008F7B36">
            <w:pPr>
              <w:rPr>
                <w:lang w:val="en-US"/>
              </w:rPr>
            </w:pPr>
            <w:r w:rsidRPr="00230FEA">
              <w:rPr>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78378C0" w14:textId="77777777" w:rsidR="00965E49" w:rsidRPr="00230FEA" w:rsidRDefault="00965E49" w:rsidP="008F7B36">
            <w:pPr>
              <w:rPr>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9BC0A8E" w14:textId="77777777" w:rsidR="00965E49" w:rsidRPr="00230FEA" w:rsidRDefault="00965E49" w:rsidP="008F7B36">
            <w:pPr>
              <w:rPr>
                <w:lang w:val="en-US"/>
              </w:rPr>
            </w:pPr>
          </w:p>
        </w:tc>
      </w:tr>
      <w:tr w:rsidR="00965E49" w:rsidRPr="00230FEA" w14:paraId="1E1B093E" w14:textId="77777777" w:rsidTr="008F7B36">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49011525" w14:textId="77777777" w:rsidR="00965E49" w:rsidRPr="00230FEA" w:rsidRDefault="00965E49" w:rsidP="008F7B36">
            <w:pPr>
              <w:rPr>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4994FFB0" w14:textId="77777777" w:rsidR="00965E49" w:rsidRPr="00230FEA" w:rsidRDefault="00965E49" w:rsidP="008F7B36">
            <w:pPr>
              <w:rPr>
                <w:lang w:val="en-US"/>
              </w:rPr>
            </w:pPr>
            <w:r w:rsidRPr="00230FEA">
              <w:rPr>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421D535" w14:textId="77777777" w:rsidR="00965E49" w:rsidRPr="00230FEA" w:rsidRDefault="00965E49" w:rsidP="008F7B36">
            <w:pPr>
              <w:rPr>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0FD3D07" w14:textId="78C9F220" w:rsidR="00965E49" w:rsidRPr="00965E49" w:rsidRDefault="00965E49" w:rsidP="008F7B36">
            <w:pPr>
              <w:rPr>
                <w:lang w:val="en-US"/>
              </w:rPr>
            </w:pPr>
          </w:p>
        </w:tc>
      </w:tr>
      <w:tr w:rsidR="00965E49" w:rsidRPr="00230FEA" w14:paraId="418FBC67" w14:textId="77777777" w:rsidTr="008F7B36">
        <w:trPr>
          <w:trHeight w:val="32"/>
        </w:trPr>
        <w:tc>
          <w:tcPr>
            <w:tcW w:w="339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0E3E3EE2" w14:textId="77777777" w:rsidR="00965E49" w:rsidRPr="00230FEA" w:rsidRDefault="00965E49" w:rsidP="008F7B36">
            <w:pPr>
              <w:rPr>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04FF0FCA" w14:textId="77777777" w:rsidR="00965E49" w:rsidRPr="00230FEA" w:rsidRDefault="00965E49" w:rsidP="008F7B36">
            <w:pPr>
              <w:rPr>
                <w:lang w:val="en-US"/>
              </w:rPr>
            </w:pPr>
            <w:r w:rsidRPr="00230FEA">
              <w:rPr>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80D67E3" w14:textId="77777777" w:rsidR="00965E49" w:rsidRPr="00230FEA" w:rsidRDefault="00965E49" w:rsidP="008F7B36">
            <w:pPr>
              <w:rPr>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5574F73" w14:textId="00E6BF69" w:rsidR="00965E49" w:rsidRPr="00965E49" w:rsidRDefault="00965E49" w:rsidP="008F7B36">
            <w:pPr>
              <w:rPr>
                <w:lang w:val="en-US"/>
              </w:rPr>
            </w:pPr>
            <w:r>
              <w:rPr>
                <w:lang w:val="en-US"/>
              </w:rPr>
              <w:t>50</w:t>
            </w:r>
          </w:p>
        </w:tc>
      </w:tr>
      <w:tr w:rsidR="00965E49" w:rsidRPr="00337B6F" w14:paraId="1B5A85A3" w14:textId="77777777" w:rsidTr="008F7B36">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423B9C27" w14:textId="77777777" w:rsidR="00965E49" w:rsidRPr="00230FEA" w:rsidRDefault="00965E49" w:rsidP="008F7B36">
            <w:pPr>
              <w:rPr>
                <w:lang w:val="en-US"/>
              </w:rPr>
            </w:pPr>
            <w:r w:rsidRPr="00230FEA">
              <w:rPr>
                <w:lang w:val="en-US"/>
              </w:rPr>
              <w:t>Academic Support for the Course</w:t>
            </w:r>
          </w:p>
        </w:tc>
        <w:tc>
          <w:tcPr>
            <w:tcW w:w="7234" w:type="dxa"/>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3E24AC1" w14:textId="66C195D9" w:rsidR="00965E49" w:rsidRPr="00230FEA" w:rsidRDefault="00965E49" w:rsidP="008F7B36">
            <w:pPr>
              <w:rPr>
                <w:lang w:val="en-US"/>
              </w:rPr>
            </w:pPr>
            <w:r w:rsidRPr="00230FEA">
              <w:rPr>
                <w:lang w:val="en-US"/>
              </w:rPr>
              <w:t>Academic support for the course is provided via LMS, where PhD students can find: guidelines and recommendations for doing the course; guidelines and recommendations for self-study; samples of assessment materials</w:t>
            </w:r>
          </w:p>
        </w:tc>
      </w:tr>
      <w:tr w:rsidR="00965E49" w:rsidRPr="00230FEA" w14:paraId="29BDA693" w14:textId="77777777" w:rsidTr="008F7B36">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7AC5888A" w14:textId="77777777" w:rsidR="00965E49" w:rsidRPr="00230FEA" w:rsidRDefault="00965E49" w:rsidP="008F7B36">
            <w:pPr>
              <w:rPr>
                <w:lang w:val="en-US"/>
              </w:rPr>
            </w:pPr>
            <w:r w:rsidRPr="00230FEA">
              <w:rPr>
                <w:lang w:val="en-US"/>
              </w:rPr>
              <w:t>Facilities, Equipment and Software</w:t>
            </w:r>
          </w:p>
        </w:tc>
        <w:tc>
          <w:tcPr>
            <w:tcW w:w="7234" w:type="dxa"/>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7141D88" w14:textId="4FD9C5E6" w:rsidR="00965E49" w:rsidRPr="00230FEA" w:rsidRDefault="00965E49" w:rsidP="008F7B36">
            <w:pPr>
              <w:rPr>
                <w:lang w:val="en-US"/>
              </w:rPr>
            </w:pPr>
            <w:r w:rsidRPr="00230FEA">
              <w:rPr>
                <w:lang w:val="en-US"/>
              </w:rPr>
              <w:t>PC, Projector</w:t>
            </w:r>
          </w:p>
        </w:tc>
      </w:tr>
      <w:tr w:rsidR="00965E49" w:rsidRPr="00337B6F" w14:paraId="0214389D" w14:textId="77777777" w:rsidTr="008F7B36">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6BAC29C5" w14:textId="77777777" w:rsidR="00965E49" w:rsidRPr="00230FEA" w:rsidRDefault="00965E49" w:rsidP="008F7B36">
            <w:pPr>
              <w:rPr>
                <w:lang w:val="en-US"/>
              </w:rPr>
            </w:pPr>
            <w:r w:rsidRPr="00230FEA">
              <w:rPr>
                <w:lang w:val="en-US"/>
              </w:rPr>
              <w:t>Course Instructor</w:t>
            </w:r>
          </w:p>
        </w:tc>
        <w:tc>
          <w:tcPr>
            <w:tcW w:w="7234" w:type="dxa"/>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CB58A3" w14:textId="6DEA55CF" w:rsidR="00965E49" w:rsidRPr="00230FEA" w:rsidRDefault="00965E49" w:rsidP="008F7B36">
            <w:pPr>
              <w:rPr>
                <w:lang w:val="en-US"/>
              </w:rPr>
            </w:pPr>
            <w:r w:rsidRPr="00230FEA">
              <w:rPr>
                <w:lang w:val="en-US"/>
              </w:rPr>
              <w:t>Alexander Semyonov, Ph.D., prof.</w:t>
            </w:r>
          </w:p>
        </w:tc>
      </w:tr>
    </w:tbl>
    <w:p w14:paraId="4208A504" w14:textId="7F7C2FE9" w:rsidR="003B11D1" w:rsidRPr="00230FEA" w:rsidRDefault="003B11D1">
      <w:pPr>
        <w:spacing w:after="200" w:line="276" w:lineRule="auto"/>
        <w:rPr>
          <w:lang w:val="en-US"/>
        </w:rPr>
      </w:pPr>
    </w:p>
    <w:p w14:paraId="60AF6F9B" w14:textId="2196E32F" w:rsidR="008065C2" w:rsidRPr="00230FEA" w:rsidRDefault="00337B6F" w:rsidP="008065C2">
      <w:pPr>
        <w:jc w:val="right"/>
        <w:rPr>
          <w:b/>
          <w:lang w:val="en-US"/>
        </w:rPr>
      </w:pPr>
      <w:r>
        <w:rPr>
          <w:b/>
          <w:lang w:val="en-US"/>
        </w:rPr>
        <w:t>Annex 1</w:t>
      </w:r>
    </w:p>
    <w:p w14:paraId="45596F64" w14:textId="77777777" w:rsidR="008065C2" w:rsidRPr="00230FEA" w:rsidRDefault="008065C2" w:rsidP="008065C2">
      <w:pPr>
        <w:rPr>
          <w:b/>
          <w:lang w:val="en-US"/>
        </w:rPr>
      </w:pPr>
    </w:p>
    <w:p w14:paraId="13132041" w14:textId="77777777" w:rsidR="008065C2" w:rsidRPr="00230FEA" w:rsidRDefault="008065C2" w:rsidP="008065C2">
      <w:pPr>
        <w:jc w:val="center"/>
        <w:rPr>
          <w:lang w:val="en-US"/>
        </w:rPr>
      </w:pPr>
      <w:r w:rsidRPr="00230FEA">
        <w:rPr>
          <w:b/>
          <w:lang w:val="en-US"/>
        </w:rPr>
        <w:t>Assessment Methods</w:t>
      </w:r>
      <w:r w:rsidRPr="00230FEA">
        <w:rPr>
          <w:lang w:val="en-US"/>
        </w:rPr>
        <w:t xml:space="preserve"> </w:t>
      </w:r>
      <w:r w:rsidRPr="00230FEA">
        <w:rPr>
          <w:b/>
          <w:lang w:val="en-US"/>
        </w:rPr>
        <w:t>and Criteria</w:t>
      </w:r>
    </w:p>
    <w:p w14:paraId="5FC917AE" w14:textId="77777777" w:rsidR="008065C2" w:rsidRPr="00230FEA" w:rsidRDefault="008065C2" w:rsidP="008065C2">
      <w:pPr>
        <w:jc w:val="center"/>
        <w:rPr>
          <w:b/>
          <w:lang w:val="en-US"/>
        </w:rPr>
      </w:pPr>
    </w:p>
    <w:p w14:paraId="409E65A6" w14:textId="77777777" w:rsidR="008065C2" w:rsidRPr="00230FEA" w:rsidRDefault="008065C2" w:rsidP="008065C2">
      <w:pPr>
        <w:jc w:val="both"/>
        <w:rPr>
          <w:lang w:val="en-US"/>
        </w:rPr>
      </w:pPr>
      <w:r w:rsidRPr="00230FEA">
        <w:rPr>
          <w:b/>
          <w:lang w:val="en-US"/>
        </w:rPr>
        <w:t>Assessment Methods</w:t>
      </w:r>
      <w:r w:rsidRPr="00230FEA">
        <w:rPr>
          <w:lang w:val="en-US"/>
        </w:rPr>
        <w:t xml:space="preserve"> </w:t>
      </w:r>
    </w:p>
    <w:p w14:paraId="17AE5950" w14:textId="77777777" w:rsidR="008065C2" w:rsidRPr="00230FEA" w:rsidRDefault="008065C2" w:rsidP="008065C2">
      <w:pPr>
        <w:jc w:val="both"/>
        <w:rPr>
          <w:lang w:val="en-US"/>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2291"/>
        <w:gridCol w:w="1198"/>
        <w:gridCol w:w="989"/>
      </w:tblGrid>
      <w:tr w:rsidR="00230FEA" w:rsidRPr="00337B6F" w14:paraId="686D7115" w14:textId="77777777" w:rsidTr="00337B6F">
        <w:trPr>
          <w:jc w:val="center"/>
        </w:trPr>
        <w:tc>
          <w:tcPr>
            <w:tcW w:w="4873" w:type="dxa"/>
            <w:vMerge w:val="restart"/>
            <w:shd w:val="clear" w:color="auto" w:fill="DAEEF3" w:themeFill="accent5" w:themeFillTint="33"/>
          </w:tcPr>
          <w:p w14:paraId="16A51AE5" w14:textId="77777777" w:rsidR="008065C2" w:rsidRPr="00230FEA" w:rsidRDefault="008065C2" w:rsidP="008F7B36">
            <w:pPr>
              <w:ind w:right="-108"/>
              <w:rPr>
                <w:b/>
                <w:lang w:val="en-US"/>
              </w:rPr>
            </w:pPr>
            <w:r w:rsidRPr="00230FEA">
              <w:rPr>
                <w:b/>
                <w:lang w:val="en-US"/>
              </w:rPr>
              <w:t>Types of Assessment</w:t>
            </w:r>
          </w:p>
        </w:tc>
        <w:tc>
          <w:tcPr>
            <w:tcW w:w="2291" w:type="dxa"/>
            <w:vMerge w:val="restart"/>
            <w:shd w:val="clear" w:color="auto" w:fill="DAEEF3" w:themeFill="accent5" w:themeFillTint="33"/>
          </w:tcPr>
          <w:p w14:paraId="57058BF2" w14:textId="77777777" w:rsidR="008065C2" w:rsidRPr="00230FEA" w:rsidRDefault="008065C2" w:rsidP="008F7B36">
            <w:pPr>
              <w:rPr>
                <w:b/>
                <w:lang w:val="en-US"/>
              </w:rPr>
            </w:pPr>
            <w:r w:rsidRPr="00230FEA">
              <w:rPr>
                <w:b/>
                <w:lang w:val="en-US"/>
              </w:rPr>
              <w:t>Forms of Assessment</w:t>
            </w:r>
          </w:p>
        </w:tc>
        <w:tc>
          <w:tcPr>
            <w:tcW w:w="2187" w:type="dxa"/>
            <w:gridSpan w:val="2"/>
            <w:shd w:val="clear" w:color="auto" w:fill="DAEEF3" w:themeFill="accent5" w:themeFillTint="33"/>
          </w:tcPr>
          <w:p w14:paraId="059085DC" w14:textId="77777777" w:rsidR="00337B6F" w:rsidRDefault="0082757D" w:rsidP="00337B6F">
            <w:pPr>
              <w:jc w:val="center"/>
              <w:rPr>
                <w:b/>
                <w:lang w:val="en-US"/>
              </w:rPr>
            </w:pPr>
            <w:r>
              <w:rPr>
                <w:b/>
                <w:lang w:val="en-US"/>
              </w:rPr>
              <w:t xml:space="preserve">Period of Year </w:t>
            </w:r>
          </w:p>
          <w:p w14:paraId="0AD6AB11" w14:textId="146BF2A9" w:rsidR="008065C2" w:rsidRPr="0082757D" w:rsidRDefault="0082757D" w:rsidP="00337B6F">
            <w:pPr>
              <w:jc w:val="center"/>
              <w:rPr>
                <w:b/>
                <w:lang w:val="en-US"/>
              </w:rPr>
            </w:pPr>
            <w:r>
              <w:rPr>
                <w:b/>
                <w:lang w:val="en-US"/>
              </w:rPr>
              <w:t>(1 year of Study)</w:t>
            </w:r>
          </w:p>
        </w:tc>
      </w:tr>
      <w:tr w:rsidR="0082757D" w:rsidRPr="00230FEA" w14:paraId="65474598" w14:textId="77777777" w:rsidTr="00337B6F">
        <w:trPr>
          <w:jc w:val="center"/>
        </w:trPr>
        <w:tc>
          <w:tcPr>
            <w:tcW w:w="4873" w:type="dxa"/>
            <w:vMerge/>
          </w:tcPr>
          <w:p w14:paraId="49981E86" w14:textId="77777777" w:rsidR="0082757D" w:rsidRPr="0082757D" w:rsidRDefault="0082757D" w:rsidP="008F7B36">
            <w:pPr>
              <w:ind w:right="-108"/>
              <w:rPr>
                <w:b/>
                <w:lang w:val="en-US"/>
              </w:rPr>
            </w:pPr>
          </w:p>
        </w:tc>
        <w:tc>
          <w:tcPr>
            <w:tcW w:w="2291" w:type="dxa"/>
            <w:vMerge/>
          </w:tcPr>
          <w:p w14:paraId="6BD7EA19" w14:textId="77777777" w:rsidR="0082757D" w:rsidRPr="0082757D" w:rsidRDefault="0082757D" w:rsidP="008F7B36">
            <w:pPr>
              <w:rPr>
                <w:b/>
                <w:lang w:val="en-US"/>
              </w:rPr>
            </w:pPr>
          </w:p>
        </w:tc>
        <w:tc>
          <w:tcPr>
            <w:tcW w:w="1198" w:type="dxa"/>
          </w:tcPr>
          <w:p w14:paraId="553C9EBE" w14:textId="77777777" w:rsidR="0082757D" w:rsidRPr="00230FEA" w:rsidRDefault="0082757D" w:rsidP="008F7B36">
            <w:pPr>
              <w:jc w:val="center"/>
              <w:rPr>
                <w:b/>
              </w:rPr>
            </w:pPr>
            <w:r w:rsidRPr="00230FEA">
              <w:rPr>
                <w:b/>
              </w:rPr>
              <w:t>1</w:t>
            </w:r>
          </w:p>
        </w:tc>
        <w:tc>
          <w:tcPr>
            <w:tcW w:w="989" w:type="dxa"/>
          </w:tcPr>
          <w:p w14:paraId="11A2BAF7" w14:textId="77777777" w:rsidR="0082757D" w:rsidRPr="00230FEA" w:rsidRDefault="0082757D" w:rsidP="008F7B36">
            <w:pPr>
              <w:jc w:val="center"/>
              <w:rPr>
                <w:b/>
              </w:rPr>
            </w:pPr>
            <w:r w:rsidRPr="00230FEA">
              <w:rPr>
                <w:b/>
              </w:rPr>
              <w:t>2</w:t>
            </w:r>
          </w:p>
        </w:tc>
      </w:tr>
      <w:tr w:rsidR="0082757D" w:rsidRPr="00230FEA" w14:paraId="44DC8CFD" w14:textId="77777777" w:rsidTr="00337B6F">
        <w:trPr>
          <w:trHeight w:val="838"/>
          <w:jc w:val="center"/>
        </w:trPr>
        <w:tc>
          <w:tcPr>
            <w:tcW w:w="4873" w:type="dxa"/>
            <w:vMerge w:val="restart"/>
          </w:tcPr>
          <w:p w14:paraId="7A45B474" w14:textId="77777777" w:rsidR="0082757D" w:rsidRPr="00230FEA" w:rsidRDefault="0082757D" w:rsidP="008F7B36">
            <w:pPr>
              <w:ind w:right="-108"/>
              <w:rPr>
                <w:lang w:val="en-US"/>
              </w:rPr>
            </w:pPr>
            <w:r w:rsidRPr="00230FEA">
              <w:rPr>
                <w:lang w:val="en-US"/>
              </w:rPr>
              <w:t>Formative Assessment</w:t>
            </w:r>
          </w:p>
          <w:p w14:paraId="5F28B6FB" w14:textId="77777777" w:rsidR="0082757D" w:rsidRPr="00230FEA" w:rsidRDefault="0082757D" w:rsidP="008F7B36">
            <w:pPr>
              <w:ind w:right="-108"/>
            </w:pPr>
          </w:p>
        </w:tc>
        <w:tc>
          <w:tcPr>
            <w:tcW w:w="2291" w:type="dxa"/>
          </w:tcPr>
          <w:p w14:paraId="3800AA4E" w14:textId="77777777" w:rsidR="0082757D" w:rsidRPr="00230FEA" w:rsidRDefault="0082757D" w:rsidP="008F7B36">
            <w:pPr>
              <w:rPr>
                <w:lang w:val="en-US"/>
              </w:rPr>
            </w:pPr>
            <w:r w:rsidRPr="00230FEA">
              <w:rPr>
                <w:lang w:val="en-US"/>
              </w:rPr>
              <w:t>Test</w:t>
            </w:r>
          </w:p>
        </w:tc>
        <w:tc>
          <w:tcPr>
            <w:tcW w:w="1198" w:type="dxa"/>
          </w:tcPr>
          <w:p w14:paraId="0C923420" w14:textId="432D5DF8" w:rsidR="0082757D" w:rsidRPr="00230FEA" w:rsidRDefault="0082757D" w:rsidP="008F7B36">
            <w:pPr>
              <w:jc w:val="center"/>
            </w:pPr>
          </w:p>
        </w:tc>
        <w:tc>
          <w:tcPr>
            <w:tcW w:w="989" w:type="dxa"/>
          </w:tcPr>
          <w:p w14:paraId="5FE67588" w14:textId="77777777" w:rsidR="0082757D" w:rsidRPr="00230FEA" w:rsidRDefault="0082757D" w:rsidP="008F7B36">
            <w:pPr>
              <w:jc w:val="center"/>
            </w:pPr>
          </w:p>
        </w:tc>
      </w:tr>
      <w:tr w:rsidR="0082757D" w:rsidRPr="00230FEA" w14:paraId="7AFB2602" w14:textId="77777777" w:rsidTr="00337B6F">
        <w:trPr>
          <w:jc w:val="center"/>
        </w:trPr>
        <w:tc>
          <w:tcPr>
            <w:tcW w:w="4873" w:type="dxa"/>
            <w:vMerge/>
          </w:tcPr>
          <w:p w14:paraId="5C19A1B2" w14:textId="77777777" w:rsidR="0082757D" w:rsidRPr="00230FEA" w:rsidRDefault="0082757D" w:rsidP="008F7B36">
            <w:pPr>
              <w:ind w:right="-108"/>
            </w:pPr>
          </w:p>
        </w:tc>
        <w:tc>
          <w:tcPr>
            <w:tcW w:w="2291" w:type="dxa"/>
          </w:tcPr>
          <w:p w14:paraId="5E5D170F" w14:textId="77777777" w:rsidR="0082757D" w:rsidRPr="00230FEA" w:rsidRDefault="0082757D" w:rsidP="008F7B36">
            <w:pPr>
              <w:rPr>
                <w:lang w:val="en-US"/>
              </w:rPr>
            </w:pPr>
            <w:r w:rsidRPr="00230FEA">
              <w:rPr>
                <w:lang w:val="en-US"/>
              </w:rPr>
              <w:t>Essay</w:t>
            </w:r>
          </w:p>
        </w:tc>
        <w:tc>
          <w:tcPr>
            <w:tcW w:w="1198" w:type="dxa"/>
          </w:tcPr>
          <w:p w14:paraId="344A7BC8" w14:textId="5A7AE545" w:rsidR="0082757D" w:rsidRPr="0082757D" w:rsidRDefault="0082757D" w:rsidP="008F7B36">
            <w:pPr>
              <w:jc w:val="center"/>
              <w:rPr>
                <w:lang w:val="en-US"/>
              </w:rPr>
            </w:pPr>
          </w:p>
        </w:tc>
        <w:tc>
          <w:tcPr>
            <w:tcW w:w="989" w:type="dxa"/>
          </w:tcPr>
          <w:p w14:paraId="287B7FA0" w14:textId="0B81C9AF" w:rsidR="0082757D" w:rsidRPr="00230FEA" w:rsidRDefault="0082757D" w:rsidP="008F7B36">
            <w:pPr>
              <w:jc w:val="center"/>
            </w:pPr>
          </w:p>
        </w:tc>
      </w:tr>
      <w:tr w:rsidR="0082757D" w:rsidRPr="00230FEA" w14:paraId="0AAE337B" w14:textId="77777777" w:rsidTr="00337B6F">
        <w:trPr>
          <w:jc w:val="center"/>
        </w:trPr>
        <w:tc>
          <w:tcPr>
            <w:tcW w:w="4873" w:type="dxa"/>
            <w:vMerge/>
          </w:tcPr>
          <w:p w14:paraId="0FEE1829" w14:textId="77777777" w:rsidR="0082757D" w:rsidRPr="00230FEA" w:rsidRDefault="0082757D" w:rsidP="008F7B36">
            <w:pPr>
              <w:ind w:right="-108"/>
            </w:pPr>
          </w:p>
        </w:tc>
        <w:tc>
          <w:tcPr>
            <w:tcW w:w="2291" w:type="dxa"/>
          </w:tcPr>
          <w:p w14:paraId="3C219311" w14:textId="77777777" w:rsidR="0082757D" w:rsidRPr="00230FEA" w:rsidRDefault="0082757D" w:rsidP="008F7B36">
            <w:pPr>
              <w:rPr>
                <w:lang w:val="en-US"/>
              </w:rPr>
            </w:pPr>
            <w:r w:rsidRPr="00230FEA">
              <w:rPr>
                <w:lang w:val="en-US"/>
              </w:rPr>
              <w:t>Report/Presentation</w:t>
            </w:r>
          </w:p>
        </w:tc>
        <w:tc>
          <w:tcPr>
            <w:tcW w:w="1198" w:type="dxa"/>
          </w:tcPr>
          <w:p w14:paraId="6F13D986" w14:textId="77777777" w:rsidR="0082757D" w:rsidRPr="00230FEA" w:rsidRDefault="0082757D" w:rsidP="008F7B36">
            <w:pPr>
              <w:jc w:val="center"/>
            </w:pPr>
          </w:p>
        </w:tc>
        <w:tc>
          <w:tcPr>
            <w:tcW w:w="989" w:type="dxa"/>
          </w:tcPr>
          <w:p w14:paraId="678CEE87" w14:textId="77777777" w:rsidR="0082757D" w:rsidRPr="00230FEA" w:rsidRDefault="0082757D" w:rsidP="008F7B36">
            <w:pPr>
              <w:jc w:val="center"/>
            </w:pPr>
          </w:p>
        </w:tc>
      </w:tr>
      <w:tr w:rsidR="0082757D" w:rsidRPr="00230FEA" w14:paraId="14328348" w14:textId="77777777" w:rsidTr="00337B6F">
        <w:trPr>
          <w:jc w:val="center"/>
        </w:trPr>
        <w:tc>
          <w:tcPr>
            <w:tcW w:w="4873" w:type="dxa"/>
            <w:vMerge/>
          </w:tcPr>
          <w:p w14:paraId="57F9A749" w14:textId="77777777" w:rsidR="0082757D" w:rsidRPr="00230FEA" w:rsidRDefault="0082757D" w:rsidP="008F7B36">
            <w:pPr>
              <w:ind w:right="-108"/>
            </w:pPr>
          </w:p>
        </w:tc>
        <w:tc>
          <w:tcPr>
            <w:tcW w:w="2291" w:type="dxa"/>
          </w:tcPr>
          <w:p w14:paraId="1F937ECD" w14:textId="77777777" w:rsidR="0082757D" w:rsidRPr="00230FEA" w:rsidRDefault="0082757D" w:rsidP="008F7B36">
            <w:pPr>
              <w:rPr>
                <w:lang w:val="en-US"/>
              </w:rPr>
            </w:pPr>
            <w:r w:rsidRPr="00230FEA">
              <w:rPr>
                <w:lang w:val="en-US"/>
              </w:rPr>
              <w:t>Project</w:t>
            </w:r>
          </w:p>
        </w:tc>
        <w:tc>
          <w:tcPr>
            <w:tcW w:w="1198" w:type="dxa"/>
          </w:tcPr>
          <w:p w14:paraId="78744BCC" w14:textId="77777777" w:rsidR="0082757D" w:rsidRPr="00230FEA" w:rsidRDefault="0082757D" w:rsidP="008F7B36">
            <w:pPr>
              <w:jc w:val="center"/>
            </w:pPr>
          </w:p>
        </w:tc>
        <w:tc>
          <w:tcPr>
            <w:tcW w:w="989" w:type="dxa"/>
          </w:tcPr>
          <w:p w14:paraId="208CBC56" w14:textId="77777777" w:rsidR="0082757D" w:rsidRPr="00230FEA" w:rsidRDefault="0082757D" w:rsidP="008F7B36">
            <w:pPr>
              <w:jc w:val="center"/>
            </w:pPr>
          </w:p>
        </w:tc>
      </w:tr>
      <w:tr w:rsidR="0082757D" w:rsidRPr="00230FEA" w14:paraId="175B4790" w14:textId="77777777" w:rsidTr="00337B6F">
        <w:trPr>
          <w:trHeight w:val="828"/>
          <w:jc w:val="center"/>
        </w:trPr>
        <w:tc>
          <w:tcPr>
            <w:tcW w:w="4873" w:type="dxa"/>
            <w:vMerge/>
          </w:tcPr>
          <w:p w14:paraId="70E321F7" w14:textId="77777777" w:rsidR="0082757D" w:rsidRPr="00230FEA" w:rsidRDefault="0082757D" w:rsidP="008F7B36">
            <w:pPr>
              <w:ind w:right="-108"/>
            </w:pPr>
          </w:p>
        </w:tc>
        <w:tc>
          <w:tcPr>
            <w:tcW w:w="2291" w:type="dxa"/>
            <w:vAlign w:val="center"/>
          </w:tcPr>
          <w:p w14:paraId="549B0581" w14:textId="77777777" w:rsidR="0082757D" w:rsidRPr="00230FEA" w:rsidRDefault="0082757D" w:rsidP="008F7B36">
            <w:pPr>
              <w:rPr>
                <w:lang w:val="en-US"/>
              </w:rPr>
            </w:pPr>
            <w:r w:rsidRPr="00230FEA">
              <w:rPr>
                <w:lang w:val="en-US"/>
              </w:rPr>
              <w:t>In-class Participation</w:t>
            </w:r>
          </w:p>
        </w:tc>
        <w:tc>
          <w:tcPr>
            <w:tcW w:w="1198" w:type="dxa"/>
            <w:vAlign w:val="center"/>
          </w:tcPr>
          <w:p w14:paraId="5A2EFA9B" w14:textId="1136A831" w:rsidR="0082757D" w:rsidRPr="00230FEA" w:rsidRDefault="0082757D" w:rsidP="008F7B36">
            <w:pPr>
              <w:rPr>
                <w:lang w:val="en-US"/>
              </w:rPr>
            </w:pPr>
            <w:r w:rsidRPr="00230FEA">
              <w:rPr>
                <w:lang w:val="en-US"/>
              </w:rPr>
              <w:t>*</w:t>
            </w:r>
          </w:p>
        </w:tc>
        <w:tc>
          <w:tcPr>
            <w:tcW w:w="989" w:type="dxa"/>
            <w:vAlign w:val="center"/>
          </w:tcPr>
          <w:p w14:paraId="5750F6DB" w14:textId="1F881A97" w:rsidR="0082757D" w:rsidRPr="00230FEA" w:rsidRDefault="0082757D" w:rsidP="008F7B36">
            <w:pPr>
              <w:rPr>
                <w:lang w:val="en-US"/>
              </w:rPr>
            </w:pPr>
          </w:p>
        </w:tc>
      </w:tr>
      <w:tr w:rsidR="0082757D" w:rsidRPr="00337B6F" w14:paraId="5BD8B4D5" w14:textId="77777777" w:rsidTr="00337B6F">
        <w:trPr>
          <w:trHeight w:val="828"/>
          <w:jc w:val="center"/>
        </w:trPr>
        <w:tc>
          <w:tcPr>
            <w:tcW w:w="4873" w:type="dxa"/>
            <w:vMerge/>
          </w:tcPr>
          <w:p w14:paraId="23D51902" w14:textId="77777777" w:rsidR="0082757D" w:rsidRPr="00230FEA" w:rsidRDefault="0082757D" w:rsidP="008F7B36">
            <w:pPr>
              <w:ind w:right="-108"/>
            </w:pPr>
          </w:p>
        </w:tc>
        <w:tc>
          <w:tcPr>
            <w:tcW w:w="2291" w:type="dxa"/>
            <w:vAlign w:val="center"/>
          </w:tcPr>
          <w:p w14:paraId="412D3652" w14:textId="77777777" w:rsidR="0082757D" w:rsidRPr="00230FEA" w:rsidRDefault="0082757D" w:rsidP="008F7B36">
            <w:pPr>
              <w:rPr>
                <w:lang w:val="en-US"/>
              </w:rPr>
            </w:pPr>
            <w:r w:rsidRPr="00230FEA">
              <w:rPr>
                <w:lang w:val="en-US"/>
              </w:rPr>
              <w:t>Other (write appropriate control forms for the course)</w:t>
            </w:r>
          </w:p>
        </w:tc>
        <w:tc>
          <w:tcPr>
            <w:tcW w:w="1198" w:type="dxa"/>
            <w:vAlign w:val="center"/>
          </w:tcPr>
          <w:p w14:paraId="7E89C466" w14:textId="77777777" w:rsidR="0082757D" w:rsidRPr="00230FEA" w:rsidRDefault="0082757D" w:rsidP="008F7B36">
            <w:pPr>
              <w:rPr>
                <w:lang w:val="en-US"/>
              </w:rPr>
            </w:pPr>
          </w:p>
        </w:tc>
        <w:tc>
          <w:tcPr>
            <w:tcW w:w="989" w:type="dxa"/>
            <w:vAlign w:val="center"/>
          </w:tcPr>
          <w:p w14:paraId="06406A61" w14:textId="77777777" w:rsidR="0082757D" w:rsidRPr="00230FEA" w:rsidRDefault="0082757D" w:rsidP="008F7B36">
            <w:pPr>
              <w:rPr>
                <w:lang w:val="en-US"/>
              </w:rPr>
            </w:pPr>
          </w:p>
        </w:tc>
      </w:tr>
      <w:tr w:rsidR="0082757D" w:rsidRPr="00337B6F" w14:paraId="7D471CBD" w14:textId="77777777" w:rsidTr="00337B6F">
        <w:trPr>
          <w:jc w:val="center"/>
        </w:trPr>
        <w:tc>
          <w:tcPr>
            <w:tcW w:w="4873" w:type="dxa"/>
          </w:tcPr>
          <w:p w14:paraId="239E2E8A" w14:textId="77777777" w:rsidR="0082757D" w:rsidRPr="00230FEA" w:rsidRDefault="0082757D" w:rsidP="008F7B36">
            <w:pPr>
              <w:ind w:right="-108"/>
              <w:rPr>
                <w:lang w:val="en-US"/>
              </w:rPr>
            </w:pPr>
            <w:r w:rsidRPr="00230FEA">
              <w:rPr>
                <w:lang w:val="en-US"/>
              </w:rPr>
              <w:t>Interim Assessment</w:t>
            </w:r>
          </w:p>
          <w:p w14:paraId="066C31D6" w14:textId="77777777" w:rsidR="0082757D" w:rsidRPr="00230FEA" w:rsidRDefault="0082757D" w:rsidP="008F7B36">
            <w:pPr>
              <w:ind w:right="-108"/>
              <w:rPr>
                <w:lang w:val="en-US"/>
              </w:rPr>
            </w:pPr>
            <w:r w:rsidRPr="00230FEA">
              <w:rPr>
                <w:lang w:val="en-US"/>
              </w:rPr>
              <w:t>(if required)</w:t>
            </w:r>
          </w:p>
        </w:tc>
        <w:tc>
          <w:tcPr>
            <w:tcW w:w="2291" w:type="dxa"/>
          </w:tcPr>
          <w:p w14:paraId="7FC0A013" w14:textId="77777777" w:rsidR="0082757D" w:rsidRPr="00230FEA" w:rsidRDefault="0082757D" w:rsidP="008F7B36">
            <w:pPr>
              <w:rPr>
                <w:lang w:val="en-US"/>
              </w:rPr>
            </w:pPr>
            <w:r w:rsidRPr="00230FEA">
              <w:rPr>
                <w:lang w:val="en-US"/>
              </w:rPr>
              <w:t>Assignment (e.g. written assignment)</w:t>
            </w:r>
          </w:p>
        </w:tc>
        <w:tc>
          <w:tcPr>
            <w:tcW w:w="1198" w:type="dxa"/>
          </w:tcPr>
          <w:p w14:paraId="1BCA0818" w14:textId="77777777" w:rsidR="0082757D" w:rsidRPr="00230FEA" w:rsidRDefault="0082757D" w:rsidP="008F7B36">
            <w:pPr>
              <w:jc w:val="center"/>
              <w:rPr>
                <w:lang w:val="en-US"/>
              </w:rPr>
            </w:pPr>
          </w:p>
        </w:tc>
        <w:tc>
          <w:tcPr>
            <w:tcW w:w="989" w:type="dxa"/>
          </w:tcPr>
          <w:p w14:paraId="30A538B1" w14:textId="77777777" w:rsidR="0082757D" w:rsidRPr="00230FEA" w:rsidRDefault="0082757D" w:rsidP="008F7B36">
            <w:pPr>
              <w:jc w:val="center"/>
              <w:rPr>
                <w:lang w:val="en-US"/>
              </w:rPr>
            </w:pPr>
          </w:p>
        </w:tc>
      </w:tr>
      <w:tr w:rsidR="0082757D" w:rsidRPr="00230FEA" w14:paraId="43599261" w14:textId="77777777" w:rsidTr="00337B6F">
        <w:trPr>
          <w:jc w:val="center"/>
        </w:trPr>
        <w:tc>
          <w:tcPr>
            <w:tcW w:w="4873" w:type="dxa"/>
          </w:tcPr>
          <w:p w14:paraId="2C2683A9" w14:textId="77777777" w:rsidR="0082757D" w:rsidRPr="00230FEA" w:rsidRDefault="0082757D" w:rsidP="008F7B36">
            <w:pPr>
              <w:ind w:right="-108"/>
              <w:rPr>
                <w:lang w:val="en-US"/>
              </w:rPr>
            </w:pPr>
            <w:r w:rsidRPr="00230FEA">
              <w:rPr>
                <w:lang w:val="en-US"/>
              </w:rPr>
              <w:t>Summative Assessment</w:t>
            </w:r>
          </w:p>
        </w:tc>
        <w:tc>
          <w:tcPr>
            <w:tcW w:w="2291" w:type="dxa"/>
          </w:tcPr>
          <w:p w14:paraId="5C95ADC1" w14:textId="77777777" w:rsidR="0082757D" w:rsidRPr="00230FEA" w:rsidRDefault="0082757D" w:rsidP="008F7B36">
            <w:pPr>
              <w:rPr>
                <w:lang w:val="en-US"/>
              </w:rPr>
            </w:pPr>
            <w:r w:rsidRPr="00230FEA">
              <w:rPr>
                <w:lang w:val="en-US"/>
              </w:rPr>
              <w:t xml:space="preserve">Exam </w:t>
            </w:r>
          </w:p>
        </w:tc>
        <w:tc>
          <w:tcPr>
            <w:tcW w:w="1198" w:type="dxa"/>
          </w:tcPr>
          <w:p w14:paraId="7537AA43" w14:textId="3811D794" w:rsidR="0082757D" w:rsidRPr="00230FEA" w:rsidRDefault="0082757D" w:rsidP="008F7B36">
            <w:pPr>
              <w:jc w:val="center"/>
              <w:rPr>
                <w:lang w:val="en-US"/>
              </w:rPr>
            </w:pPr>
            <w:r>
              <w:rPr>
                <w:lang w:val="en-US"/>
              </w:rPr>
              <w:t>*</w:t>
            </w:r>
          </w:p>
        </w:tc>
        <w:tc>
          <w:tcPr>
            <w:tcW w:w="989" w:type="dxa"/>
          </w:tcPr>
          <w:p w14:paraId="738BD4C8" w14:textId="2543E0BF" w:rsidR="0082757D" w:rsidRPr="00230FEA" w:rsidRDefault="0082757D" w:rsidP="008F7B36">
            <w:pPr>
              <w:jc w:val="center"/>
              <w:rPr>
                <w:lang w:val="en-US"/>
              </w:rPr>
            </w:pPr>
          </w:p>
        </w:tc>
      </w:tr>
    </w:tbl>
    <w:p w14:paraId="5E517DDC" w14:textId="77777777" w:rsidR="008065C2" w:rsidRPr="00230FEA" w:rsidRDefault="008065C2" w:rsidP="008065C2">
      <w:pPr>
        <w:rPr>
          <w:lang w:val="en-US"/>
        </w:rPr>
      </w:pPr>
    </w:p>
    <w:p w14:paraId="77564CF7" w14:textId="77777777" w:rsidR="008065C2" w:rsidRPr="00230FEA" w:rsidRDefault="008065C2" w:rsidP="008065C2">
      <w:pPr>
        <w:jc w:val="both"/>
      </w:pPr>
    </w:p>
    <w:p w14:paraId="44D39D16" w14:textId="77777777" w:rsidR="008065C2" w:rsidRPr="00230FEA" w:rsidRDefault="008065C2" w:rsidP="008065C2">
      <w:pPr>
        <w:jc w:val="both"/>
        <w:rPr>
          <w:b/>
        </w:rPr>
      </w:pPr>
      <w:r w:rsidRPr="00230FEA">
        <w:rPr>
          <w:b/>
          <w:lang w:val="en-US"/>
        </w:rPr>
        <w:t>Assessment</w:t>
      </w:r>
      <w:r w:rsidRPr="00230FEA">
        <w:rPr>
          <w:b/>
        </w:rPr>
        <w:t xml:space="preserve"> </w:t>
      </w:r>
      <w:r w:rsidRPr="00230FEA">
        <w:rPr>
          <w:b/>
          <w:lang w:val="en-US"/>
        </w:rPr>
        <w:t>Criteria</w:t>
      </w:r>
    </w:p>
    <w:p w14:paraId="053E2A7D" w14:textId="77777777" w:rsidR="008065C2" w:rsidRPr="00230FEA" w:rsidRDefault="008065C2" w:rsidP="008065C2">
      <w:pPr>
        <w:jc w:val="both"/>
        <w:rPr>
          <w:b/>
        </w:rPr>
      </w:pPr>
    </w:p>
    <w:p w14:paraId="3CF0BA8D" w14:textId="77777777" w:rsidR="008065C2" w:rsidRPr="00230FEA" w:rsidRDefault="008065C2" w:rsidP="008065C2">
      <w:pPr>
        <w:jc w:val="both"/>
        <w:rPr>
          <w:b/>
          <w:lang w:val="en-US"/>
        </w:rPr>
      </w:pPr>
      <w:r w:rsidRPr="00230FEA">
        <w:rPr>
          <w:b/>
          <w:lang w:val="en-US"/>
        </w:rPr>
        <w:t>In-class Participation</w:t>
      </w:r>
    </w:p>
    <w:p w14:paraId="3E61D926" w14:textId="3240D89F" w:rsidR="002626B2" w:rsidRPr="00230FEA" w:rsidRDefault="00506855" w:rsidP="008065C2">
      <w:pPr>
        <w:jc w:val="both"/>
        <w:rPr>
          <w:lang w:val="en-US"/>
        </w:rPr>
      </w:pPr>
      <w:r w:rsidRPr="00230FEA">
        <w:rPr>
          <w:lang w:val="en-US"/>
        </w:rPr>
        <w:t xml:space="preserve">PhD </w:t>
      </w:r>
      <w:r w:rsidR="002626B2" w:rsidRPr="00230FEA">
        <w:rPr>
          <w:lang w:val="en-US"/>
        </w:rPr>
        <w:t xml:space="preserve">Students are required to read the mandatory texts, formulate at least three questions to the text, prepare to answer the question of the thesis/argument of the author, the historiographic </w:t>
      </w:r>
      <w:r w:rsidR="002626B2" w:rsidRPr="00230FEA">
        <w:rPr>
          <w:lang w:val="en-US"/>
        </w:rPr>
        <w:lastRenderedPageBreak/>
        <w:t>tradition within which the argument is made and treatment of sources that allows the author to put forth the argument</w:t>
      </w:r>
    </w:p>
    <w:p w14:paraId="7A319573" w14:textId="77777777" w:rsidR="008065C2" w:rsidRPr="00230FEA" w:rsidRDefault="008065C2" w:rsidP="008065C2">
      <w:pPr>
        <w:jc w:val="both"/>
        <w:rPr>
          <w:b/>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230FEA" w:rsidRPr="00230FEA" w14:paraId="64F2535D" w14:textId="77777777" w:rsidTr="008F7B36">
        <w:trPr>
          <w:trHeight w:val="302"/>
        </w:trPr>
        <w:tc>
          <w:tcPr>
            <w:tcW w:w="2127" w:type="dxa"/>
            <w:shd w:val="clear" w:color="auto" w:fill="DAEEF3" w:themeFill="accent5" w:themeFillTint="33"/>
          </w:tcPr>
          <w:p w14:paraId="5B3F6200" w14:textId="77777777" w:rsidR="008065C2" w:rsidRPr="00230FEA" w:rsidRDefault="008065C2" w:rsidP="008F7B36">
            <w:pPr>
              <w:jc w:val="center"/>
              <w:rPr>
                <w:b/>
                <w:lang w:val="en-US"/>
              </w:rPr>
            </w:pPr>
            <w:r w:rsidRPr="00230FEA">
              <w:rPr>
                <w:b/>
                <w:lang w:val="en-US"/>
              </w:rPr>
              <w:t>Grades</w:t>
            </w:r>
          </w:p>
        </w:tc>
        <w:tc>
          <w:tcPr>
            <w:tcW w:w="8222" w:type="dxa"/>
            <w:shd w:val="clear" w:color="auto" w:fill="DAEEF3" w:themeFill="accent5" w:themeFillTint="33"/>
          </w:tcPr>
          <w:p w14:paraId="299F7258" w14:textId="77777777" w:rsidR="008065C2" w:rsidRPr="00230FEA" w:rsidRDefault="008065C2" w:rsidP="008F7B36">
            <w:pPr>
              <w:jc w:val="center"/>
              <w:rPr>
                <w:b/>
                <w:lang w:val="en-US"/>
              </w:rPr>
            </w:pPr>
            <w:r w:rsidRPr="00230FEA">
              <w:rPr>
                <w:b/>
                <w:lang w:val="en-US"/>
              </w:rPr>
              <w:t>Assessment Criteria</w:t>
            </w:r>
          </w:p>
        </w:tc>
      </w:tr>
      <w:tr w:rsidR="00230FEA" w:rsidRPr="00337B6F" w14:paraId="4CEC8ED8" w14:textId="77777777" w:rsidTr="008F7B36">
        <w:trPr>
          <w:trHeight w:val="45"/>
        </w:trPr>
        <w:tc>
          <w:tcPr>
            <w:tcW w:w="2127" w:type="dxa"/>
            <w:shd w:val="clear" w:color="auto" w:fill="auto"/>
          </w:tcPr>
          <w:p w14:paraId="3F74F5DF" w14:textId="77777777" w:rsidR="008065C2" w:rsidRPr="00230FEA" w:rsidRDefault="008065C2" w:rsidP="008F7B36">
            <w:r w:rsidRPr="00230FEA">
              <w:t>«</w:t>
            </w:r>
            <w:r w:rsidRPr="00230FEA">
              <w:rPr>
                <w:lang w:val="en-US"/>
              </w:rPr>
              <w:t>Excellent</w:t>
            </w:r>
            <w:r w:rsidRPr="00230FEA">
              <w:t>»</w:t>
            </w:r>
            <w:r w:rsidRPr="00230FEA">
              <w:rPr>
                <w:lang w:val="en-US"/>
              </w:rPr>
              <w:t xml:space="preserve"> (8-10)</w:t>
            </w:r>
          </w:p>
        </w:tc>
        <w:tc>
          <w:tcPr>
            <w:tcW w:w="8222" w:type="dxa"/>
            <w:shd w:val="clear" w:color="auto" w:fill="auto"/>
          </w:tcPr>
          <w:p w14:paraId="050932BF" w14:textId="77777777" w:rsidR="008065C2" w:rsidRPr="00230FEA" w:rsidRDefault="008065C2" w:rsidP="008F7B36">
            <w:pPr>
              <w:jc w:val="both"/>
              <w:rPr>
                <w:lang w:val="en-US"/>
              </w:rPr>
            </w:pPr>
            <w:r w:rsidRPr="00230FEA">
              <w:rPr>
                <w:lang w:val="en-US"/>
              </w:rPr>
              <w:t>A critical analysis which demonstrates original thinking and shows strong evidence of preparatory research and broad background knowledge. </w:t>
            </w:r>
          </w:p>
        </w:tc>
      </w:tr>
      <w:tr w:rsidR="00230FEA" w:rsidRPr="00230FEA" w14:paraId="760A8494" w14:textId="77777777" w:rsidTr="008F7B36">
        <w:trPr>
          <w:trHeight w:val="45"/>
        </w:trPr>
        <w:tc>
          <w:tcPr>
            <w:tcW w:w="2127" w:type="dxa"/>
            <w:shd w:val="clear" w:color="auto" w:fill="auto"/>
          </w:tcPr>
          <w:p w14:paraId="2A30DCEC" w14:textId="77777777" w:rsidR="008065C2" w:rsidRPr="00230FEA" w:rsidRDefault="008065C2" w:rsidP="008F7B36">
            <w:r w:rsidRPr="00230FEA">
              <w:t>«</w:t>
            </w:r>
            <w:r w:rsidRPr="00230FEA">
              <w:rPr>
                <w:lang w:val="en-US"/>
              </w:rPr>
              <w:t>Good</w:t>
            </w:r>
            <w:r w:rsidRPr="00230FEA">
              <w:t>»</w:t>
            </w:r>
            <w:r w:rsidRPr="00230FEA">
              <w:rPr>
                <w:lang w:val="en-US"/>
              </w:rPr>
              <w:t xml:space="preserve"> (6-7)</w:t>
            </w:r>
          </w:p>
        </w:tc>
        <w:tc>
          <w:tcPr>
            <w:tcW w:w="8222" w:type="dxa"/>
            <w:shd w:val="clear" w:color="auto" w:fill="auto"/>
          </w:tcPr>
          <w:p w14:paraId="2F980527" w14:textId="77777777" w:rsidR="008065C2" w:rsidRPr="00230FEA" w:rsidRDefault="008065C2" w:rsidP="008F7B36">
            <w:pPr>
              <w:jc w:val="both"/>
              <w:rPr>
                <w:lang w:val="en-US"/>
              </w:rPr>
            </w:pPr>
            <w:r w:rsidRPr="00230FEA">
              <w:rPr>
                <w:lang w:val="en-US"/>
              </w:rPr>
              <w:t xml:space="preserve">Shows strong evidence of preparatory research and broad background knowledge. Excellent oral expression. </w:t>
            </w:r>
          </w:p>
        </w:tc>
      </w:tr>
      <w:tr w:rsidR="00230FEA" w:rsidRPr="00337B6F" w14:paraId="445725F8" w14:textId="77777777" w:rsidTr="008F7B36">
        <w:trPr>
          <w:trHeight w:val="45"/>
        </w:trPr>
        <w:tc>
          <w:tcPr>
            <w:tcW w:w="2127" w:type="dxa"/>
            <w:shd w:val="clear" w:color="auto" w:fill="auto"/>
            <w:tcMar>
              <w:top w:w="57" w:type="dxa"/>
              <w:left w:w="57" w:type="dxa"/>
              <w:bottom w:w="57" w:type="dxa"/>
              <w:right w:w="57" w:type="dxa"/>
            </w:tcMar>
          </w:tcPr>
          <w:p w14:paraId="0C8D12B0" w14:textId="77777777" w:rsidR="008065C2" w:rsidRPr="00230FEA" w:rsidRDefault="008065C2" w:rsidP="008F7B36">
            <w:pPr>
              <w:rPr>
                <w:shd w:val="clear" w:color="auto" w:fill="FFFFFF"/>
              </w:rPr>
            </w:pPr>
            <w:r w:rsidRPr="00230FEA">
              <w:rPr>
                <w:shd w:val="clear" w:color="auto" w:fill="FFFFFF"/>
              </w:rPr>
              <w:t>«</w:t>
            </w:r>
            <w:proofErr w:type="spellStart"/>
            <w:r w:rsidRPr="00230FEA">
              <w:rPr>
                <w:shd w:val="clear" w:color="auto" w:fill="FFFFFF"/>
              </w:rPr>
              <w:t>Satisfactory</w:t>
            </w:r>
            <w:proofErr w:type="spellEnd"/>
            <w:r w:rsidRPr="00230FEA">
              <w:rPr>
                <w:shd w:val="clear" w:color="auto" w:fill="FFFFFF"/>
              </w:rPr>
              <w:t>»</w:t>
            </w:r>
            <w:r w:rsidRPr="00230FEA">
              <w:rPr>
                <w:shd w:val="clear" w:color="auto" w:fill="FFFFFF"/>
                <w:lang w:val="en-US"/>
              </w:rPr>
              <w:t xml:space="preserve"> </w:t>
            </w:r>
            <w:r w:rsidRPr="00230FEA">
              <w:rPr>
                <w:lang w:val="en-US"/>
              </w:rPr>
              <w:t>(4-5)</w:t>
            </w:r>
          </w:p>
          <w:p w14:paraId="1B12933A" w14:textId="77777777" w:rsidR="008065C2" w:rsidRPr="00230FEA" w:rsidRDefault="008065C2" w:rsidP="008F7B36">
            <w:pPr>
              <w:rPr>
                <w:lang w:val="en-US"/>
              </w:rPr>
            </w:pPr>
          </w:p>
        </w:tc>
        <w:tc>
          <w:tcPr>
            <w:tcW w:w="8222" w:type="dxa"/>
            <w:shd w:val="clear" w:color="auto" w:fill="auto"/>
          </w:tcPr>
          <w:p w14:paraId="32A6CEC5" w14:textId="77777777" w:rsidR="008065C2" w:rsidRPr="00230FEA" w:rsidRDefault="008065C2" w:rsidP="008F7B36">
            <w:pPr>
              <w:jc w:val="both"/>
              <w:rPr>
                <w:lang w:val="en-US"/>
              </w:rPr>
            </w:pPr>
            <w:r w:rsidRPr="00230FEA">
              <w:rPr>
                <w:lang w:val="en-US"/>
              </w:rPr>
              <w:t>Satisfactory overall, showing a fair knowledge of the topic, a reasonable standard of expression. Some hesitation in answering follow-up questions and/or gives incomplete or partly irrelevant answers.</w:t>
            </w:r>
          </w:p>
        </w:tc>
      </w:tr>
      <w:tr w:rsidR="00230FEA" w:rsidRPr="00337B6F" w14:paraId="0AE9FCDD" w14:textId="77777777" w:rsidTr="008F7B36">
        <w:trPr>
          <w:trHeight w:val="45"/>
        </w:trPr>
        <w:tc>
          <w:tcPr>
            <w:tcW w:w="2127" w:type="dxa"/>
            <w:shd w:val="clear" w:color="auto" w:fill="auto"/>
            <w:tcMar>
              <w:top w:w="57" w:type="dxa"/>
              <w:left w:w="57" w:type="dxa"/>
              <w:bottom w:w="57" w:type="dxa"/>
              <w:right w:w="57" w:type="dxa"/>
            </w:tcMar>
          </w:tcPr>
          <w:p w14:paraId="5E588318" w14:textId="27B9E7CF" w:rsidR="008065C2" w:rsidRPr="00230FEA" w:rsidRDefault="008065C2" w:rsidP="008F7B36">
            <w:pPr>
              <w:rPr>
                <w:shd w:val="clear" w:color="auto" w:fill="FFFFFF"/>
              </w:rPr>
            </w:pPr>
            <w:r w:rsidRPr="00230FEA">
              <w:rPr>
                <w:shd w:val="clear" w:color="auto" w:fill="FFFFFF"/>
              </w:rPr>
              <w:t>«</w:t>
            </w:r>
            <w:r w:rsidRPr="00230FEA">
              <w:rPr>
                <w:shd w:val="clear" w:color="auto" w:fill="FFFFFF"/>
                <w:lang w:val="en-US"/>
              </w:rPr>
              <w:t>Fail</w:t>
            </w:r>
            <w:r w:rsidRPr="00230FEA">
              <w:rPr>
                <w:shd w:val="clear" w:color="auto" w:fill="FFFFFF"/>
              </w:rPr>
              <w:t>»</w:t>
            </w:r>
            <w:r w:rsidR="0082757D">
              <w:rPr>
                <w:shd w:val="clear" w:color="auto" w:fill="FFFFFF"/>
                <w:lang w:val="en-US"/>
              </w:rPr>
              <w:t xml:space="preserve"> (0-3</w:t>
            </w:r>
            <w:r w:rsidRPr="00230FEA">
              <w:rPr>
                <w:shd w:val="clear" w:color="auto" w:fill="FFFFFF"/>
                <w:lang w:val="en-US"/>
              </w:rPr>
              <w:t>)</w:t>
            </w:r>
          </w:p>
        </w:tc>
        <w:tc>
          <w:tcPr>
            <w:tcW w:w="8222" w:type="dxa"/>
            <w:shd w:val="clear" w:color="auto" w:fill="auto"/>
          </w:tcPr>
          <w:p w14:paraId="04AA0E0F" w14:textId="77777777" w:rsidR="008065C2" w:rsidRPr="00230FEA" w:rsidRDefault="008065C2" w:rsidP="008F7B36">
            <w:pPr>
              <w:jc w:val="both"/>
              <w:rPr>
                <w:lang w:val="en-US"/>
              </w:rPr>
            </w:pPr>
            <w:r w:rsidRPr="00230FEA">
              <w:rPr>
                <w:lang w:val="en-US"/>
              </w:rPr>
              <w:t xml:space="preserve">Limited evidence of relevant knowledge and an attempt to address the topic.  Unable to offer relevant information or opinion in answer to follow-up questions. </w:t>
            </w:r>
          </w:p>
        </w:tc>
      </w:tr>
    </w:tbl>
    <w:p w14:paraId="4D967297" w14:textId="77777777" w:rsidR="008065C2" w:rsidRPr="00230FEA" w:rsidRDefault="008065C2" w:rsidP="008065C2">
      <w:pPr>
        <w:jc w:val="both"/>
        <w:rPr>
          <w:b/>
          <w:lang w:val="en-US"/>
        </w:rPr>
      </w:pPr>
    </w:p>
    <w:p w14:paraId="4F5C8440" w14:textId="3C3F0529" w:rsidR="008065C2" w:rsidRPr="00230FEA" w:rsidRDefault="00965E49" w:rsidP="008065C2">
      <w:pPr>
        <w:jc w:val="both"/>
        <w:rPr>
          <w:b/>
          <w:lang w:val="en-US"/>
        </w:rPr>
      </w:pPr>
      <w:r>
        <w:rPr>
          <w:b/>
          <w:lang w:val="en-US"/>
        </w:rPr>
        <w:t>Exam</w:t>
      </w:r>
    </w:p>
    <w:p w14:paraId="083DE528" w14:textId="53CBB251" w:rsidR="002626B2" w:rsidRPr="00230FEA" w:rsidRDefault="00965E49" w:rsidP="00965E49">
      <w:pPr>
        <w:jc w:val="both"/>
        <w:rPr>
          <w:lang w:val="en-US"/>
        </w:rPr>
      </w:pPr>
      <w:r>
        <w:rPr>
          <w:lang w:val="en-US"/>
        </w:rPr>
        <w:t>Exam in form of written assignment:</w:t>
      </w:r>
      <w:r w:rsidR="002626B2" w:rsidRPr="00230FEA">
        <w:rPr>
          <w:lang w:val="en-US"/>
        </w:rPr>
        <w:t xml:space="preserve"> review of a given trend in field of studies of nationalism and empire. The review should include the analysis of the historiographic context, the historiographic tradition (for instance, intellectual history, social history, post-colonial studies) in which the text is written, the main arguments and sources used in the research. The written assignment should be 15-20 pages long and will constitute 60% of the final grade. For every day the assignment is late one point is taken from the grade. </w:t>
      </w:r>
    </w:p>
    <w:p w14:paraId="5FE6FF4F" w14:textId="30C075E5" w:rsidR="002626B2" w:rsidRPr="00230FEA" w:rsidRDefault="002626B2" w:rsidP="002626B2">
      <w:pPr>
        <w:rPr>
          <w:lang w:val="en-US"/>
        </w:rPr>
      </w:pPr>
      <w:r w:rsidRPr="00230FEA">
        <w:rPr>
          <w:lang w:val="en-US"/>
        </w:rPr>
        <w:t>Suggested topics for the written assignment:</w:t>
      </w:r>
    </w:p>
    <w:p w14:paraId="6277B04D" w14:textId="37E7308A" w:rsidR="002626B2" w:rsidRPr="00965E49" w:rsidRDefault="002626B2" w:rsidP="002626B2">
      <w:pPr>
        <w:pStyle w:val="a4"/>
        <w:numPr>
          <w:ilvl w:val="0"/>
          <w:numId w:val="5"/>
        </w:numPr>
        <w:rPr>
          <w:rFonts w:ascii="Times New Roman" w:hAnsi="Times New Roman"/>
          <w:sz w:val="24"/>
          <w:szCs w:val="24"/>
          <w:lang w:val="en-US"/>
        </w:rPr>
      </w:pPr>
      <w:r w:rsidRPr="00965E49">
        <w:rPr>
          <w:rFonts w:ascii="Times New Roman" w:hAnsi="Times New Roman"/>
          <w:sz w:val="24"/>
          <w:szCs w:val="24"/>
          <w:lang w:val="en-US"/>
        </w:rPr>
        <w:t>Modernist Approaches to Nationalism</w:t>
      </w:r>
    </w:p>
    <w:p w14:paraId="07379C6C" w14:textId="39762194" w:rsidR="002626B2" w:rsidRPr="00965E49" w:rsidRDefault="002626B2" w:rsidP="002626B2">
      <w:pPr>
        <w:pStyle w:val="a4"/>
        <w:numPr>
          <w:ilvl w:val="0"/>
          <w:numId w:val="5"/>
        </w:numPr>
        <w:rPr>
          <w:rFonts w:ascii="Times New Roman" w:hAnsi="Times New Roman"/>
          <w:sz w:val="24"/>
          <w:szCs w:val="24"/>
          <w:lang w:val="en-US"/>
        </w:rPr>
      </w:pPr>
      <w:r w:rsidRPr="00965E49">
        <w:rPr>
          <w:rFonts w:ascii="Times New Roman" w:hAnsi="Times New Roman"/>
          <w:sz w:val="24"/>
          <w:szCs w:val="24"/>
          <w:lang w:val="en-US"/>
        </w:rPr>
        <w:t xml:space="preserve">Constructivist and </w:t>
      </w:r>
      <w:proofErr w:type="spellStart"/>
      <w:r w:rsidRPr="00965E49">
        <w:rPr>
          <w:rFonts w:ascii="Times New Roman" w:hAnsi="Times New Roman"/>
          <w:sz w:val="24"/>
          <w:szCs w:val="24"/>
          <w:lang w:val="en-US"/>
        </w:rPr>
        <w:t>structuralist</w:t>
      </w:r>
      <w:proofErr w:type="spellEnd"/>
      <w:r w:rsidRPr="00965E49">
        <w:rPr>
          <w:rFonts w:ascii="Times New Roman" w:hAnsi="Times New Roman"/>
          <w:sz w:val="24"/>
          <w:szCs w:val="24"/>
          <w:lang w:val="en-US"/>
        </w:rPr>
        <w:t xml:space="preserve"> approaches to nationalism </w:t>
      </w:r>
    </w:p>
    <w:p w14:paraId="24ADBAE2" w14:textId="3FF0E7A1" w:rsidR="002626B2" w:rsidRPr="00965E49" w:rsidRDefault="002626B2" w:rsidP="002626B2">
      <w:pPr>
        <w:pStyle w:val="a4"/>
        <w:numPr>
          <w:ilvl w:val="0"/>
          <w:numId w:val="5"/>
        </w:numPr>
        <w:rPr>
          <w:rFonts w:ascii="Times New Roman" w:hAnsi="Times New Roman"/>
          <w:sz w:val="24"/>
          <w:szCs w:val="24"/>
          <w:lang w:val="en-US"/>
        </w:rPr>
      </w:pPr>
      <w:r w:rsidRPr="00965E49">
        <w:rPr>
          <w:rFonts w:ascii="Times New Roman" w:hAnsi="Times New Roman"/>
          <w:sz w:val="24"/>
          <w:szCs w:val="24"/>
          <w:lang w:val="en-US"/>
        </w:rPr>
        <w:t xml:space="preserve">Comparative framework for understanding modern nationalism </w:t>
      </w:r>
    </w:p>
    <w:p w14:paraId="03F2FACB" w14:textId="6CBECFC1" w:rsidR="002626B2" w:rsidRPr="00965E49" w:rsidRDefault="002626B2" w:rsidP="002626B2">
      <w:pPr>
        <w:pStyle w:val="a4"/>
        <w:numPr>
          <w:ilvl w:val="0"/>
          <w:numId w:val="5"/>
        </w:numPr>
        <w:rPr>
          <w:rFonts w:ascii="Times New Roman" w:hAnsi="Times New Roman"/>
          <w:sz w:val="24"/>
          <w:szCs w:val="24"/>
          <w:lang w:val="en-US"/>
        </w:rPr>
      </w:pPr>
      <w:r w:rsidRPr="00965E49">
        <w:rPr>
          <w:rFonts w:ascii="Times New Roman" w:hAnsi="Times New Roman"/>
          <w:sz w:val="24"/>
          <w:szCs w:val="24"/>
          <w:lang w:val="en-US"/>
        </w:rPr>
        <w:t>Typological schemata of Civic and Ethnic nationalism</w:t>
      </w:r>
    </w:p>
    <w:p w14:paraId="252738E8" w14:textId="5D1CDA76" w:rsidR="002626B2" w:rsidRPr="00965E49" w:rsidRDefault="002626B2" w:rsidP="002626B2">
      <w:pPr>
        <w:pStyle w:val="a4"/>
        <w:numPr>
          <w:ilvl w:val="0"/>
          <w:numId w:val="5"/>
        </w:numPr>
        <w:rPr>
          <w:rFonts w:ascii="Times New Roman" w:hAnsi="Times New Roman"/>
          <w:sz w:val="24"/>
          <w:szCs w:val="24"/>
          <w:lang w:val="en-US"/>
        </w:rPr>
      </w:pPr>
      <w:r w:rsidRPr="00965E49">
        <w:rPr>
          <w:rFonts w:ascii="Times New Roman" w:hAnsi="Times New Roman"/>
          <w:sz w:val="24"/>
          <w:szCs w:val="24"/>
          <w:lang w:val="en-US"/>
        </w:rPr>
        <w:t>Understanding Empire as a great power</w:t>
      </w:r>
    </w:p>
    <w:p w14:paraId="62C5E631" w14:textId="4CBF0630" w:rsidR="002626B2" w:rsidRPr="00965E49" w:rsidRDefault="002626B2" w:rsidP="002626B2">
      <w:pPr>
        <w:pStyle w:val="a4"/>
        <w:numPr>
          <w:ilvl w:val="0"/>
          <w:numId w:val="5"/>
        </w:numPr>
        <w:rPr>
          <w:rFonts w:ascii="Times New Roman" w:hAnsi="Times New Roman"/>
          <w:sz w:val="24"/>
          <w:szCs w:val="24"/>
          <w:lang w:val="en-US"/>
        </w:rPr>
      </w:pPr>
      <w:r w:rsidRPr="00965E49">
        <w:rPr>
          <w:rFonts w:ascii="Times New Roman" w:hAnsi="Times New Roman"/>
          <w:sz w:val="24"/>
          <w:szCs w:val="24"/>
          <w:lang w:val="en-US"/>
        </w:rPr>
        <w:t>Empires as an instrument of construction and negotiation of diversity</w:t>
      </w:r>
    </w:p>
    <w:p w14:paraId="522F6056" w14:textId="06F2A3D1" w:rsidR="002626B2" w:rsidRPr="00965E49" w:rsidRDefault="002626B2" w:rsidP="002626B2">
      <w:pPr>
        <w:pStyle w:val="a4"/>
        <w:numPr>
          <w:ilvl w:val="0"/>
          <w:numId w:val="5"/>
        </w:numPr>
        <w:rPr>
          <w:rFonts w:ascii="Times New Roman" w:hAnsi="Times New Roman"/>
          <w:sz w:val="24"/>
          <w:szCs w:val="24"/>
          <w:lang w:val="en-US"/>
        </w:rPr>
      </w:pPr>
      <w:r w:rsidRPr="00965E49">
        <w:rPr>
          <w:rFonts w:ascii="Times New Roman" w:hAnsi="Times New Roman"/>
          <w:sz w:val="24"/>
          <w:szCs w:val="24"/>
          <w:lang w:val="en-US"/>
        </w:rPr>
        <w:t>Typological Schemata of Colonial and Continental Empire</w:t>
      </w:r>
    </w:p>
    <w:p w14:paraId="40C2A9A3" w14:textId="18C80B78" w:rsidR="002626B2" w:rsidRPr="00965E49" w:rsidRDefault="002626B2" w:rsidP="002626B2">
      <w:pPr>
        <w:pStyle w:val="a4"/>
        <w:numPr>
          <w:ilvl w:val="0"/>
          <w:numId w:val="5"/>
        </w:numPr>
        <w:rPr>
          <w:rFonts w:ascii="Times New Roman" w:hAnsi="Times New Roman"/>
          <w:sz w:val="24"/>
          <w:szCs w:val="24"/>
          <w:lang w:val="en-US"/>
        </w:rPr>
      </w:pPr>
      <w:r w:rsidRPr="00965E49">
        <w:rPr>
          <w:rFonts w:ascii="Times New Roman" w:hAnsi="Times New Roman"/>
          <w:sz w:val="24"/>
          <w:szCs w:val="24"/>
          <w:lang w:val="en-US"/>
        </w:rPr>
        <w:t>Empire and Cooptation of Elites</w:t>
      </w:r>
    </w:p>
    <w:p w14:paraId="53344F03" w14:textId="151690D5" w:rsidR="002626B2" w:rsidRPr="00965E49" w:rsidRDefault="002626B2" w:rsidP="002626B2">
      <w:pPr>
        <w:pStyle w:val="a4"/>
        <w:numPr>
          <w:ilvl w:val="0"/>
          <w:numId w:val="5"/>
        </w:numPr>
        <w:rPr>
          <w:rFonts w:ascii="Times New Roman" w:hAnsi="Times New Roman"/>
          <w:sz w:val="24"/>
          <w:szCs w:val="24"/>
          <w:lang w:val="en-US"/>
        </w:rPr>
      </w:pPr>
      <w:r w:rsidRPr="00965E49">
        <w:rPr>
          <w:rFonts w:ascii="Times New Roman" w:hAnsi="Times New Roman"/>
          <w:sz w:val="24"/>
          <w:szCs w:val="24"/>
          <w:lang w:val="en-US"/>
        </w:rPr>
        <w:t>Principles of Imperial Sovereignty in Colonial and Continental Empires</w:t>
      </w:r>
    </w:p>
    <w:p w14:paraId="27196A7A" w14:textId="406DFE46" w:rsidR="002626B2" w:rsidRPr="00965E49" w:rsidRDefault="002626B2" w:rsidP="002626B2">
      <w:pPr>
        <w:pStyle w:val="a4"/>
        <w:numPr>
          <w:ilvl w:val="0"/>
          <w:numId w:val="5"/>
        </w:numPr>
        <w:rPr>
          <w:rFonts w:ascii="Times New Roman" w:hAnsi="Times New Roman"/>
          <w:sz w:val="24"/>
          <w:szCs w:val="24"/>
          <w:lang w:val="en-US"/>
        </w:rPr>
      </w:pPr>
      <w:proofErr w:type="spellStart"/>
      <w:r w:rsidRPr="00965E49">
        <w:rPr>
          <w:rFonts w:ascii="Times New Roman" w:hAnsi="Times New Roman"/>
          <w:sz w:val="24"/>
          <w:szCs w:val="24"/>
          <w:lang w:val="en-US"/>
        </w:rPr>
        <w:t>Subjecthood</w:t>
      </w:r>
      <w:proofErr w:type="spellEnd"/>
      <w:r w:rsidRPr="00965E49">
        <w:rPr>
          <w:rFonts w:ascii="Times New Roman" w:hAnsi="Times New Roman"/>
          <w:sz w:val="24"/>
          <w:szCs w:val="24"/>
          <w:lang w:val="en-US"/>
        </w:rPr>
        <w:t>/</w:t>
      </w:r>
      <w:proofErr w:type="spellStart"/>
      <w:r w:rsidRPr="00965E49">
        <w:rPr>
          <w:rFonts w:ascii="Times New Roman" w:hAnsi="Times New Roman"/>
          <w:sz w:val="24"/>
          <w:szCs w:val="24"/>
          <w:lang w:val="en-US"/>
        </w:rPr>
        <w:t>Citizneship</w:t>
      </w:r>
      <w:proofErr w:type="spellEnd"/>
      <w:r w:rsidRPr="00965E49">
        <w:rPr>
          <w:rFonts w:ascii="Times New Roman" w:hAnsi="Times New Roman"/>
          <w:sz w:val="24"/>
          <w:szCs w:val="24"/>
          <w:lang w:val="en-US"/>
        </w:rPr>
        <w:t xml:space="preserve"> in pre-modern and modern empires</w:t>
      </w:r>
    </w:p>
    <w:p w14:paraId="56C0A416" w14:textId="0ACDB867" w:rsidR="002626B2" w:rsidRPr="00965E49" w:rsidRDefault="002626B2" w:rsidP="002626B2">
      <w:pPr>
        <w:pStyle w:val="a4"/>
        <w:numPr>
          <w:ilvl w:val="0"/>
          <w:numId w:val="5"/>
        </w:numPr>
        <w:rPr>
          <w:rFonts w:ascii="Times New Roman" w:hAnsi="Times New Roman"/>
          <w:sz w:val="24"/>
          <w:szCs w:val="24"/>
          <w:lang w:val="en-US"/>
        </w:rPr>
      </w:pPr>
      <w:r w:rsidRPr="00965E49">
        <w:rPr>
          <w:rFonts w:ascii="Times New Roman" w:hAnsi="Times New Roman"/>
          <w:sz w:val="24"/>
          <w:szCs w:val="24"/>
          <w:lang w:val="en-US"/>
        </w:rPr>
        <w:t>Imperial nationalism</w:t>
      </w:r>
    </w:p>
    <w:p w14:paraId="09AE9D1B" w14:textId="1128059D" w:rsidR="002626B2" w:rsidRPr="00965E49" w:rsidRDefault="002626B2" w:rsidP="002626B2">
      <w:pPr>
        <w:pStyle w:val="a4"/>
        <w:numPr>
          <w:ilvl w:val="0"/>
          <w:numId w:val="5"/>
        </w:numPr>
        <w:rPr>
          <w:rFonts w:ascii="Times New Roman" w:hAnsi="Times New Roman"/>
          <w:sz w:val="24"/>
          <w:szCs w:val="24"/>
          <w:lang w:val="en-US"/>
        </w:rPr>
      </w:pPr>
      <w:r w:rsidRPr="00965E49">
        <w:rPr>
          <w:rFonts w:ascii="Times New Roman" w:hAnsi="Times New Roman"/>
          <w:sz w:val="24"/>
          <w:szCs w:val="24"/>
          <w:lang w:val="en-US"/>
        </w:rPr>
        <w:t>Anti-imperial nationalism</w:t>
      </w:r>
    </w:p>
    <w:p w14:paraId="476C025F" w14:textId="25E60532" w:rsidR="002626B2" w:rsidRPr="00965E49" w:rsidRDefault="002626B2" w:rsidP="002626B2">
      <w:pPr>
        <w:pStyle w:val="a4"/>
        <w:numPr>
          <w:ilvl w:val="0"/>
          <w:numId w:val="5"/>
        </w:numPr>
        <w:rPr>
          <w:rFonts w:ascii="Times New Roman" w:hAnsi="Times New Roman"/>
          <w:sz w:val="24"/>
          <w:szCs w:val="24"/>
          <w:lang w:val="en-US"/>
        </w:rPr>
      </w:pPr>
      <w:r w:rsidRPr="00965E49">
        <w:rPr>
          <w:rFonts w:ascii="Times New Roman" w:hAnsi="Times New Roman"/>
          <w:sz w:val="24"/>
          <w:szCs w:val="24"/>
          <w:lang w:val="en-US"/>
        </w:rPr>
        <w:t xml:space="preserve">Imperial Cities; Urban dynamics before and after mass society </w:t>
      </w:r>
    </w:p>
    <w:p w14:paraId="0462238A" w14:textId="5B54250F" w:rsidR="002626B2" w:rsidRPr="00965E49" w:rsidRDefault="002626B2" w:rsidP="002626B2">
      <w:pPr>
        <w:pStyle w:val="a4"/>
        <w:numPr>
          <w:ilvl w:val="0"/>
          <w:numId w:val="5"/>
        </w:numPr>
        <w:rPr>
          <w:rFonts w:ascii="Times New Roman" w:hAnsi="Times New Roman"/>
          <w:sz w:val="24"/>
          <w:szCs w:val="24"/>
          <w:lang w:val="en-US"/>
        </w:rPr>
      </w:pPr>
      <w:r w:rsidRPr="00965E49">
        <w:rPr>
          <w:rFonts w:ascii="Times New Roman" w:hAnsi="Times New Roman"/>
          <w:sz w:val="24"/>
          <w:szCs w:val="24"/>
          <w:lang w:val="en-US"/>
        </w:rPr>
        <w:t>Imperial Liberalism</w:t>
      </w:r>
    </w:p>
    <w:p w14:paraId="7CDD92C2" w14:textId="5AA61D90" w:rsidR="002626B2" w:rsidRPr="00965E49" w:rsidRDefault="002626B2" w:rsidP="002626B2">
      <w:pPr>
        <w:pStyle w:val="a4"/>
        <w:numPr>
          <w:ilvl w:val="0"/>
          <w:numId w:val="5"/>
        </w:numPr>
        <w:rPr>
          <w:rFonts w:ascii="Times New Roman" w:hAnsi="Times New Roman"/>
          <w:sz w:val="24"/>
          <w:szCs w:val="24"/>
          <w:lang w:val="en-US"/>
        </w:rPr>
      </w:pPr>
      <w:r w:rsidRPr="00965E49">
        <w:rPr>
          <w:rFonts w:ascii="Times New Roman" w:hAnsi="Times New Roman"/>
          <w:sz w:val="24"/>
          <w:szCs w:val="24"/>
          <w:lang w:val="en-US"/>
        </w:rPr>
        <w:t>Specificities of socialist and social reformist politics in the imperial context</w:t>
      </w:r>
    </w:p>
    <w:p w14:paraId="5BE38B49" w14:textId="6C16E38C" w:rsidR="002626B2" w:rsidRPr="00965E49" w:rsidRDefault="002626B2" w:rsidP="002626B2">
      <w:pPr>
        <w:pStyle w:val="a4"/>
        <w:numPr>
          <w:ilvl w:val="0"/>
          <w:numId w:val="5"/>
        </w:numPr>
        <w:rPr>
          <w:rFonts w:ascii="Times New Roman" w:hAnsi="Times New Roman"/>
          <w:sz w:val="24"/>
          <w:szCs w:val="24"/>
          <w:lang w:val="en-US"/>
        </w:rPr>
      </w:pPr>
      <w:r w:rsidRPr="00965E49">
        <w:rPr>
          <w:rFonts w:ascii="Times New Roman" w:hAnsi="Times New Roman"/>
          <w:sz w:val="24"/>
          <w:szCs w:val="24"/>
          <w:lang w:val="en-US"/>
        </w:rPr>
        <w:t>Colonial rule and gender</w:t>
      </w:r>
    </w:p>
    <w:p w14:paraId="2B4A75BA" w14:textId="77777777" w:rsidR="008065C2" w:rsidRPr="00230FEA" w:rsidRDefault="008065C2" w:rsidP="008065C2">
      <w:pPr>
        <w:jc w:val="both"/>
        <w:rPr>
          <w:b/>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230FEA" w:rsidRPr="00230FEA" w14:paraId="0FBDBA11" w14:textId="77777777" w:rsidTr="008F7B36">
        <w:trPr>
          <w:trHeight w:val="1012"/>
        </w:trPr>
        <w:tc>
          <w:tcPr>
            <w:tcW w:w="2127" w:type="dxa"/>
            <w:shd w:val="clear" w:color="auto" w:fill="DAEEF3" w:themeFill="accent5" w:themeFillTint="33"/>
          </w:tcPr>
          <w:p w14:paraId="62931851" w14:textId="77777777" w:rsidR="008065C2" w:rsidRPr="00230FEA" w:rsidRDefault="008065C2" w:rsidP="008F7B36">
            <w:pPr>
              <w:jc w:val="center"/>
              <w:rPr>
                <w:b/>
                <w:lang w:val="en-US"/>
              </w:rPr>
            </w:pPr>
            <w:r w:rsidRPr="00230FEA">
              <w:rPr>
                <w:b/>
                <w:lang w:val="en-US"/>
              </w:rPr>
              <w:t>Grades</w:t>
            </w:r>
          </w:p>
        </w:tc>
        <w:tc>
          <w:tcPr>
            <w:tcW w:w="8222" w:type="dxa"/>
            <w:shd w:val="clear" w:color="auto" w:fill="DAEEF3" w:themeFill="accent5" w:themeFillTint="33"/>
          </w:tcPr>
          <w:p w14:paraId="4018BAA9" w14:textId="77777777" w:rsidR="008065C2" w:rsidRPr="00230FEA" w:rsidRDefault="008065C2" w:rsidP="008F7B36">
            <w:pPr>
              <w:jc w:val="center"/>
              <w:rPr>
                <w:b/>
                <w:lang w:val="en-US"/>
              </w:rPr>
            </w:pPr>
            <w:r w:rsidRPr="00230FEA">
              <w:rPr>
                <w:b/>
                <w:lang w:val="en-US"/>
              </w:rPr>
              <w:t>Assessment Criteria</w:t>
            </w:r>
          </w:p>
        </w:tc>
      </w:tr>
      <w:tr w:rsidR="00230FEA" w:rsidRPr="00337B6F" w14:paraId="2E548639" w14:textId="77777777" w:rsidTr="008F7B36">
        <w:trPr>
          <w:trHeight w:val="45"/>
        </w:trPr>
        <w:tc>
          <w:tcPr>
            <w:tcW w:w="2127" w:type="dxa"/>
            <w:shd w:val="clear" w:color="auto" w:fill="auto"/>
          </w:tcPr>
          <w:p w14:paraId="7C97DB64" w14:textId="77777777" w:rsidR="008065C2" w:rsidRPr="00230FEA" w:rsidRDefault="008065C2" w:rsidP="008F7B36">
            <w:r w:rsidRPr="00230FEA">
              <w:t>«</w:t>
            </w:r>
            <w:r w:rsidRPr="00230FEA">
              <w:rPr>
                <w:lang w:val="en-US"/>
              </w:rPr>
              <w:t>Excellent</w:t>
            </w:r>
            <w:r w:rsidRPr="00230FEA">
              <w:t>»</w:t>
            </w:r>
            <w:r w:rsidRPr="00230FEA">
              <w:rPr>
                <w:lang w:val="en-US"/>
              </w:rPr>
              <w:t xml:space="preserve"> (8-10)</w:t>
            </w:r>
          </w:p>
          <w:p w14:paraId="68C87486" w14:textId="77777777" w:rsidR="008065C2" w:rsidRPr="00230FEA" w:rsidRDefault="008065C2" w:rsidP="008F7B36">
            <w:pPr>
              <w:rPr>
                <w:lang w:val="en-US"/>
              </w:rPr>
            </w:pPr>
          </w:p>
        </w:tc>
        <w:tc>
          <w:tcPr>
            <w:tcW w:w="8222" w:type="dxa"/>
            <w:shd w:val="clear" w:color="auto" w:fill="auto"/>
          </w:tcPr>
          <w:p w14:paraId="6D2B39C7" w14:textId="77777777" w:rsidR="008065C2" w:rsidRPr="00230FEA" w:rsidRDefault="008065C2" w:rsidP="008F7B36">
            <w:pPr>
              <w:jc w:val="both"/>
              <w:rPr>
                <w:lang w:val="en-US"/>
              </w:rPr>
            </w:pPr>
            <w:r w:rsidRPr="00230FEA">
              <w:rPr>
                <w:lang w:val="en-US"/>
              </w:rPr>
              <w:t xml:space="preserve">Has a clear argument, which addresses the topic and responds effectively to all aspects of the task. Fully satisfies all the requirements of the task; rare minor errors occur; </w:t>
            </w:r>
          </w:p>
        </w:tc>
      </w:tr>
      <w:tr w:rsidR="00230FEA" w:rsidRPr="00337B6F" w14:paraId="0DD79991" w14:textId="77777777" w:rsidTr="008F7B36">
        <w:trPr>
          <w:trHeight w:val="45"/>
        </w:trPr>
        <w:tc>
          <w:tcPr>
            <w:tcW w:w="2127" w:type="dxa"/>
            <w:shd w:val="clear" w:color="auto" w:fill="auto"/>
          </w:tcPr>
          <w:p w14:paraId="7BAE0727" w14:textId="77777777" w:rsidR="008065C2" w:rsidRPr="00230FEA" w:rsidRDefault="008065C2" w:rsidP="008F7B36">
            <w:r w:rsidRPr="00230FEA">
              <w:t>«</w:t>
            </w:r>
            <w:r w:rsidRPr="00230FEA">
              <w:rPr>
                <w:lang w:val="en-US"/>
              </w:rPr>
              <w:t>Good</w:t>
            </w:r>
            <w:r w:rsidRPr="00230FEA">
              <w:t>»</w:t>
            </w:r>
            <w:r w:rsidRPr="00230FEA">
              <w:rPr>
                <w:lang w:val="en-US"/>
              </w:rPr>
              <w:t xml:space="preserve"> (6-7)</w:t>
            </w:r>
          </w:p>
        </w:tc>
        <w:tc>
          <w:tcPr>
            <w:tcW w:w="8222" w:type="dxa"/>
            <w:shd w:val="clear" w:color="auto" w:fill="auto"/>
          </w:tcPr>
          <w:p w14:paraId="5E556A30" w14:textId="77777777" w:rsidR="008065C2" w:rsidRPr="00230FEA" w:rsidRDefault="008065C2" w:rsidP="008F7B36">
            <w:pPr>
              <w:jc w:val="both"/>
              <w:rPr>
                <w:lang w:val="en-US"/>
              </w:rPr>
            </w:pPr>
            <w:r w:rsidRPr="00230FEA">
              <w:rPr>
                <w:lang w:val="en-US"/>
              </w:rPr>
              <w:t xml:space="preserve">Responds to most aspects of the topic with a clear, explicit argument. Covers the </w:t>
            </w:r>
            <w:r w:rsidRPr="00230FEA">
              <w:rPr>
                <w:lang w:val="en-US"/>
              </w:rPr>
              <w:lastRenderedPageBreak/>
              <w:t>requirements of the task; may produce occasional errors.</w:t>
            </w:r>
          </w:p>
        </w:tc>
      </w:tr>
      <w:tr w:rsidR="00230FEA" w:rsidRPr="00337B6F" w14:paraId="686EC064" w14:textId="77777777" w:rsidTr="008F7B36">
        <w:trPr>
          <w:trHeight w:val="45"/>
        </w:trPr>
        <w:tc>
          <w:tcPr>
            <w:tcW w:w="2127" w:type="dxa"/>
            <w:shd w:val="clear" w:color="auto" w:fill="auto"/>
            <w:tcMar>
              <w:top w:w="57" w:type="dxa"/>
              <w:left w:w="57" w:type="dxa"/>
              <w:bottom w:w="57" w:type="dxa"/>
              <w:right w:w="57" w:type="dxa"/>
            </w:tcMar>
          </w:tcPr>
          <w:p w14:paraId="232B1942" w14:textId="77777777" w:rsidR="008065C2" w:rsidRPr="00230FEA" w:rsidRDefault="008065C2" w:rsidP="008F7B36">
            <w:pPr>
              <w:rPr>
                <w:shd w:val="clear" w:color="auto" w:fill="FFFFFF"/>
                <w:lang w:val="en-US"/>
              </w:rPr>
            </w:pPr>
            <w:r w:rsidRPr="00230FEA">
              <w:rPr>
                <w:shd w:val="clear" w:color="auto" w:fill="FFFFFF"/>
                <w:lang w:val="en-US"/>
              </w:rPr>
              <w:lastRenderedPageBreak/>
              <w:t xml:space="preserve">«Satisfactory» </w:t>
            </w:r>
            <w:r w:rsidRPr="00230FEA">
              <w:rPr>
                <w:lang w:val="en-US"/>
              </w:rPr>
              <w:t>(4-5)</w:t>
            </w:r>
          </w:p>
          <w:p w14:paraId="4774BAB0" w14:textId="77777777" w:rsidR="008065C2" w:rsidRPr="00230FEA" w:rsidRDefault="008065C2" w:rsidP="008F7B36">
            <w:pPr>
              <w:rPr>
                <w:lang w:val="en-US"/>
              </w:rPr>
            </w:pPr>
          </w:p>
          <w:p w14:paraId="642AD73D" w14:textId="77777777" w:rsidR="008065C2" w:rsidRPr="00230FEA" w:rsidRDefault="008065C2" w:rsidP="008F7B36">
            <w:pPr>
              <w:rPr>
                <w:lang w:val="en-US"/>
              </w:rPr>
            </w:pPr>
          </w:p>
        </w:tc>
        <w:tc>
          <w:tcPr>
            <w:tcW w:w="8222" w:type="dxa"/>
            <w:shd w:val="clear" w:color="auto" w:fill="auto"/>
          </w:tcPr>
          <w:p w14:paraId="5A902F2D" w14:textId="77777777" w:rsidR="008065C2" w:rsidRPr="00230FEA" w:rsidRDefault="008065C2" w:rsidP="008F7B36">
            <w:pPr>
              <w:jc w:val="both"/>
              <w:rPr>
                <w:lang w:val="en-US"/>
              </w:rPr>
            </w:pPr>
            <w:r w:rsidRPr="00230FEA">
              <w:rPr>
                <w:lang w:val="en-US"/>
              </w:rPr>
              <w:t>Generally addresses the task; the format may be inappropriate in places; display little evidence of (depending on the assignment): independent thought and critical judgement include a partial superficial coverage of the key issues, lack critical analysis, may make frequent errors.</w:t>
            </w:r>
          </w:p>
        </w:tc>
      </w:tr>
      <w:tr w:rsidR="00230FEA" w:rsidRPr="00337B6F" w14:paraId="5400BCEB" w14:textId="77777777" w:rsidTr="008F7B36">
        <w:trPr>
          <w:trHeight w:val="45"/>
        </w:trPr>
        <w:tc>
          <w:tcPr>
            <w:tcW w:w="2127" w:type="dxa"/>
            <w:shd w:val="clear" w:color="auto" w:fill="auto"/>
            <w:tcMar>
              <w:top w:w="57" w:type="dxa"/>
              <w:left w:w="57" w:type="dxa"/>
              <w:bottom w:w="57" w:type="dxa"/>
              <w:right w:w="57" w:type="dxa"/>
            </w:tcMar>
          </w:tcPr>
          <w:p w14:paraId="7BD79D82" w14:textId="3DEA438A" w:rsidR="008065C2" w:rsidRPr="00230FEA" w:rsidRDefault="0082757D" w:rsidP="008F7B36">
            <w:pPr>
              <w:rPr>
                <w:shd w:val="clear" w:color="auto" w:fill="FFFFFF"/>
                <w:lang w:val="en-US"/>
              </w:rPr>
            </w:pPr>
            <w:r>
              <w:rPr>
                <w:shd w:val="clear" w:color="auto" w:fill="FFFFFF"/>
                <w:lang w:val="en-US"/>
              </w:rPr>
              <w:t>«Fail» (0-3</w:t>
            </w:r>
            <w:r w:rsidR="008065C2" w:rsidRPr="00230FEA">
              <w:rPr>
                <w:shd w:val="clear" w:color="auto" w:fill="FFFFFF"/>
                <w:lang w:val="en-US"/>
              </w:rPr>
              <w:t>)</w:t>
            </w:r>
          </w:p>
        </w:tc>
        <w:tc>
          <w:tcPr>
            <w:tcW w:w="8222" w:type="dxa"/>
            <w:shd w:val="clear" w:color="auto" w:fill="auto"/>
          </w:tcPr>
          <w:p w14:paraId="19C2749F" w14:textId="77777777" w:rsidR="008065C2" w:rsidRPr="00230FEA" w:rsidRDefault="008065C2" w:rsidP="008F7B36">
            <w:pPr>
              <w:jc w:val="both"/>
              <w:rPr>
                <w:lang w:val="en-US"/>
              </w:rPr>
            </w:pPr>
            <w:r w:rsidRPr="00230FEA">
              <w:rPr>
                <w:lang w:val="en-US"/>
              </w:rPr>
              <w:t>Fails to demonstrate any appropriate knowledge.</w:t>
            </w:r>
          </w:p>
        </w:tc>
      </w:tr>
    </w:tbl>
    <w:p w14:paraId="3B5C7650" w14:textId="77777777" w:rsidR="008065C2" w:rsidRPr="00230FEA" w:rsidRDefault="008065C2" w:rsidP="008065C2">
      <w:pPr>
        <w:jc w:val="both"/>
        <w:rPr>
          <w:b/>
          <w:lang w:val="en-US"/>
        </w:rPr>
      </w:pPr>
    </w:p>
    <w:p w14:paraId="74D775A7" w14:textId="20E352EE" w:rsidR="008065C2" w:rsidRPr="00230FEA" w:rsidRDefault="008065C2" w:rsidP="008065C2">
      <w:pPr>
        <w:jc w:val="both"/>
        <w:rPr>
          <w:b/>
          <w:lang w:val="en-US"/>
        </w:rPr>
      </w:pPr>
      <w:r w:rsidRPr="00230FEA">
        <w:rPr>
          <w:b/>
          <w:lang w:val="en-US"/>
        </w:rPr>
        <w:t xml:space="preserve">Special conditions for organization of learning process for </w:t>
      </w:r>
      <w:r w:rsidR="00506855" w:rsidRPr="00230FEA">
        <w:rPr>
          <w:b/>
          <w:lang w:val="en-US"/>
        </w:rPr>
        <w:t xml:space="preserve">PhD </w:t>
      </w:r>
      <w:r w:rsidRPr="00230FEA">
        <w:rPr>
          <w:b/>
          <w:lang w:val="en-US"/>
        </w:rPr>
        <w:t xml:space="preserve">students with special needs </w:t>
      </w:r>
    </w:p>
    <w:p w14:paraId="08C97644" w14:textId="77777777" w:rsidR="008065C2" w:rsidRPr="00230FEA" w:rsidRDefault="008065C2" w:rsidP="008065C2">
      <w:pPr>
        <w:suppressAutoHyphens/>
        <w:jc w:val="both"/>
        <w:rPr>
          <w:rFonts w:eastAsia="Times New Roman"/>
          <w:lang w:val="en-US" w:eastAsia="zh-CN"/>
        </w:rPr>
      </w:pPr>
    </w:p>
    <w:p w14:paraId="33CAC614" w14:textId="63E6835C" w:rsidR="008065C2" w:rsidRPr="00230FEA" w:rsidRDefault="008065C2" w:rsidP="008065C2">
      <w:pPr>
        <w:suppressAutoHyphens/>
        <w:ind w:firstLine="709"/>
        <w:jc w:val="both"/>
        <w:rPr>
          <w:lang w:val="en-US"/>
        </w:rPr>
      </w:pPr>
      <w:r w:rsidRPr="00230FEA">
        <w:rPr>
          <w:lang w:val="en-US"/>
        </w:rPr>
        <w:t xml:space="preserve">The following types of comprehension of learning information (including e-learning and distance learning) can be offered to </w:t>
      </w:r>
      <w:r w:rsidR="00506855" w:rsidRPr="00230FEA">
        <w:rPr>
          <w:lang w:val="en-US"/>
        </w:rPr>
        <w:t xml:space="preserve">PhD </w:t>
      </w:r>
      <w:r w:rsidRPr="00230FEA">
        <w:rPr>
          <w:lang w:val="en-US"/>
        </w:rPr>
        <w:t>students with disabilities (by their written request) in accordance with their individual psychophysical characteristics:</w:t>
      </w:r>
    </w:p>
    <w:p w14:paraId="051DA9A9" w14:textId="77777777" w:rsidR="008065C2" w:rsidRPr="00230FEA" w:rsidRDefault="008065C2" w:rsidP="008065C2">
      <w:pPr>
        <w:pStyle w:val="a4"/>
        <w:numPr>
          <w:ilvl w:val="0"/>
          <w:numId w:val="2"/>
        </w:numPr>
        <w:suppressAutoHyphens/>
        <w:spacing w:after="0" w:line="240" w:lineRule="auto"/>
        <w:jc w:val="both"/>
        <w:rPr>
          <w:rFonts w:ascii="Times New Roman" w:eastAsia="Times New Roman" w:hAnsi="Times New Roman"/>
          <w:sz w:val="24"/>
          <w:szCs w:val="24"/>
          <w:lang w:val="en-US" w:eastAsia="zh-CN"/>
        </w:rPr>
      </w:pPr>
      <w:r w:rsidRPr="00230FEA">
        <w:rPr>
          <w:rFonts w:ascii="Times New Roman" w:eastAsia="Times New Roman" w:hAnsi="Times New Roman"/>
          <w:i/>
          <w:sz w:val="24"/>
          <w:szCs w:val="24"/>
          <w:lang w:val="en-US" w:eastAsia="zh-CN"/>
        </w:rPr>
        <w:t>for persons with vision disorders:</w:t>
      </w:r>
      <w:r w:rsidRPr="00230FEA">
        <w:rPr>
          <w:rFonts w:ascii="Times New Roman" w:eastAsia="Times New Roman" w:hAnsi="Times New Roman"/>
          <w:sz w:val="24"/>
          <w:szCs w:val="24"/>
          <w:lang w:val="en-US" w:eastAsia="zh-CN"/>
        </w:rPr>
        <w:t xml:space="preserve"> a printed text in enlarged font; an electronic document; audios (transferring of learning materials into the audio); an individual advising with an assistance of a sign language interpreter; individual assignments and advising.</w:t>
      </w:r>
    </w:p>
    <w:p w14:paraId="5E027B4E" w14:textId="77777777" w:rsidR="008065C2" w:rsidRPr="00230FEA" w:rsidRDefault="008065C2" w:rsidP="008065C2">
      <w:pPr>
        <w:pStyle w:val="a4"/>
        <w:numPr>
          <w:ilvl w:val="0"/>
          <w:numId w:val="2"/>
        </w:numPr>
        <w:suppressAutoHyphens/>
        <w:spacing w:after="0" w:line="240" w:lineRule="auto"/>
        <w:jc w:val="both"/>
        <w:rPr>
          <w:rFonts w:ascii="Times New Roman" w:eastAsia="Times New Roman" w:hAnsi="Times New Roman"/>
          <w:sz w:val="24"/>
          <w:szCs w:val="24"/>
          <w:lang w:val="en-US" w:eastAsia="zh-CN"/>
        </w:rPr>
      </w:pPr>
      <w:r w:rsidRPr="00230FEA">
        <w:rPr>
          <w:rFonts w:ascii="Times New Roman" w:eastAsia="Times New Roman" w:hAnsi="Times New Roman"/>
          <w:i/>
          <w:sz w:val="24"/>
          <w:szCs w:val="24"/>
          <w:lang w:val="en-US" w:eastAsia="zh-CN"/>
        </w:rPr>
        <w:t xml:space="preserve">for persons with hearing disorders: a </w:t>
      </w:r>
      <w:r w:rsidRPr="00230FEA">
        <w:rPr>
          <w:rFonts w:ascii="Times New Roman" w:eastAsia="Times New Roman" w:hAnsi="Times New Roman"/>
          <w:sz w:val="24"/>
          <w:szCs w:val="24"/>
          <w:lang w:val="en-US" w:eastAsia="zh-CN"/>
        </w:rPr>
        <w:t>printed text; an electronic document; video materials with subtitles; an individual advising with an assistance of a sign language interpreter; individual assignments and advising.</w:t>
      </w:r>
    </w:p>
    <w:p w14:paraId="14B518BA" w14:textId="35FABB98" w:rsidR="008065C2" w:rsidRPr="00230FEA" w:rsidRDefault="008065C2" w:rsidP="002B1C20">
      <w:pPr>
        <w:pStyle w:val="a4"/>
        <w:numPr>
          <w:ilvl w:val="0"/>
          <w:numId w:val="2"/>
        </w:numPr>
        <w:suppressAutoHyphens/>
        <w:spacing w:after="0" w:line="240" w:lineRule="auto"/>
        <w:jc w:val="both"/>
        <w:rPr>
          <w:rFonts w:ascii="Times New Roman" w:eastAsia="Times New Roman" w:hAnsi="Times New Roman"/>
          <w:sz w:val="24"/>
          <w:szCs w:val="24"/>
          <w:lang w:val="en-US" w:eastAsia="zh-CN"/>
        </w:rPr>
      </w:pPr>
      <w:proofErr w:type="gramStart"/>
      <w:r w:rsidRPr="00230FEA">
        <w:rPr>
          <w:rFonts w:ascii="Times New Roman" w:eastAsia="Times New Roman" w:hAnsi="Times New Roman"/>
          <w:i/>
          <w:sz w:val="24"/>
          <w:szCs w:val="24"/>
          <w:lang w:val="en-US" w:eastAsia="zh-CN"/>
        </w:rPr>
        <w:t>for</w:t>
      </w:r>
      <w:proofErr w:type="gramEnd"/>
      <w:r w:rsidRPr="00230FEA">
        <w:rPr>
          <w:rFonts w:ascii="Times New Roman" w:eastAsia="Times New Roman" w:hAnsi="Times New Roman"/>
          <w:i/>
          <w:sz w:val="24"/>
          <w:szCs w:val="24"/>
          <w:lang w:val="en-US" w:eastAsia="zh-CN"/>
        </w:rPr>
        <w:t xml:space="preserve"> persons with muscle-skeleton disorders: a </w:t>
      </w:r>
      <w:r w:rsidRPr="00230FEA">
        <w:rPr>
          <w:rFonts w:ascii="Times New Roman" w:eastAsia="Times New Roman" w:hAnsi="Times New Roman"/>
          <w:sz w:val="24"/>
          <w:szCs w:val="24"/>
          <w:lang w:val="en-US" w:eastAsia="zh-CN"/>
        </w:rPr>
        <w:t>printed text; an electronic document; audios; individual assignments and advising.</w:t>
      </w:r>
    </w:p>
    <w:sectPr w:rsidR="008065C2" w:rsidRPr="00230F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E9AF1" w14:textId="77777777" w:rsidR="008F1B74" w:rsidRDefault="008F1B74" w:rsidP="008065C2">
      <w:r>
        <w:separator/>
      </w:r>
    </w:p>
  </w:endnote>
  <w:endnote w:type="continuationSeparator" w:id="0">
    <w:p w14:paraId="6FD81BFA" w14:textId="77777777" w:rsidR="008F1B74" w:rsidRDefault="008F1B74" w:rsidP="0080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A0FEE" w14:textId="77777777" w:rsidR="008F1B74" w:rsidRDefault="008F1B74" w:rsidP="008065C2">
      <w:r>
        <w:separator/>
      </w:r>
    </w:p>
  </w:footnote>
  <w:footnote w:type="continuationSeparator" w:id="0">
    <w:p w14:paraId="32C154D6" w14:textId="77777777" w:rsidR="008F1B74" w:rsidRDefault="008F1B74" w:rsidP="00806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EEE"/>
    <w:multiLevelType w:val="hybridMultilevel"/>
    <w:tmpl w:val="1C4AAF2C"/>
    <w:lvl w:ilvl="0" w:tplc="929E431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FD4F29"/>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5407EB"/>
    <w:multiLevelType w:val="hybridMultilevel"/>
    <w:tmpl w:val="395E5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E30C8B"/>
    <w:multiLevelType w:val="hybridMultilevel"/>
    <w:tmpl w:val="27044F92"/>
    <w:lvl w:ilvl="0" w:tplc="96CEC0B2">
      <w:start w:val="4"/>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CF"/>
    <w:rsid w:val="00000B19"/>
    <w:rsid w:val="000929D3"/>
    <w:rsid w:val="001437BA"/>
    <w:rsid w:val="001C497A"/>
    <w:rsid w:val="00216EF1"/>
    <w:rsid w:val="00230FEA"/>
    <w:rsid w:val="002626B2"/>
    <w:rsid w:val="00294B62"/>
    <w:rsid w:val="0029564F"/>
    <w:rsid w:val="002B1C20"/>
    <w:rsid w:val="00337B6F"/>
    <w:rsid w:val="0038483D"/>
    <w:rsid w:val="003B11D1"/>
    <w:rsid w:val="00506855"/>
    <w:rsid w:val="005241CF"/>
    <w:rsid w:val="00577286"/>
    <w:rsid w:val="006B2DAC"/>
    <w:rsid w:val="0075796F"/>
    <w:rsid w:val="007D24DA"/>
    <w:rsid w:val="008065C2"/>
    <w:rsid w:val="0082757D"/>
    <w:rsid w:val="00886DA2"/>
    <w:rsid w:val="008C2C9D"/>
    <w:rsid w:val="008D08AF"/>
    <w:rsid w:val="008F1B74"/>
    <w:rsid w:val="009209DC"/>
    <w:rsid w:val="00954C1F"/>
    <w:rsid w:val="00965E49"/>
    <w:rsid w:val="00973C65"/>
    <w:rsid w:val="00A41EE9"/>
    <w:rsid w:val="00A555E6"/>
    <w:rsid w:val="00B73D5F"/>
    <w:rsid w:val="00BA2F0A"/>
    <w:rsid w:val="00CB65C0"/>
    <w:rsid w:val="00CC07B7"/>
    <w:rsid w:val="00CF7D4E"/>
    <w:rsid w:val="00D1792F"/>
    <w:rsid w:val="00D72FB7"/>
    <w:rsid w:val="00DA6AD6"/>
    <w:rsid w:val="00DB2E1F"/>
    <w:rsid w:val="00E35456"/>
    <w:rsid w:val="00EB2AD8"/>
    <w:rsid w:val="00F54FAB"/>
    <w:rsid w:val="00F86686"/>
    <w:rsid w:val="00FD1A42"/>
    <w:rsid w:val="00FF685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5C2"/>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41CF"/>
    <w:rPr>
      <w:color w:val="0000FF"/>
      <w:u w:val="single"/>
    </w:rPr>
  </w:style>
  <w:style w:type="paragraph" w:styleId="a4">
    <w:name w:val="List Paragraph"/>
    <w:basedOn w:val="a"/>
    <w:uiPriority w:val="34"/>
    <w:qFormat/>
    <w:rsid w:val="008065C2"/>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uiPriority w:val="1"/>
    <w:qFormat/>
    <w:rsid w:val="008065C2"/>
    <w:pPr>
      <w:widowControl w:val="0"/>
      <w:autoSpaceDE w:val="0"/>
      <w:autoSpaceDN w:val="0"/>
      <w:spacing w:before="44"/>
      <w:ind w:left="1899" w:hanging="884"/>
    </w:pPr>
    <w:rPr>
      <w:rFonts w:eastAsia="Times New Roman"/>
      <w:sz w:val="26"/>
      <w:szCs w:val="26"/>
      <w:lang w:bidi="ru-RU"/>
    </w:rPr>
  </w:style>
  <w:style w:type="character" w:customStyle="1" w:styleId="a6">
    <w:name w:val="Основной текст Знак"/>
    <w:basedOn w:val="a0"/>
    <w:link w:val="a5"/>
    <w:uiPriority w:val="1"/>
    <w:rsid w:val="008065C2"/>
    <w:rPr>
      <w:rFonts w:ascii="Times New Roman" w:eastAsia="Times New Roman" w:hAnsi="Times New Roman" w:cs="Times New Roman"/>
      <w:sz w:val="26"/>
      <w:szCs w:val="26"/>
      <w:lang w:eastAsia="ru-RU" w:bidi="ru-RU"/>
    </w:rPr>
  </w:style>
  <w:style w:type="character" w:styleId="a7">
    <w:name w:val="footnote reference"/>
    <w:basedOn w:val="a0"/>
    <w:uiPriority w:val="99"/>
    <w:semiHidden/>
    <w:unhideWhenUsed/>
    <w:rsid w:val="008065C2"/>
    <w:rPr>
      <w:vertAlign w:val="superscript"/>
    </w:rPr>
  </w:style>
  <w:style w:type="paragraph" w:customStyle="1" w:styleId="Default">
    <w:name w:val="Default"/>
    <w:rsid w:val="008065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wrap">
    <w:name w:val="nowrap"/>
    <w:basedOn w:val="a0"/>
    <w:rsid w:val="008065C2"/>
  </w:style>
  <w:style w:type="character" w:customStyle="1" w:styleId="apple-converted-space">
    <w:name w:val="apple-converted-space"/>
    <w:basedOn w:val="a0"/>
    <w:rsid w:val="008065C2"/>
  </w:style>
  <w:style w:type="character" w:styleId="a8">
    <w:name w:val="Emphasis"/>
    <w:basedOn w:val="a0"/>
    <w:uiPriority w:val="20"/>
    <w:qFormat/>
    <w:rsid w:val="00D72FB7"/>
    <w:rPr>
      <w:i/>
      <w:iCs/>
    </w:rPr>
  </w:style>
  <w:style w:type="paragraph" w:customStyle="1" w:styleId="1">
    <w:name w:val="Обычный1"/>
    <w:rsid w:val="002B1C20"/>
    <w:pPr>
      <w:spacing w:after="0"/>
      <w:contextualSpacing/>
    </w:pPr>
    <w:rPr>
      <w:rFonts w:ascii="Arial" w:eastAsia="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5C2"/>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41CF"/>
    <w:rPr>
      <w:color w:val="0000FF"/>
      <w:u w:val="single"/>
    </w:rPr>
  </w:style>
  <w:style w:type="paragraph" w:styleId="a4">
    <w:name w:val="List Paragraph"/>
    <w:basedOn w:val="a"/>
    <w:uiPriority w:val="34"/>
    <w:qFormat/>
    <w:rsid w:val="008065C2"/>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uiPriority w:val="1"/>
    <w:qFormat/>
    <w:rsid w:val="008065C2"/>
    <w:pPr>
      <w:widowControl w:val="0"/>
      <w:autoSpaceDE w:val="0"/>
      <w:autoSpaceDN w:val="0"/>
      <w:spacing w:before="44"/>
      <w:ind w:left="1899" w:hanging="884"/>
    </w:pPr>
    <w:rPr>
      <w:rFonts w:eastAsia="Times New Roman"/>
      <w:sz w:val="26"/>
      <w:szCs w:val="26"/>
      <w:lang w:bidi="ru-RU"/>
    </w:rPr>
  </w:style>
  <w:style w:type="character" w:customStyle="1" w:styleId="a6">
    <w:name w:val="Основной текст Знак"/>
    <w:basedOn w:val="a0"/>
    <w:link w:val="a5"/>
    <w:uiPriority w:val="1"/>
    <w:rsid w:val="008065C2"/>
    <w:rPr>
      <w:rFonts w:ascii="Times New Roman" w:eastAsia="Times New Roman" w:hAnsi="Times New Roman" w:cs="Times New Roman"/>
      <w:sz w:val="26"/>
      <w:szCs w:val="26"/>
      <w:lang w:eastAsia="ru-RU" w:bidi="ru-RU"/>
    </w:rPr>
  </w:style>
  <w:style w:type="character" w:styleId="a7">
    <w:name w:val="footnote reference"/>
    <w:basedOn w:val="a0"/>
    <w:uiPriority w:val="99"/>
    <w:semiHidden/>
    <w:unhideWhenUsed/>
    <w:rsid w:val="008065C2"/>
    <w:rPr>
      <w:vertAlign w:val="superscript"/>
    </w:rPr>
  </w:style>
  <w:style w:type="paragraph" w:customStyle="1" w:styleId="Default">
    <w:name w:val="Default"/>
    <w:rsid w:val="008065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wrap">
    <w:name w:val="nowrap"/>
    <w:basedOn w:val="a0"/>
    <w:rsid w:val="008065C2"/>
  </w:style>
  <w:style w:type="character" w:customStyle="1" w:styleId="apple-converted-space">
    <w:name w:val="apple-converted-space"/>
    <w:basedOn w:val="a0"/>
    <w:rsid w:val="008065C2"/>
  </w:style>
  <w:style w:type="character" w:styleId="a8">
    <w:name w:val="Emphasis"/>
    <w:basedOn w:val="a0"/>
    <w:uiPriority w:val="20"/>
    <w:qFormat/>
    <w:rsid w:val="00D72FB7"/>
    <w:rPr>
      <w:i/>
      <w:iCs/>
    </w:rPr>
  </w:style>
  <w:style w:type="paragraph" w:customStyle="1" w:styleId="1">
    <w:name w:val="Обычный1"/>
    <w:rsid w:val="002B1C20"/>
    <w:pPr>
      <w:spacing w:after="0"/>
      <w:contextualSpacing/>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5527">
      <w:bodyDiv w:val="1"/>
      <w:marLeft w:val="0"/>
      <w:marRight w:val="0"/>
      <w:marTop w:val="0"/>
      <w:marBottom w:val="0"/>
      <w:divBdr>
        <w:top w:val="none" w:sz="0" w:space="0" w:color="auto"/>
        <w:left w:val="none" w:sz="0" w:space="0" w:color="auto"/>
        <w:bottom w:val="none" w:sz="0" w:space="0" w:color="auto"/>
        <w:right w:val="none" w:sz="0" w:space="0" w:color="auto"/>
      </w:divBdr>
    </w:div>
    <w:div w:id="13396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myonov@hse.ru" TargetMode="External"/><Relationship Id="rId13" Type="http://schemas.openxmlformats.org/officeDocument/2006/relationships/hyperlink" Target="https://www.jstor.org/stable/2500785?seq=1" TargetMode="External"/><Relationship Id="rId18" Type="http://schemas.openxmlformats.org/officeDocument/2006/relationships/hyperlink" Target="https://www.jstor.org/stable/2500785?seq=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arch.ebscohost.com/login.aspx?direct=true&amp;db=30h&amp;AN=123138091" TargetMode="External"/><Relationship Id="rId17" Type="http://schemas.openxmlformats.org/officeDocument/2006/relationships/hyperlink" Target="http://search.ebscohost.com/login.aspx?direct=true&amp;db=30h&amp;AN=123138091" TargetMode="External"/><Relationship Id="rId2" Type="http://schemas.openxmlformats.org/officeDocument/2006/relationships/styles" Target="styles.xml"/><Relationship Id="rId16" Type="http://schemas.openxmlformats.org/officeDocument/2006/relationships/hyperlink" Target="http://search.ebscohost.com/login.aspx?direct=true&amp;db=30h&amp;AN=12313808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rch.ebscohost.com/login.aspx?direct=true&amp;db=30h&amp;AN=123138089" TargetMode="External"/><Relationship Id="rId5" Type="http://schemas.openxmlformats.org/officeDocument/2006/relationships/webSettings" Target="webSettings.xml"/><Relationship Id="rId15" Type="http://schemas.openxmlformats.org/officeDocument/2006/relationships/hyperlink" Target="https://ebookcentral.proquest.com/lib/hselibrary-ebooks/detail.action?docID=634901" TargetMode="External"/><Relationship Id="rId10" Type="http://schemas.openxmlformats.org/officeDocument/2006/relationships/hyperlink" Target="https://ebookcentral.proquest.com/lib/hselibrary-ebooks/detail.action?docID=634901" TargetMode="External"/><Relationship Id="rId19" Type="http://schemas.openxmlformats.org/officeDocument/2006/relationships/hyperlink" Target="http://search.ebscohost.com/login.aspx?direct=true&amp;db=30h&amp;AN=32989254" TargetMode="External"/><Relationship Id="rId4" Type="http://schemas.openxmlformats.org/officeDocument/2006/relationships/settings" Target="settings.xml"/><Relationship Id="rId9" Type="http://schemas.openxmlformats.org/officeDocument/2006/relationships/hyperlink" Target="https://publications.hse.ru/view/59029632" TargetMode="External"/><Relationship Id="rId14" Type="http://schemas.openxmlformats.org/officeDocument/2006/relationships/hyperlink" Target="http://search.ebscohost.com/login.aspx?direct=true&amp;db=30h&amp;AN=32989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2870</Words>
  <Characters>16362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 Александр Михайлович</dc:creator>
  <cp:lastModifiedBy>Пользователь</cp:lastModifiedBy>
  <cp:revision>2</cp:revision>
  <dcterms:created xsi:type="dcterms:W3CDTF">2019-02-09T20:28:00Z</dcterms:created>
  <dcterms:modified xsi:type="dcterms:W3CDTF">2019-02-09T20:28:00Z</dcterms:modified>
</cp:coreProperties>
</file>