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0F" w:rsidRPr="0063540F" w:rsidRDefault="0063540F" w:rsidP="0063540F">
      <w:pPr>
        <w:pStyle w:val="a6"/>
        <w:tabs>
          <w:tab w:val="left" w:pos="900"/>
          <w:tab w:val="left" w:pos="288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3540F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Приложение </w:t>
      </w:r>
      <w:r>
        <w:rPr>
          <w:rFonts w:ascii="Times New Roman" w:hAnsi="Times New Roman"/>
          <w:bCs/>
          <w:sz w:val="26"/>
          <w:szCs w:val="26"/>
        </w:rPr>
        <w:t>2</w:t>
      </w:r>
    </w:p>
    <w:p w:rsidR="0063540F" w:rsidRPr="0063540F" w:rsidRDefault="0063540F" w:rsidP="0063540F">
      <w:pPr>
        <w:pStyle w:val="a6"/>
        <w:tabs>
          <w:tab w:val="left" w:pos="900"/>
          <w:tab w:val="left" w:pos="288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3540F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к  протоколу ученого совета</w:t>
      </w:r>
    </w:p>
    <w:p w:rsidR="0063540F" w:rsidRPr="0063540F" w:rsidRDefault="0063540F" w:rsidP="0063540F">
      <w:pPr>
        <w:pStyle w:val="a6"/>
        <w:tabs>
          <w:tab w:val="left" w:pos="900"/>
          <w:tab w:val="left" w:pos="2880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63540F">
        <w:rPr>
          <w:rFonts w:ascii="Times New Roman" w:hAnsi="Times New Roman"/>
          <w:bCs/>
          <w:sz w:val="26"/>
          <w:szCs w:val="26"/>
        </w:rPr>
        <w:t xml:space="preserve">  НИУ ВШЭ – Санкт-Петербург</w:t>
      </w:r>
    </w:p>
    <w:p w:rsidR="0063540F" w:rsidRPr="0063540F" w:rsidRDefault="0063540F" w:rsidP="0063540F">
      <w:pPr>
        <w:pStyle w:val="a6"/>
        <w:tabs>
          <w:tab w:val="left" w:pos="900"/>
          <w:tab w:val="left" w:pos="2880"/>
        </w:tabs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63540F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от ___________ № ______</w:t>
      </w:r>
    </w:p>
    <w:p w:rsidR="0063540F" w:rsidRPr="0063540F" w:rsidRDefault="0063540F" w:rsidP="00267756">
      <w:pPr>
        <w:pStyle w:val="a6"/>
        <w:tabs>
          <w:tab w:val="left" w:pos="900"/>
          <w:tab w:val="left" w:pos="288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55C" w:rsidRPr="000C6A9E" w:rsidRDefault="0063540F" w:rsidP="00267756">
      <w:pPr>
        <w:pStyle w:val="a6"/>
        <w:tabs>
          <w:tab w:val="left" w:pos="900"/>
          <w:tab w:val="left" w:pos="288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Отчет об итогах</w:t>
      </w:r>
      <w:r w:rsidR="00465909">
        <w:rPr>
          <w:rFonts w:ascii="Times New Roman" w:hAnsi="Times New Roman"/>
          <w:b/>
          <w:bCs/>
          <w:sz w:val="26"/>
          <w:szCs w:val="26"/>
        </w:rPr>
        <w:t xml:space="preserve"> приемной кампании 201</w:t>
      </w:r>
      <w:r w:rsidR="001C2E8B" w:rsidRPr="00B700A4">
        <w:rPr>
          <w:rFonts w:ascii="Times New Roman" w:hAnsi="Times New Roman"/>
          <w:b/>
          <w:bCs/>
          <w:sz w:val="26"/>
          <w:szCs w:val="26"/>
        </w:rPr>
        <w:t>5</w:t>
      </w:r>
      <w:r w:rsidR="00DB3615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6D01AD" w:rsidRPr="000C6A9E" w:rsidRDefault="0088455C" w:rsidP="00267756">
      <w:pPr>
        <w:pStyle w:val="a6"/>
        <w:tabs>
          <w:tab w:val="left" w:pos="900"/>
          <w:tab w:val="left" w:pos="288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C6A9E">
        <w:rPr>
          <w:rFonts w:ascii="Times New Roman" w:hAnsi="Times New Roman"/>
          <w:b/>
          <w:sz w:val="26"/>
          <w:szCs w:val="26"/>
        </w:rPr>
        <w:t xml:space="preserve">НИУ ВШЭ - </w:t>
      </w:r>
      <w:r w:rsidR="006D01AD" w:rsidRPr="000C6A9E">
        <w:rPr>
          <w:rFonts w:ascii="Times New Roman" w:hAnsi="Times New Roman"/>
          <w:b/>
          <w:sz w:val="26"/>
          <w:szCs w:val="26"/>
        </w:rPr>
        <w:t xml:space="preserve"> Санкт-Петербург </w:t>
      </w:r>
    </w:p>
    <w:p w:rsidR="006D01AD" w:rsidRPr="00CE2298" w:rsidRDefault="006D01AD" w:rsidP="006D01AD">
      <w:pPr>
        <w:pStyle w:val="21"/>
        <w:ind w:firstLine="0"/>
        <w:jc w:val="center"/>
        <w:rPr>
          <w:bCs/>
        </w:rPr>
      </w:pPr>
      <w:r>
        <w:rPr>
          <w:bCs/>
        </w:rPr>
        <w:t>Ба</w:t>
      </w:r>
      <w:r w:rsidR="0088455C">
        <w:rPr>
          <w:bCs/>
        </w:rPr>
        <w:t>калавриат</w:t>
      </w:r>
    </w:p>
    <w:p w:rsidR="006D01AD" w:rsidRPr="00CE2298" w:rsidRDefault="006D01AD" w:rsidP="006D01AD">
      <w:pPr>
        <w:pStyle w:val="21"/>
        <w:ind w:firstLine="0"/>
        <w:jc w:val="center"/>
        <w:rPr>
          <w:bCs/>
        </w:rPr>
      </w:pPr>
    </w:p>
    <w:p w:rsidR="00562255" w:rsidRDefault="00562255" w:rsidP="002F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4A9">
        <w:rPr>
          <w:rFonts w:ascii="Times New Roman" w:hAnsi="Times New Roman" w:cs="Times New Roman"/>
          <w:sz w:val="24"/>
          <w:szCs w:val="24"/>
        </w:rPr>
        <w:t>В отчетном году контрольные цифры приема</w:t>
      </w:r>
      <w:r w:rsidR="00465909">
        <w:rPr>
          <w:rFonts w:ascii="Times New Roman" w:hAnsi="Times New Roman" w:cs="Times New Roman"/>
          <w:sz w:val="24"/>
          <w:szCs w:val="24"/>
        </w:rPr>
        <w:t xml:space="preserve"> (далее КЦП</w:t>
      </w:r>
      <w:r w:rsidR="00F06FFF">
        <w:rPr>
          <w:rFonts w:ascii="Times New Roman" w:hAnsi="Times New Roman" w:cs="Times New Roman"/>
          <w:sz w:val="24"/>
          <w:szCs w:val="24"/>
        </w:rPr>
        <w:t>) в</w:t>
      </w:r>
      <w:r w:rsidR="00A40F92">
        <w:rPr>
          <w:rFonts w:ascii="Times New Roman" w:hAnsi="Times New Roman" w:cs="Times New Roman"/>
          <w:sz w:val="24"/>
          <w:szCs w:val="24"/>
        </w:rPr>
        <w:t xml:space="preserve"> НИУ ВШЭ – Санкт-Петербург </w:t>
      </w:r>
      <w:r w:rsidR="00A40F92" w:rsidRPr="00D144A9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</w:t>
      </w:r>
      <w:r w:rsidRPr="00D144A9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1D6E55">
        <w:rPr>
          <w:rFonts w:ascii="Times New Roman" w:hAnsi="Times New Roman" w:cs="Times New Roman"/>
          <w:sz w:val="24"/>
          <w:szCs w:val="24"/>
        </w:rPr>
        <w:t xml:space="preserve">на </w:t>
      </w:r>
      <w:r w:rsidR="006B728E">
        <w:rPr>
          <w:rFonts w:ascii="Times New Roman" w:hAnsi="Times New Roman" w:cs="Times New Roman"/>
          <w:sz w:val="24"/>
          <w:szCs w:val="24"/>
        </w:rPr>
        <w:t>10,3</w:t>
      </w:r>
      <w:r w:rsidRPr="001D6E55">
        <w:rPr>
          <w:rFonts w:ascii="Times New Roman" w:hAnsi="Times New Roman" w:cs="Times New Roman"/>
          <w:sz w:val="24"/>
          <w:szCs w:val="24"/>
        </w:rPr>
        <w:t>%</w:t>
      </w:r>
      <w:r w:rsidR="009E33B4">
        <w:rPr>
          <w:rFonts w:ascii="Times New Roman" w:hAnsi="Times New Roman" w:cs="Times New Roman"/>
          <w:sz w:val="24"/>
          <w:szCs w:val="24"/>
        </w:rPr>
        <w:t xml:space="preserve"> и составили </w:t>
      </w:r>
      <w:r w:rsidR="006B728E">
        <w:rPr>
          <w:rFonts w:ascii="Times New Roman" w:hAnsi="Times New Roman" w:cs="Times New Roman"/>
          <w:sz w:val="24"/>
          <w:szCs w:val="24"/>
        </w:rPr>
        <w:t>513</w:t>
      </w:r>
      <w:r w:rsidRPr="00D144A9">
        <w:rPr>
          <w:rFonts w:ascii="Times New Roman" w:hAnsi="Times New Roman" w:cs="Times New Roman"/>
          <w:sz w:val="24"/>
          <w:szCs w:val="24"/>
        </w:rPr>
        <w:t xml:space="preserve"> ме</w:t>
      </w:r>
      <w:bookmarkStart w:id="0" w:name="_GoBack"/>
      <w:bookmarkEnd w:id="0"/>
      <w:r w:rsidRPr="00D144A9">
        <w:rPr>
          <w:rFonts w:ascii="Times New Roman" w:hAnsi="Times New Roman" w:cs="Times New Roman"/>
          <w:sz w:val="24"/>
          <w:szCs w:val="24"/>
        </w:rPr>
        <w:t>ст</w:t>
      </w:r>
      <w:r w:rsidR="009E33B4">
        <w:rPr>
          <w:rFonts w:ascii="Times New Roman" w:hAnsi="Times New Roman" w:cs="Times New Roman"/>
          <w:sz w:val="24"/>
          <w:szCs w:val="24"/>
        </w:rPr>
        <w:t>а</w:t>
      </w:r>
      <w:r w:rsidR="00CE11A2">
        <w:rPr>
          <w:rFonts w:ascii="Times New Roman" w:hAnsi="Times New Roman" w:cs="Times New Roman"/>
          <w:sz w:val="24"/>
          <w:szCs w:val="24"/>
        </w:rPr>
        <w:t xml:space="preserve">. </w:t>
      </w:r>
      <w:r w:rsidR="006B728E">
        <w:rPr>
          <w:rFonts w:ascii="Times New Roman" w:hAnsi="Times New Roman" w:cs="Times New Roman"/>
          <w:sz w:val="24"/>
          <w:szCs w:val="24"/>
        </w:rPr>
        <w:t>Почти на 50% у</w:t>
      </w:r>
      <w:r w:rsidR="009E33B4">
        <w:rPr>
          <w:rFonts w:ascii="Times New Roman" w:hAnsi="Times New Roman" w:cs="Times New Roman"/>
          <w:sz w:val="24"/>
          <w:szCs w:val="24"/>
        </w:rPr>
        <w:t xml:space="preserve">величилось </w:t>
      </w:r>
      <w:r w:rsidR="004511EF" w:rsidRPr="004511EF">
        <w:rPr>
          <w:rFonts w:ascii="Times New Roman" w:hAnsi="Times New Roman" w:cs="Times New Roman"/>
          <w:sz w:val="24"/>
          <w:szCs w:val="24"/>
        </w:rPr>
        <w:t xml:space="preserve"> количество мест на</w:t>
      </w:r>
      <w:r w:rsidR="006C595A"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  <w:r w:rsidR="006B728E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управление»</w:t>
      </w:r>
      <w:r w:rsidR="006B728E" w:rsidRPr="00D144A9">
        <w:rPr>
          <w:rFonts w:ascii="Times New Roman" w:hAnsi="Times New Roman" w:cs="Times New Roman"/>
          <w:sz w:val="24"/>
          <w:szCs w:val="24"/>
        </w:rPr>
        <w:t xml:space="preserve"> направление подготовки </w:t>
      </w:r>
      <w:r w:rsidR="006B728E" w:rsidRPr="009B77B0">
        <w:rPr>
          <w:rFonts w:ascii="Times New Roman" w:hAnsi="Times New Roman" w:cs="Times New Roman"/>
          <w:sz w:val="24"/>
          <w:szCs w:val="24"/>
        </w:rPr>
        <w:t xml:space="preserve">38.03.04 </w:t>
      </w:r>
      <w:r w:rsidR="006B728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 и составило 42 мест</w:t>
      </w:r>
      <w:r w:rsidR="00CE11A2">
        <w:rPr>
          <w:rFonts w:ascii="Times New Roman" w:hAnsi="Times New Roman" w:cs="Times New Roman"/>
          <w:sz w:val="24"/>
          <w:szCs w:val="24"/>
        </w:rPr>
        <w:t>;</w:t>
      </w:r>
      <w:r w:rsidR="006C595A">
        <w:rPr>
          <w:rFonts w:ascii="Times New Roman" w:hAnsi="Times New Roman" w:cs="Times New Roman"/>
          <w:sz w:val="24"/>
          <w:szCs w:val="24"/>
        </w:rPr>
        <w:t xml:space="preserve"> </w:t>
      </w:r>
      <w:r w:rsidR="006B728E">
        <w:rPr>
          <w:rFonts w:ascii="Times New Roman" w:hAnsi="Times New Roman" w:cs="Times New Roman"/>
          <w:sz w:val="24"/>
          <w:szCs w:val="24"/>
        </w:rPr>
        <w:t xml:space="preserve">не значительно увеличилось количество мест </w:t>
      </w:r>
      <w:r w:rsidR="006C595A">
        <w:rPr>
          <w:rFonts w:ascii="Times New Roman" w:hAnsi="Times New Roman" w:cs="Times New Roman"/>
          <w:sz w:val="24"/>
          <w:szCs w:val="24"/>
        </w:rPr>
        <w:t>на образовательн</w:t>
      </w:r>
      <w:r w:rsidR="006B728E">
        <w:rPr>
          <w:rFonts w:ascii="Times New Roman" w:hAnsi="Times New Roman" w:cs="Times New Roman"/>
          <w:sz w:val="24"/>
          <w:szCs w:val="24"/>
        </w:rPr>
        <w:t xml:space="preserve">ые </w:t>
      </w:r>
      <w:r w:rsidR="006C595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B728E">
        <w:rPr>
          <w:rFonts w:ascii="Times New Roman" w:hAnsi="Times New Roman" w:cs="Times New Roman"/>
          <w:sz w:val="24"/>
          <w:szCs w:val="24"/>
        </w:rPr>
        <w:t>ы</w:t>
      </w:r>
      <w:r w:rsidR="006C595A">
        <w:rPr>
          <w:rFonts w:ascii="Times New Roman" w:hAnsi="Times New Roman" w:cs="Times New Roman"/>
          <w:sz w:val="24"/>
          <w:szCs w:val="24"/>
        </w:rPr>
        <w:t xml:space="preserve"> «Социология» направления подготовки </w:t>
      </w:r>
      <w:r w:rsidR="006C595A" w:rsidRPr="006C595A">
        <w:rPr>
          <w:rFonts w:ascii="Times New Roman" w:hAnsi="Times New Roman" w:cs="Times New Roman"/>
          <w:sz w:val="24"/>
          <w:szCs w:val="24"/>
        </w:rPr>
        <w:t xml:space="preserve">39.03.01 </w:t>
      </w:r>
      <w:r w:rsidR="006C595A">
        <w:rPr>
          <w:rFonts w:ascii="Times New Roman" w:hAnsi="Times New Roman" w:cs="Times New Roman"/>
          <w:sz w:val="24"/>
          <w:szCs w:val="24"/>
        </w:rPr>
        <w:t xml:space="preserve"> Социологи</w:t>
      </w:r>
      <w:r w:rsidR="006B728E">
        <w:rPr>
          <w:rFonts w:ascii="Times New Roman" w:hAnsi="Times New Roman" w:cs="Times New Roman"/>
          <w:sz w:val="24"/>
          <w:szCs w:val="24"/>
        </w:rPr>
        <w:t xml:space="preserve">я  - 60(+3) </w:t>
      </w:r>
      <w:r w:rsidR="006C595A">
        <w:rPr>
          <w:rFonts w:ascii="Times New Roman" w:hAnsi="Times New Roman" w:cs="Times New Roman"/>
          <w:sz w:val="24"/>
          <w:szCs w:val="24"/>
        </w:rPr>
        <w:t xml:space="preserve">мест;  на образовательной программе «История» </w:t>
      </w:r>
      <w:r w:rsidR="00CE11A2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9B77B0" w:rsidRPr="009B77B0">
        <w:rPr>
          <w:rFonts w:ascii="Times New Roman" w:hAnsi="Times New Roman" w:cs="Times New Roman"/>
          <w:sz w:val="24"/>
          <w:szCs w:val="24"/>
        </w:rPr>
        <w:t xml:space="preserve"> 41.03.04</w:t>
      </w:r>
      <w:r w:rsidR="00CE11A2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="00297C73">
        <w:rPr>
          <w:rFonts w:ascii="Times New Roman" w:hAnsi="Times New Roman" w:cs="Times New Roman"/>
          <w:sz w:val="24"/>
          <w:szCs w:val="24"/>
        </w:rPr>
        <w:t xml:space="preserve"> </w:t>
      </w:r>
      <w:r w:rsidR="006B728E">
        <w:rPr>
          <w:rFonts w:ascii="Times New Roman" w:hAnsi="Times New Roman" w:cs="Times New Roman"/>
          <w:sz w:val="24"/>
          <w:szCs w:val="24"/>
        </w:rPr>
        <w:t>30(+3)</w:t>
      </w:r>
      <w:r w:rsidR="00CE11A2">
        <w:rPr>
          <w:rFonts w:ascii="Times New Roman" w:hAnsi="Times New Roman" w:cs="Times New Roman"/>
          <w:sz w:val="24"/>
          <w:szCs w:val="24"/>
        </w:rPr>
        <w:t xml:space="preserve"> мест</w:t>
      </w:r>
      <w:r w:rsidR="006B728E">
        <w:rPr>
          <w:rFonts w:ascii="Times New Roman" w:hAnsi="Times New Roman" w:cs="Times New Roman"/>
          <w:sz w:val="24"/>
          <w:szCs w:val="24"/>
        </w:rPr>
        <w:t>; на образовательной программе «Востоковедение»   направления подготовки Востоковедение и африканистика-25</w:t>
      </w:r>
      <w:r w:rsidR="00651827">
        <w:rPr>
          <w:rFonts w:ascii="Times New Roman" w:hAnsi="Times New Roman" w:cs="Times New Roman"/>
          <w:sz w:val="24"/>
          <w:szCs w:val="24"/>
        </w:rPr>
        <w:t>(+5)</w:t>
      </w:r>
      <w:r w:rsidR="006B728E">
        <w:rPr>
          <w:rFonts w:ascii="Times New Roman" w:hAnsi="Times New Roman" w:cs="Times New Roman"/>
          <w:sz w:val="24"/>
          <w:szCs w:val="24"/>
        </w:rPr>
        <w:t xml:space="preserve"> мест.</w:t>
      </w:r>
      <w:r w:rsidR="00651827">
        <w:rPr>
          <w:rFonts w:ascii="Times New Roman" w:hAnsi="Times New Roman" w:cs="Times New Roman"/>
          <w:sz w:val="24"/>
          <w:szCs w:val="24"/>
        </w:rPr>
        <w:t xml:space="preserve"> </w:t>
      </w:r>
      <w:r w:rsidR="00465909" w:rsidRPr="00D144A9">
        <w:rPr>
          <w:rFonts w:ascii="Times New Roman" w:hAnsi="Times New Roman" w:cs="Times New Roman"/>
          <w:sz w:val="24"/>
          <w:szCs w:val="24"/>
        </w:rPr>
        <w:t>Впервые проведен набор</w:t>
      </w:r>
      <w:r w:rsidR="00297C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651827">
        <w:rPr>
          <w:rFonts w:ascii="Times New Roman" w:hAnsi="Times New Roman" w:cs="Times New Roman"/>
          <w:sz w:val="24"/>
          <w:szCs w:val="24"/>
        </w:rPr>
        <w:t>ую</w:t>
      </w:r>
      <w:r w:rsidR="00297C7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51827">
        <w:rPr>
          <w:rFonts w:ascii="Times New Roman" w:hAnsi="Times New Roman" w:cs="Times New Roman"/>
          <w:sz w:val="24"/>
          <w:szCs w:val="24"/>
        </w:rPr>
        <w:t>у «Филология».</w:t>
      </w:r>
    </w:p>
    <w:p w:rsidR="00651827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9946" w:type="dxa"/>
        <w:tblLayout w:type="fixed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831"/>
        <w:gridCol w:w="831"/>
        <w:gridCol w:w="831"/>
        <w:gridCol w:w="992"/>
        <w:gridCol w:w="992"/>
        <w:gridCol w:w="992"/>
        <w:gridCol w:w="992"/>
        <w:gridCol w:w="992"/>
      </w:tblGrid>
      <w:tr w:rsidR="00E21537" w:rsidTr="00E21537">
        <w:tc>
          <w:tcPr>
            <w:tcW w:w="831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2010 года</w:t>
            </w:r>
          </w:p>
        </w:tc>
        <w:tc>
          <w:tcPr>
            <w:tcW w:w="831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2011 года</w:t>
            </w:r>
          </w:p>
        </w:tc>
        <w:tc>
          <w:tcPr>
            <w:tcW w:w="831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2012 года</w:t>
            </w:r>
          </w:p>
        </w:tc>
        <w:tc>
          <w:tcPr>
            <w:tcW w:w="831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2013 года</w:t>
            </w:r>
          </w:p>
        </w:tc>
        <w:tc>
          <w:tcPr>
            <w:tcW w:w="831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1" w:type="dxa"/>
          </w:tcPr>
          <w:p w:rsidR="00E21537" w:rsidRDefault="00E21537" w:rsidP="00E2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  <w:p w:rsidR="00E21537" w:rsidRPr="00E21537" w:rsidRDefault="00E21537" w:rsidP="00E21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21537" w:rsidRDefault="00E21537" w:rsidP="00E2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A8">
              <w:rPr>
                <w:rFonts w:ascii="Times New Roman" w:hAnsi="Times New Roman" w:cs="Times New Roman"/>
                <w:sz w:val="24"/>
                <w:szCs w:val="24"/>
              </w:rPr>
              <w:t>Изменение КЦ по сравнению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34A8">
              <w:rPr>
                <w:rFonts w:ascii="Times New Roman" w:hAnsi="Times New Roman" w:cs="Times New Roman"/>
                <w:sz w:val="24"/>
                <w:szCs w:val="24"/>
              </w:rPr>
              <w:t xml:space="preserve"> годом</w:t>
            </w:r>
          </w:p>
        </w:tc>
        <w:tc>
          <w:tcPr>
            <w:tcW w:w="992" w:type="dxa"/>
          </w:tcPr>
          <w:p w:rsidR="00E21537" w:rsidRPr="001D6E55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КЦ по сравнению с 201</w:t>
            </w:r>
            <w:r w:rsidRPr="00F33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6E55">
              <w:rPr>
                <w:rFonts w:ascii="Times New Roman" w:hAnsi="Times New Roman" w:cs="Times New Roman"/>
                <w:sz w:val="24"/>
                <w:szCs w:val="24"/>
              </w:rPr>
              <w:t xml:space="preserve"> годом</w:t>
            </w:r>
          </w:p>
        </w:tc>
        <w:tc>
          <w:tcPr>
            <w:tcW w:w="992" w:type="dxa"/>
          </w:tcPr>
          <w:p w:rsidR="00E21537" w:rsidRPr="00212EC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КЦ по сравнению с 201</w:t>
            </w:r>
            <w:r w:rsidRPr="00F33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2EC7">
              <w:rPr>
                <w:rFonts w:ascii="Times New Roman" w:hAnsi="Times New Roman" w:cs="Times New Roman"/>
                <w:sz w:val="24"/>
                <w:szCs w:val="24"/>
              </w:rPr>
              <w:t xml:space="preserve"> годом</w:t>
            </w:r>
          </w:p>
        </w:tc>
        <w:tc>
          <w:tcPr>
            <w:tcW w:w="992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КЦ по сравнению с 2013</w:t>
            </w:r>
            <w:r w:rsidRPr="00212EC7">
              <w:rPr>
                <w:rFonts w:ascii="Times New Roman" w:hAnsi="Times New Roman" w:cs="Times New Roman"/>
                <w:sz w:val="24"/>
                <w:szCs w:val="24"/>
              </w:rPr>
              <w:t xml:space="preserve"> годом</w:t>
            </w:r>
          </w:p>
        </w:tc>
        <w:tc>
          <w:tcPr>
            <w:tcW w:w="992" w:type="dxa"/>
          </w:tcPr>
          <w:p w:rsidR="00E21537" w:rsidRDefault="00E21537" w:rsidP="00E2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КЦ по сравнению с 201</w:t>
            </w:r>
            <w:r w:rsidRPr="00E21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EC7">
              <w:rPr>
                <w:rFonts w:ascii="Times New Roman" w:hAnsi="Times New Roman" w:cs="Times New Roman"/>
                <w:sz w:val="24"/>
                <w:szCs w:val="24"/>
              </w:rPr>
              <w:t xml:space="preserve"> годом</w:t>
            </w:r>
          </w:p>
        </w:tc>
      </w:tr>
      <w:tr w:rsidR="00E21537" w:rsidTr="00E21537">
        <w:tc>
          <w:tcPr>
            <w:tcW w:w="831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31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31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31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31" w:type="dxa"/>
          </w:tcPr>
          <w:p w:rsidR="00E21537" w:rsidRPr="00B96733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831" w:type="dxa"/>
          </w:tcPr>
          <w:p w:rsidR="00E21537" w:rsidRPr="00C31794" w:rsidRDefault="00C31794" w:rsidP="002F0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992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36,95%</w:t>
            </w:r>
          </w:p>
        </w:tc>
        <w:tc>
          <w:tcPr>
            <w:tcW w:w="992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13,81%</w:t>
            </w:r>
          </w:p>
        </w:tc>
        <w:tc>
          <w:tcPr>
            <w:tcW w:w="992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992" w:type="dxa"/>
          </w:tcPr>
          <w:p w:rsidR="00E21537" w:rsidRDefault="00E21537" w:rsidP="00C3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</w:tcPr>
          <w:p w:rsidR="00E21537" w:rsidRPr="00C31794" w:rsidRDefault="00CD44A5" w:rsidP="009E3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C317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144A9" w:rsidRDefault="00D144A9" w:rsidP="002F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6EB" w:rsidRDefault="000C6A9E" w:rsidP="00D14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направл</w:t>
      </w:r>
      <w:r w:rsidR="009E33B4">
        <w:rPr>
          <w:rFonts w:ascii="Times New Roman" w:hAnsi="Times New Roman" w:cs="Times New Roman"/>
          <w:sz w:val="24"/>
          <w:szCs w:val="24"/>
        </w:rPr>
        <w:t xml:space="preserve">ения подготовки было подано  </w:t>
      </w:r>
      <w:r w:rsidR="00CD44A5">
        <w:rPr>
          <w:rFonts w:ascii="Times New Roman" w:hAnsi="Times New Roman" w:cs="Times New Roman"/>
        </w:rPr>
        <w:t>6298</w:t>
      </w:r>
      <w:r>
        <w:rPr>
          <w:rFonts w:ascii="Times New Roman" w:hAnsi="Times New Roman" w:cs="Times New Roman"/>
          <w:sz w:val="24"/>
          <w:szCs w:val="24"/>
        </w:rPr>
        <w:t xml:space="preserve"> заявлений: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1"/>
        <w:gridCol w:w="1649"/>
        <w:gridCol w:w="1134"/>
        <w:gridCol w:w="1276"/>
        <w:gridCol w:w="1276"/>
        <w:gridCol w:w="1376"/>
        <w:gridCol w:w="1317"/>
      </w:tblGrid>
      <w:tr w:rsidR="00834562" w:rsidRPr="009509D4" w:rsidTr="00115796">
        <w:tc>
          <w:tcPr>
            <w:tcW w:w="1861" w:type="dxa"/>
            <w:vMerge w:val="restart"/>
          </w:tcPr>
          <w:p w:rsidR="00834562" w:rsidRPr="009509D4" w:rsidRDefault="00834562" w:rsidP="00C7695C">
            <w:pPr>
              <w:jc w:val="both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</w:tc>
        <w:tc>
          <w:tcPr>
            <w:tcW w:w="6711" w:type="dxa"/>
            <w:gridSpan w:val="5"/>
            <w:tcBorders>
              <w:right w:val="single" w:sz="4" w:space="0" w:color="auto"/>
            </w:tcBorders>
          </w:tcPr>
          <w:p w:rsidR="00834562" w:rsidRPr="009509D4" w:rsidRDefault="00834562" w:rsidP="000C6A9E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Количество поданных заявлений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</w:tcBorders>
          </w:tcPr>
          <w:p w:rsidR="00834562" w:rsidRPr="009509D4" w:rsidRDefault="00834562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Изменение в % по отношению к 201</w:t>
            </w:r>
            <w:r w:rsidR="00CD44A5">
              <w:rPr>
                <w:rFonts w:ascii="Times New Roman" w:hAnsi="Times New Roman" w:cs="Times New Roman"/>
              </w:rPr>
              <w:t>4</w:t>
            </w:r>
            <w:r w:rsidRPr="009509D4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CD44A5" w:rsidRPr="009509D4" w:rsidTr="00115796">
        <w:tc>
          <w:tcPr>
            <w:tcW w:w="1861" w:type="dxa"/>
            <w:vMerge/>
          </w:tcPr>
          <w:p w:rsidR="00CD44A5" w:rsidRPr="009509D4" w:rsidRDefault="00CD44A5" w:rsidP="00C76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134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2014</w:t>
            </w:r>
          </w:p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CD44A5" w:rsidRDefault="00CD44A5" w:rsidP="00834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CD44A5" w:rsidRPr="009509D4" w:rsidRDefault="00CD44A5" w:rsidP="00834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CD44A5" w:rsidRPr="009509D4" w:rsidRDefault="00CD44A5" w:rsidP="00C76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A5" w:rsidRPr="009509D4" w:rsidTr="00115796">
        <w:tc>
          <w:tcPr>
            <w:tcW w:w="1861" w:type="dxa"/>
          </w:tcPr>
          <w:p w:rsidR="00CD44A5" w:rsidRPr="009509D4" w:rsidRDefault="00CD44A5" w:rsidP="00321CCA">
            <w:pPr>
              <w:jc w:val="both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49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34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76" w:type="dxa"/>
          </w:tcPr>
          <w:p w:rsidR="00CD44A5" w:rsidRPr="0068322B" w:rsidRDefault="0068322B" w:rsidP="0068322B">
            <w:pPr>
              <w:jc w:val="center"/>
              <w:rPr>
                <w:rFonts w:ascii="Times New Roman" w:hAnsi="Times New Roman" w:cs="Times New Roman"/>
              </w:rPr>
            </w:pPr>
            <w:r w:rsidRPr="0068322B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317" w:type="dxa"/>
          </w:tcPr>
          <w:p w:rsidR="00CD44A5" w:rsidRPr="009509D4" w:rsidRDefault="000E3A7F" w:rsidP="00C76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-3,7</w:t>
            </w:r>
          </w:p>
        </w:tc>
      </w:tr>
      <w:tr w:rsidR="00CD44A5" w:rsidRPr="009509D4" w:rsidTr="00115796">
        <w:tc>
          <w:tcPr>
            <w:tcW w:w="1861" w:type="dxa"/>
          </w:tcPr>
          <w:p w:rsidR="00CD44A5" w:rsidRPr="009509D4" w:rsidRDefault="00CD44A5" w:rsidP="00321CCA">
            <w:pPr>
              <w:jc w:val="both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649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134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376" w:type="dxa"/>
          </w:tcPr>
          <w:p w:rsidR="00CD44A5" w:rsidRPr="0068322B" w:rsidRDefault="0068322B" w:rsidP="0068322B">
            <w:pPr>
              <w:jc w:val="center"/>
              <w:rPr>
                <w:rFonts w:ascii="Times New Roman" w:hAnsi="Times New Roman" w:cs="Times New Roman"/>
              </w:rPr>
            </w:pPr>
            <w:r w:rsidRPr="0068322B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317" w:type="dxa"/>
          </w:tcPr>
          <w:p w:rsidR="00CD44A5" w:rsidRPr="009509D4" w:rsidRDefault="000E3A7F" w:rsidP="0095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-9,2</w:t>
            </w:r>
          </w:p>
        </w:tc>
      </w:tr>
      <w:tr w:rsidR="00CD44A5" w:rsidRPr="009509D4" w:rsidTr="00115796">
        <w:tc>
          <w:tcPr>
            <w:tcW w:w="1861" w:type="dxa"/>
          </w:tcPr>
          <w:p w:rsidR="00CD44A5" w:rsidRPr="009509D4" w:rsidRDefault="00CD44A5" w:rsidP="00C7695C">
            <w:pPr>
              <w:jc w:val="both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649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134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376" w:type="dxa"/>
          </w:tcPr>
          <w:p w:rsidR="00CD44A5" w:rsidRPr="0068322B" w:rsidRDefault="0068322B" w:rsidP="0068322B">
            <w:pPr>
              <w:jc w:val="center"/>
              <w:rPr>
                <w:rFonts w:ascii="Times New Roman" w:hAnsi="Times New Roman" w:cs="Times New Roman"/>
              </w:rPr>
            </w:pPr>
            <w:r w:rsidRPr="0068322B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317" w:type="dxa"/>
          </w:tcPr>
          <w:p w:rsidR="00CD44A5" w:rsidRPr="009509D4" w:rsidRDefault="00A53568" w:rsidP="0095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-9,2</w:t>
            </w:r>
          </w:p>
        </w:tc>
      </w:tr>
      <w:tr w:rsidR="00CD44A5" w:rsidRPr="009509D4" w:rsidTr="00115796">
        <w:tc>
          <w:tcPr>
            <w:tcW w:w="1861" w:type="dxa"/>
          </w:tcPr>
          <w:p w:rsidR="00CD44A5" w:rsidRPr="009509D4" w:rsidRDefault="00CD44A5" w:rsidP="00C7695C">
            <w:pPr>
              <w:jc w:val="both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649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376" w:type="dxa"/>
          </w:tcPr>
          <w:p w:rsidR="00CD44A5" w:rsidRPr="0068322B" w:rsidRDefault="0068322B" w:rsidP="0068322B">
            <w:pPr>
              <w:jc w:val="center"/>
              <w:rPr>
                <w:rFonts w:ascii="Times New Roman" w:hAnsi="Times New Roman" w:cs="Times New Roman"/>
              </w:rPr>
            </w:pPr>
            <w:r w:rsidRPr="0068322B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317" w:type="dxa"/>
          </w:tcPr>
          <w:p w:rsidR="00CD44A5" w:rsidRPr="009509D4" w:rsidRDefault="00A53568" w:rsidP="00C76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+18,9</w:t>
            </w:r>
          </w:p>
        </w:tc>
      </w:tr>
      <w:tr w:rsidR="00CD44A5" w:rsidRPr="009509D4" w:rsidTr="00115796">
        <w:tc>
          <w:tcPr>
            <w:tcW w:w="1861" w:type="dxa"/>
          </w:tcPr>
          <w:p w:rsidR="00CD44A5" w:rsidRPr="009509D4" w:rsidRDefault="00CD44A5" w:rsidP="00321CCA">
            <w:pPr>
              <w:jc w:val="both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649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376" w:type="dxa"/>
          </w:tcPr>
          <w:p w:rsidR="00CD44A5" w:rsidRPr="0068322B" w:rsidRDefault="0068322B" w:rsidP="0068322B">
            <w:pPr>
              <w:jc w:val="center"/>
              <w:rPr>
                <w:rFonts w:ascii="Times New Roman" w:hAnsi="Times New Roman" w:cs="Times New Roman"/>
              </w:rPr>
            </w:pPr>
            <w:r w:rsidRPr="0068322B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317" w:type="dxa"/>
          </w:tcPr>
          <w:p w:rsidR="00CD44A5" w:rsidRPr="009509D4" w:rsidRDefault="00A53568" w:rsidP="00F1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-5,6</w:t>
            </w:r>
          </w:p>
        </w:tc>
      </w:tr>
      <w:tr w:rsidR="00CD44A5" w:rsidRPr="009509D4" w:rsidTr="00115796">
        <w:tc>
          <w:tcPr>
            <w:tcW w:w="1861" w:type="dxa"/>
          </w:tcPr>
          <w:p w:rsidR="00CD44A5" w:rsidRPr="009509D4" w:rsidRDefault="00CD44A5" w:rsidP="00321CCA">
            <w:pPr>
              <w:jc w:val="both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649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134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376" w:type="dxa"/>
          </w:tcPr>
          <w:p w:rsidR="00CD44A5" w:rsidRPr="0068322B" w:rsidRDefault="0068322B" w:rsidP="0068322B">
            <w:pPr>
              <w:jc w:val="center"/>
              <w:rPr>
                <w:rFonts w:ascii="Times New Roman" w:hAnsi="Times New Roman" w:cs="Times New Roman"/>
              </w:rPr>
            </w:pPr>
            <w:r w:rsidRPr="0068322B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17" w:type="dxa"/>
          </w:tcPr>
          <w:p w:rsidR="00CD44A5" w:rsidRPr="009509D4" w:rsidRDefault="00A53568" w:rsidP="00F1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-13%</w:t>
            </w:r>
          </w:p>
        </w:tc>
      </w:tr>
      <w:tr w:rsidR="00CD44A5" w:rsidRPr="009509D4" w:rsidTr="00115796">
        <w:tc>
          <w:tcPr>
            <w:tcW w:w="1861" w:type="dxa"/>
          </w:tcPr>
          <w:p w:rsidR="00CD44A5" w:rsidRPr="009509D4" w:rsidRDefault="00CD44A5" w:rsidP="00321CCA">
            <w:pPr>
              <w:jc w:val="both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49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76" w:type="dxa"/>
          </w:tcPr>
          <w:p w:rsidR="00CD44A5" w:rsidRPr="0068322B" w:rsidRDefault="0068322B" w:rsidP="0068322B">
            <w:pPr>
              <w:jc w:val="center"/>
              <w:rPr>
                <w:rFonts w:ascii="Times New Roman" w:hAnsi="Times New Roman" w:cs="Times New Roman"/>
              </w:rPr>
            </w:pPr>
            <w:r w:rsidRPr="006832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17" w:type="dxa"/>
          </w:tcPr>
          <w:p w:rsidR="00CD44A5" w:rsidRPr="009509D4" w:rsidRDefault="00A53568" w:rsidP="00F1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+20,5</w:t>
            </w:r>
          </w:p>
        </w:tc>
      </w:tr>
      <w:tr w:rsidR="00CD44A5" w:rsidRPr="009509D4" w:rsidTr="00115796">
        <w:tc>
          <w:tcPr>
            <w:tcW w:w="1861" w:type="dxa"/>
          </w:tcPr>
          <w:p w:rsidR="00CD44A5" w:rsidRPr="009509D4" w:rsidRDefault="00CD44A5" w:rsidP="00321C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ГМУ</w:t>
            </w:r>
          </w:p>
        </w:tc>
        <w:tc>
          <w:tcPr>
            <w:tcW w:w="1649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376" w:type="dxa"/>
          </w:tcPr>
          <w:p w:rsidR="00CD44A5" w:rsidRPr="0068322B" w:rsidRDefault="0068322B" w:rsidP="0068322B">
            <w:pPr>
              <w:jc w:val="center"/>
              <w:rPr>
                <w:rFonts w:ascii="Times New Roman" w:hAnsi="Times New Roman" w:cs="Times New Roman"/>
              </w:rPr>
            </w:pPr>
            <w:r w:rsidRPr="0068322B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317" w:type="dxa"/>
          </w:tcPr>
          <w:p w:rsidR="00CD44A5" w:rsidRPr="00F11D3A" w:rsidRDefault="00A53568" w:rsidP="00C76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+3,6%</w:t>
            </w:r>
          </w:p>
        </w:tc>
      </w:tr>
      <w:tr w:rsidR="00CD44A5" w:rsidRPr="009509D4" w:rsidTr="00115796">
        <w:tc>
          <w:tcPr>
            <w:tcW w:w="1861" w:type="dxa"/>
          </w:tcPr>
          <w:p w:rsidR="00CD44A5" w:rsidRPr="009509D4" w:rsidRDefault="00CD44A5" w:rsidP="00321CCA">
            <w:pPr>
              <w:jc w:val="both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Востоковедение</w:t>
            </w:r>
          </w:p>
        </w:tc>
        <w:tc>
          <w:tcPr>
            <w:tcW w:w="1649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376" w:type="dxa"/>
          </w:tcPr>
          <w:p w:rsidR="00CD44A5" w:rsidRPr="0068322B" w:rsidRDefault="0068322B" w:rsidP="0068322B">
            <w:pPr>
              <w:jc w:val="center"/>
              <w:rPr>
                <w:rFonts w:ascii="Times New Roman" w:hAnsi="Times New Roman" w:cs="Times New Roman"/>
              </w:rPr>
            </w:pPr>
            <w:r w:rsidRPr="0068322B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317" w:type="dxa"/>
          </w:tcPr>
          <w:p w:rsidR="00CD44A5" w:rsidRPr="00BD1A24" w:rsidRDefault="00BD1A24" w:rsidP="00C7695C">
            <w:pPr>
              <w:jc w:val="center"/>
              <w:rPr>
                <w:rFonts w:ascii="Times New Roman" w:hAnsi="Times New Roman" w:cs="Times New Roman"/>
              </w:rPr>
            </w:pPr>
            <w:r w:rsidRPr="00BD1A24">
              <w:rPr>
                <w:rFonts w:ascii="Times New Roman" w:hAnsi="Times New Roman" w:cs="Times New Roman"/>
              </w:rPr>
              <w:t>+16%</w:t>
            </w:r>
          </w:p>
        </w:tc>
      </w:tr>
      <w:tr w:rsidR="0068322B" w:rsidRPr="009509D4" w:rsidTr="00115796">
        <w:tc>
          <w:tcPr>
            <w:tcW w:w="1861" w:type="dxa"/>
          </w:tcPr>
          <w:p w:rsidR="0068322B" w:rsidRPr="009509D4" w:rsidRDefault="0068322B" w:rsidP="00321C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1649" w:type="dxa"/>
          </w:tcPr>
          <w:p w:rsidR="0068322B" w:rsidRPr="009509D4" w:rsidRDefault="0068322B" w:rsidP="00CD4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322B" w:rsidRPr="009509D4" w:rsidRDefault="0068322B" w:rsidP="00CD4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322B" w:rsidRPr="009509D4" w:rsidRDefault="0068322B" w:rsidP="00CD4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322B" w:rsidRPr="009509D4" w:rsidRDefault="0068322B" w:rsidP="00CD4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8322B" w:rsidRPr="0068322B" w:rsidRDefault="0068322B" w:rsidP="0068322B">
            <w:pPr>
              <w:jc w:val="center"/>
              <w:rPr>
                <w:rFonts w:ascii="Times New Roman" w:hAnsi="Times New Roman" w:cs="Times New Roman"/>
              </w:rPr>
            </w:pPr>
            <w:r w:rsidRPr="0068322B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317" w:type="dxa"/>
          </w:tcPr>
          <w:p w:rsidR="0068322B" w:rsidRPr="009509D4" w:rsidRDefault="0068322B" w:rsidP="00C769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44A5" w:rsidRPr="009509D4" w:rsidTr="00115796">
        <w:tc>
          <w:tcPr>
            <w:tcW w:w="1861" w:type="dxa"/>
          </w:tcPr>
          <w:p w:rsidR="00CD44A5" w:rsidRPr="009509D4" w:rsidRDefault="00CD44A5" w:rsidP="00C7695C">
            <w:pPr>
              <w:jc w:val="both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9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9D4">
              <w:rPr>
                <w:rFonts w:ascii="Times New Roman" w:hAnsi="Times New Roman" w:cs="Times New Roman"/>
                <w:lang w:val="en-US"/>
              </w:rPr>
              <w:t>3286</w:t>
            </w:r>
          </w:p>
        </w:tc>
        <w:tc>
          <w:tcPr>
            <w:tcW w:w="1134" w:type="dxa"/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3370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 w:rsidRPr="009509D4">
              <w:rPr>
                <w:rFonts w:ascii="Times New Roman" w:hAnsi="Times New Roman" w:cs="Times New Roman"/>
              </w:rPr>
              <w:t>4887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4A5" w:rsidRPr="009509D4" w:rsidRDefault="00CD44A5" w:rsidP="00CD4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</w:t>
            </w:r>
          </w:p>
        </w:tc>
        <w:tc>
          <w:tcPr>
            <w:tcW w:w="1376" w:type="dxa"/>
          </w:tcPr>
          <w:p w:rsidR="0068322B" w:rsidRPr="0068322B" w:rsidRDefault="0068322B" w:rsidP="006832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322B">
              <w:rPr>
                <w:rFonts w:ascii="Times New Roman" w:hAnsi="Times New Roman" w:cs="Times New Roman"/>
                <w:bCs/>
              </w:rPr>
              <w:t>6298</w:t>
            </w:r>
          </w:p>
          <w:p w:rsidR="00CD44A5" w:rsidRPr="009509D4" w:rsidRDefault="00CD44A5" w:rsidP="007A5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CD44A5" w:rsidRPr="009509D4" w:rsidRDefault="00BD1A24" w:rsidP="004A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+7,1%</w:t>
            </w:r>
          </w:p>
        </w:tc>
      </w:tr>
    </w:tbl>
    <w:p w:rsidR="006434C8" w:rsidRDefault="00C21266" w:rsidP="006434C8">
      <w:pPr>
        <w:pStyle w:val="af1"/>
      </w:pPr>
      <w:r w:rsidRPr="00991C8B">
        <w:t xml:space="preserve">По сравнению с прошлым годом количество поданных заявлений </w:t>
      </w:r>
      <w:r w:rsidR="001D6E55" w:rsidRPr="00991C8B">
        <w:t>увеличилось</w:t>
      </w:r>
      <w:r w:rsidR="00BD1A24">
        <w:t xml:space="preserve"> </w:t>
      </w:r>
      <w:r w:rsidR="001D6E55" w:rsidRPr="007A5689">
        <w:t xml:space="preserve">на </w:t>
      </w:r>
      <w:r w:rsidR="00BD1A24">
        <w:t>7,1%</w:t>
      </w:r>
      <w:r w:rsidR="00151A6F" w:rsidRPr="007A5689">
        <w:t>.</w:t>
      </w:r>
    </w:p>
    <w:p w:rsidR="003D53CB" w:rsidRPr="00991C8B" w:rsidRDefault="00BD1A24" w:rsidP="003A4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 у</w:t>
      </w:r>
      <w:r w:rsidR="00F95AF1" w:rsidRPr="00991C8B">
        <w:rPr>
          <w:rFonts w:ascii="Times New Roman" w:hAnsi="Times New Roman" w:cs="Times New Roman"/>
          <w:sz w:val="24"/>
          <w:szCs w:val="24"/>
        </w:rPr>
        <w:t>величилось количество заявлений</w:t>
      </w:r>
      <w:r w:rsidR="001D6E55" w:rsidRPr="00991C8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686">
        <w:rPr>
          <w:rFonts w:ascii="Times New Roman" w:hAnsi="Times New Roman" w:cs="Times New Roman"/>
          <w:sz w:val="24"/>
          <w:szCs w:val="24"/>
        </w:rPr>
        <w:t>образовательные</w:t>
      </w:r>
      <w:r w:rsidR="00013D00">
        <w:rPr>
          <w:rFonts w:ascii="Times New Roman" w:hAnsi="Times New Roman" w:cs="Times New Roman"/>
          <w:sz w:val="24"/>
          <w:szCs w:val="24"/>
        </w:rPr>
        <w:t xml:space="preserve"> программы  </w:t>
      </w:r>
      <w:r>
        <w:rPr>
          <w:rFonts w:ascii="Times New Roman" w:hAnsi="Times New Roman" w:cs="Times New Roman"/>
        </w:rPr>
        <w:t>«Логистика и управление цепями поставок»</w:t>
      </w:r>
      <w:r w:rsidR="006A4686">
        <w:rPr>
          <w:rFonts w:ascii="Times New Roman" w:hAnsi="Times New Roman" w:cs="Times New Roman"/>
          <w:sz w:val="24"/>
          <w:szCs w:val="24"/>
        </w:rPr>
        <w:t xml:space="preserve">», «История», </w:t>
      </w:r>
      <w:r>
        <w:rPr>
          <w:rFonts w:ascii="Times New Roman" w:hAnsi="Times New Roman" w:cs="Times New Roman"/>
          <w:sz w:val="24"/>
          <w:szCs w:val="24"/>
        </w:rPr>
        <w:t>«Востоковедение»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91C8B" w:rsidRPr="0099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Последние три года </w:t>
      </w:r>
      <w:r w:rsidR="006A4686">
        <w:rPr>
          <w:rFonts w:ascii="Times New Roman" w:hAnsi="Times New Roman" w:cs="Times New Roman"/>
          <w:sz w:val="24"/>
          <w:szCs w:val="24"/>
        </w:rPr>
        <w:t xml:space="preserve"> уменьш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6A4686">
        <w:rPr>
          <w:rFonts w:ascii="Times New Roman" w:hAnsi="Times New Roman" w:cs="Times New Roman"/>
          <w:sz w:val="24"/>
          <w:szCs w:val="24"/>
        </w:rPr>
        <w:t xml:space="preserve"> </w:t>
      </w:r>
      <w:r w:rsidR="006A4686" w:rsidRPr="00991C8B">
        <w:rPr>
          <w:rFonts w:ascii="Times New Roman" w:hAnsi="Times New Roman" w:cs="Times New Roman"/>
          <w:sz w:val="24"/>
          <w:szCs w:val="24"/>
        </w:rPr>
        <w:t>количество заявлений</w:t>
      </w:r>
      <w:r w:rsidR="006A4686">
        <w:rPr>
          <w:rFonts w:ascii="Times New Roman" w:hAnsi="Times New Roman" w:cs="Times New Roman"/>
          <w:sz w:val="24"/>
          <w:szCs w:val="24"/>
        </w:rPr>
        <w:t xml:space="preserve"> на образовательные программы социально-экономического цикла: «Экономика», «Менеджмент», </w:t>
      </w:r>
      <w:r w:rsidR="006A4686">
        <w:rPr>
          <w:rFonts w:ascii="Times New Roman" w:hAnsi="Times New Roman" w:cs="Times New Roman"/>
        </w:rPr>
        <w:t>«Социология»</w:t>
      </w:r>
      <w:r>
        <w:rPr>
          <w:rFonts w:ascii="Times New Roman" w:hAnsi="Times New Roman" w:cs="Times New Roman"/>
        </w:rPr>
        <w:t>,</w:t>
      </w:r>
      <w:r w:rsidRPr="00BD1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впервые сократилось количество заявлений на образовательн</w:t>
      </w:r>
      <w:r w:rsidR="0028128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8128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«Юриспруденция»</w:t>
      </w:r>
      <w:r w:rsidR="0028128F">
        <w:rPr>
          <w:rFonts w:ascii="Times New Roman" w:hAnsi="Times New Roman" w:cs="Times New Roman"/>
          <w:sz w:val="24"/>
          <w:szCs w:val="24"/>
        </w:rPr>
        <w:t xml:space="preserve"> и «Политология».</w:t>
      </w:r>
      <w:r w:rsidR="006A4686">
        <w:rPr>
          <w:rFonts w:ascii="Times New Roman" w:hAnsi="Times New Roman" w:cs="Times New Roman"/>
        </w:rPr>
        <w:t xml:space="preserve"> </w:t>
      </w:r>
    </w:p>
    <w:p w:rsidR="00F95AF1" w:rsidRPr="00B073B4" w:rsidRDefault="007340F9" w:rsidP="00F9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3B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95AF1" w:rsidRPr="00B073B4">
        <w:rPr>
          <w:rFonts w:ascii="Times New Roman" w:hAnsi="Times New Roman" w:cs="Times New Roman"/>
          <w:sz w:val="24"/>
          <w:szCs w:val="24"/>
        </w:rPr>
        <w:t xml:space="preserve"> среднем абитуриент уча</w:t>
      </w:r>
      <w:r w:rsidR="0028128F">
        <w:rPr>
          <w:rFonts w:ascii="Times New Roman" w:hAnsi="Times New Roman" w:cs="Times New Roman"/>
          <w:sz w:val="24"/>
          <w:szCs w:val="24"/>
        </w:rPr>
        <w:t>ствовал в конкурсе,</w:t>
      </w:r>
      <w:r w:rsidR="00F95AF1" w:rsidRPr="00B073B4">
        <w:rPr>
          <w:rFonts w:ascii="Times New Roman" w:hAnsi="Times New Roman" w:cs="Times New Roman"/>
          <w:sz w:val="24"/>
          <w:szCs w:val="24"/>
        </w:rPr>
        <w:t xml:space="preserve"> на </w:t>
      </w:r>
      <w:r w:rsidR="0028128F">
        <w:rPr>
          <w:rFonts w:ascii="Times New Roman" w:hAnsi="Times New Roman" w:cs="Times New Roman"/>
          <w:sz w:val="24"/>
          <w:szCs w:val="24"/>
        </w:rPr>
        <w:t xml:space="preserve">2 образовательные программы </w:t>
      </w:r>
      <w:r w:rsidR="007656B6" w:rsidRPr="00B073B4">
        <w:rPr>
          <w:rFonts w:ascii="Times New Roman" w:hAnsi="Times New Roman" w:cs="Times New Roman"/>
          <w:sz w:val="24"/>
          <w:szCs w:val="24"/>
        </w:rPr>
        <w:t xml:space="preserve">  подготовки</w:t>
      </w:r>
      <w:r w:rsidR="0028128F">
        <w:rPr>
          <w:rFonts w:ascii="Times New Roman" w:hAnsi="Times New Roman" w:cs="Times New Roman"/>
          <w:sz w:val="24"/>
          <w:szCs w:val="24"/>
        </w:rPr>
        <w:t xml:space="preserve">, в то время как в </w:t>
      </w:r>
      <w:r w:rsidR="0028128F" w:rsidRPr="00B073B4">
        <w:rPr>
          <w:rFonts w:ascii="Times New Roman" w:hAnsi="Times New Roman" w:cs="Times New Roman"/>
          <w:sz w:val="24"/>
          <w:szCs w:val="24"/>
        </w:rPr>
        <w:t xml:space="preserve"> 201</w:t>
      </w:r>
      <w:r w:rsidR="0028128F">
        <w:rPr>
          <w:rFonts w:ascii="Times New Roman" w:hAnsi="Times New Roman" w:cs="Times New Roman"/>
          <w:sz w:val="24"/>
          <w:szCs w:val="24"/>
        </w:rPr>
        <w:t>4</w:t>
      </w:r>
      <w:r w:rsidR="00A841BC" w:rsidRPr="00A841BC">
        <w:rPr>
          <w:rFonts w:ascii="Times New Roman" w:hAnsi="Times New Roman" w:cs="Times New Roman"/>
          <w:sz w:val="24"/>
          <w:szCs w:val="24"/>
        </w:rPr>
        <w:t xml:space="preserve"> </w:t>
      </w:r>
      <w:r w:rsidR="0028128F">
        <w:rPr>
          <w:rFonts w:ascii="Times New Roman" w:hAnsi="Times New Roman" w:cs="Times New Roman"/>
          <w:sz w:val="24"/>
          <w:szCs w:val="24"/>
        </w:rPr>
        <w:t xml:space="preserve">и 2013 </w:t>
      </w:r>
      <w:r w:rsidR="0028128F" w:rsidRPr="00B073B4">
        <w:rPr>
          <w:rFonts w:ascii="Times New Roman" w:hAnsi="Times New Roman" w:cs="Times New Roman"/>
          <w:sz w:val="24"/>
          <w:szCs w:val="24"/>
        </w:rPr>
        <w:t>году</w:t>
      </w:r>
      <w:r w:rsidR="0028128F">
        <w:rPr>
          <w:rFonts w:ascii="Times New Roman" w:hAnsi="Times New Roman" w:cs="Times New Roman"/>
          <w:sz w:val="24"/>
          <w:szCs w:val="24"/>
        </w:rPr>
        <w:t xml:space="preserve"> на 2,5 направления.</w:t>
      </w:r>
    </w:p>
    <w:p w:rsidR="00CC4BE5" w:rsidRPr="00B96733" w:rsidRDefault="00CC4BE5" w:rsidP="00953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BF1">
        <w:rPr>
          <w:rFonts w:ascii="Times New Roman" w:hAnsi="Times New Roman" w:cs="Times New Roman"/>
          <w:sz w:val="24"/>
          <w:szCs w:val="24"/>
        </w:rPr>
        <w:t>Количество абитуриенто</w:t>
      </w:r>
      <w:r w:rsidR="007656B6" w:rsidRPr="00F47BF1">
        <w:rPr>
          <w:rFonts w:ascii="Times New Roman" w:hAnsi="Times New Roman" w:cs="Times New Roman"/>
          <w:sz w:val="24"/>
          <w:szCs w:val="24"/>
        </w:rPr>
        <w:t>в в 201</w:t>
      </w:r>
      <w:r w:rsidR="008C3BC9">
        <w:rPr>
          <w:rFonts w:ascii="Times New Roman" w:hAnsi="Times New Roman" w:cs="Times New Roman"/>
          <w:sz w:val="24"/>
          <w:szCs w:val="24"/>
        </w:rPr>
        <w:t>5</w:t>
      </w:r>
      <w:r w:rsidRPr="00F47B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A7377" w:rsidRPr="00F47BF1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BA7363">
        <w:rPr>
          <w:rFonts w:ascii="Times New Roman" w:hAnsi="Times New Roman" w:cs="Times New Roman"/>
          <w:sz w:val="24"/>
          <w:szCs w:val="24"/>
        </w:rPr>
        <w:t>385</w:t>
      </w:r>
      <w:r w:rsidR="006A7377" w:rsidRPr="00F47BF1">
        <w:rPr>
          <w:rFonts w:ascii="Times New Roman" w:hAnsi="Times New Roman" w:cs="Times New Roman"/>
          <w:sz w:val="24"/>
          <w:szCs w:val="24"/>
        </w:rPr>
        <w:t xml:space="preserve"> человек и </w:t>
      </w:r>
      <w:r w:rsidR="009531D6" w:rsidRPr="00F47BF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A7363">
        <w:rPr>
          <w:rFonts w:ascii="Times New Roman" w:hAnsi="Times New Roman" w:cs="Times New Roman"/>
          <w:sz w:val="24"/>
          <w:szCs w:val="24"/>
        </w:rPr>
        <w:t xml:space="preserve">2797 </w:t>
      </w:r>
      <w:r w:rsidR="009531D6" w:rsidRPr="00F47BF1">
        <w:rPr>
          <w:rFonts w:ascii="Times New Roman" w:hAnsi="Times New Roman" w:cs="Times New Roman"/>
          <w:sz w:val="24"/>
          <w:szCs w:val="24"/>
        </w:rPr>
        <w:t>человек</w:t>
      </w:r>
      <w:r w:rsidR="006A7377" w:rsidRPr="00F47BF1">
        <w:rPr>
          <w:rFonts w:ascii="Times New Roman" w:hAnsi="Times New Roman" w:cs="Times New Roman"/>
          <w:sz w:val="24"/>
          <w:szCs w:val="24"/>
        </w:rPr>
        <w:t xml:space="preserve">. </w:t>
      </w:r>
      <w:r w:rsidR="000F6BEF" w:rsidRPr="00316F5B">
        <w:rPr>
          <w:rFonts w:ascii="Times New Roman" w:hAnsi="Times New Roman" w:cs="Times New Roman"/>
          <w:sz w:val="24"/>
          <w:szCs w:val="24"/>
        </w:rPr>
        <w:t xml:space="preserve">870 </w:t>
      </w:r>
      <w:r w:rsidR="00F47BF1" w:rsidRPr="00316F5B">
        <w:rPr>
          <w:rFonts w:ascii="Times New Roman" w:hAnsi="Times New Roman" w:cs="Times New Roman"/>
          <w:sz w:val="24"/>
          <w:szCs w:val="24"/>
        </w:rPr>
        <w:t>абитуриент</w:t>
      </w:r>
      <w:r w:rsidR="00015BC7" w:rsidRPr="00316F5B">
        <w:rPr>
          <w:rFonts w:ascii="Times New Roman" w:hAnsi="Times New Roman" w:cs="Times New Roman"/>
          <w:sz w:val="24"/>
          <w:szCs w:val="24"/>
        </w:rPr>
        <w:t>ов</w:t>
      </w:r>
      <w:r w:rsidR="00F47BF1" w:rsidRPr="00316F5B">
        <w:rPr>
          <w:rFonts w:ascii="Times New Roman" w:hAnsi="Times New Roman" w:cs="Times New Roman"/>
          <w:sz w:val="24"/>
          <w:szCs w:val="24"/>
        </w:rPr>
        <w:t xml:space="preserve"> воспользовался услугами почтовых операторов для подачи документов, что составило</w:t>
      </w:r>
      <w:r w:rsidR="000F6BEF" w:rsidRPr="00316F5B">
        <w:rPr>
          <w:rFonts w:ascii="Times New Roman" w:hAnsi="Times New Roman" w:cs="Times New Roman"/>
          <w:sz w:val="24"/>
          <w:szCs w:val="24"/>
        </w:rPr>
        <w:t>31,2% от общего количества абитуриентов</w:t>
      </w:r>
      <w:r w:rsidR="00316F5B" w:rsidRPr="00316F5B">
        <w:rPr>
          <w:rFonts w:ascii="Times New Roman" w:hAnsi="Times New Roman" w:cs="Times New Roman"/>
          <w:sz w:val="24"/>
          <w:szCs w:val="24"/>
        </w:rPr>
        <w:t>, что на 10% меньше, чем в 2014 году.</w:t>
      </w:r>
      <w:r w:rsidR="00BA7363">
        <w:rPr>
          <w:rFonts w:ascii="Times New Roman" w:hAnsi="Times New Roman" w:cs="Times New Roman"/>
          <w:sz w:val="24"/>
          <w:szCs w:val="24"/>
        </w:rPr>
        <w:t xml:space="preserve"> </w:t>
      </w:r>
      <w:r w:rsidR="00212B7F" w:rsidRPr="00F47BF1">
        <w:rPr>
          <w:rFonts w:ascii="Times New Roman" w:hAnsi="Times New Roman" w:cs="Times New Roman"/>
          <w:sz w:val="24"/>
          <w:szCs w:val="24"/>
        </w:rPr>
        <w:t xml:space="preserve">Подача заявлений в </w:t>
      </w:r>
      <w:r w:rsidR="007656B6" w:rsidRPr="00F47BF1">
        <w:rPr>
          <w:rFonts w:ascii="Times New Roman" w:hAnsi="Times New Roman" w:cs="Times New Roman"/>
          <w:sz w:val="24"/>
          <w:szCs w:val="24"/>
        </w:rPr>
        <w:t>электронно-цифровой форме в 201</w:t>
      </w:r>
      <w:r w:rsidR="00BA7363">
        <w:rPr>
          <w:rFonts w:ascii="Times New Roman" w:hAnsi="Times New Roman" w:cs="Times New Roman"/>
          <w:sz w:val="24"/>
          <w:szCs w:val="24"/>
        </w:rPr>
        <w:t>5</w:t>
      </w:r>
      <w:r w:rsidR="00B96733">
        <w:rPr>
          <w:rFonts w:ascii="Times New Roman" w:hAnsi="Times New Roman" w:cs="Times New Roman"/>
          <w:sz w:val="24"/>
          <w:szCs w:val="24"/>
        </w:rPr>
        <w:t xml:space="preserve"> году не предусматривалась.</w:t>
      </w:r>
    </w:p>
    <w:p w:rsidR="00B96733" w:rsidRDefault="00B673B7" w:rsidP="00953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3B7">
        <w:rPr>
          <w:rFonts w:ascii="Times New Roman" w:hAnsi="Times New Roman" w:cs="Times New Roman"/>
          <w:sz w:val="24"/>
          <w:szCs w:val="24"/>
        </w:rPr>
        <w:t xml:space="preserve">Количество абитуриентов этого года является максимальным за весь период существования. Прирост абитуриентов по сравнению с 2014 годом составил 16%, а за </w:t>
      </w:r>
      <w:proofErr w:type="gramStart"/>
      <w:r w:rsidRPr="00B673B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B673B7">
        <w:rPr>
          <w:rFonts w:ascii="Times New Roman" w:hAnsi="Times New Roman" w:cs="Times New Roman"/>
          <w:sz w:val="24"/>
          <w:szCs w:val="24"/>
        </w:rPr>
        <w:t xml:space="preserve"> 5 лет - более 80%.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(Таблица3)</w:t>
      </w:r>
    </w:p>
    <w:tbl>
      <w:tblPr>
        <w:tblStyle w:val="a9"/>
        <w:tblW w:w="6345" w:type="dxa"/>
        <w:tblInd w:w="1937" w:type="dxa"/>
        <w:tblLook w:val="04A0" w:firstRow="1" w:lastRow="0" w:firstColumn="1" w:lastColumn="0" w:noHBand="0" w:noVBand="1"/>
      </w:tblPr>
      <w:tblGrid>
        <w:gridCol w:w="2957"/>
        <w:gridCol w:w="3388"/>
      </w:tblGrid>
      <w:tr w:rsidR="008B5DB0" w:rsidRPr="00316F5B" w:rsidTr="00115796">
        <w:tc>
          <w:tcPr>
            <w:tcW w:w="2957" w:type="dxa"/>
          </w:tcPr>
          <w:p w:rsidR="008B5DB0" w:rsidRPr="00316F5B" w:rsidRDefault="00C45312" w:rsidP="007C2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388" w:type="dxa"/>
          </w:tcPr>
          <w:p w:rsidR="008B5DB0" w:rsidRPr="00316F5B" w:rsidRDefault="00826924" w:rsidP="00D22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>Количество абитуриентов</w:t>
            </w:r>
          </w:p>
        </w:tc>
      </w:tr>
      <w:tr w:rsidR="008C3BC9" w:rsidRPr="00316F5B" w:rsidTr="00115796">
        <w:tc>
          <w:tcPr>
            <w:tcW w:w="2957" w:type="dxa"/>
          </w:tcPr>
          <w:p w:rsidR="008C3BC9" w:rsidRPr="00316F5B" w:rsidRDefault="008C3BC9" w:rsidP="007C2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388" w:type="dxa"/>
          </w:tcPr>
          <w:p w:rsidR="008C3BC9" w:rsidRPr="00316F5B" w:rsidRDefault="008C3BC9" w:rsidP="00D22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>2797</w:t>
            </w:r>
          </w:p>
        </w:tc>
      </w:tr>
      <w:tr w:rsidR="008C3BC9" w:rsidRPr="00316F5B" w:rsidTr="00115796">
        <w:tc>
          <w:tcPr>
            <w:tcW w:w="2957" w:type="dxa"/>
          </w:tcPr>
          <w:p w:rsidR="008C3BC9" w:rsidRPr="00316F5B" w:rsidRDefault="008C3BC9" w:rsidP="007C2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3388" w:type="dxa"/>
          </w:tcPr>
          <w:p w:rsidR="008C3BC9" w:rsidRPr="00316F5B" w:rsidRDefault="008C3BC9" w:rsidP="00D22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>2412</w:t>
            </w:r>
          </w:p>
        </w:tc>
      </w:tr>
      <w:tr w:rsidR="008C3BC9" w:rsidRPr="00316F5B" w:rsidTr="00115796">
        <w:tc>
          <w:tcPr>
            <w:tcW w:w="2957" w:type="dxa"/>
          </w:tcPr>
          <w:p w:rsidR="008C3BC9" w:rsidRPr="00316F5B" w:rsidRDefault="008C3BC9" w:rsidP="007C2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3388" w:type="dxa"/>
          </w:tcPr>
          <w:p w:rsidR="008C3BC9" w:rsidRPr="00316F5B" w:rsidRDefault="008C3BC9" w:rsidP="00D22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>1945</w:t>
            </w:r>
          </w:p>
        </w:tc>
      </w:tr>
      <w:tr w:rsidR="008C3BC9" w:rsidRPr="00316F5B" w:rsidTr="00115796">
        <w:tc>
          <w:tcPr>
            <w:tcW w:w="2957" w:type="dxa"/>
          </w:tcPr>
          <w:p w:rsidR="008C3BC9" w:rsidRPr="00316F5B" w:rsidRDefault="008C3BC9" w:rsidP="007C2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 xml:space="preserve">2012 </w:t>
            </w:r>
          </w:p>
        </w:tc>
        <w:tc>
          <w:tcPr>
            <w:tcW w:w="3388" w:type="dxa"/>
          </w:tcPr>
          <w:p w:rsidR="008C3BC9" w:rsidRPr="00316F5B" w:rsidRDefault="008C3BC9" w:rsidP="00D22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>1476</w:t>
            </w:r>
          </w:p>
        </w:tc>
      </w:tr>
      <w:tr w:rsidR="008C3BC9" w:rsidRPr="00316F5B" w:rsidTr="00115796">
        <w:tc>
          <w:tcPr>
            <w:tcW w:w="2957" w:type="dxa"/>
          </w:tcPr>
          <w:p w:rsidR="008C3BC9" w:rsidRPr="00316F5B" w:rsidRDefault="008C3BC9" w:rsidP="007C2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 xml:space="preserve">2011 </w:t>
            </w:r>
          </w:p>
        </w:tc>
        <w:tc>
          <w:tcPr>
            <w:tcW w:w="3388" w:type="dxa"/>
          </w:tcPr>
          <w:p w:rsidR="008C3BC9" w:rsidRPr="00316F5B" w:rsidRDefault="008C3BC9" w:rsidP="00D22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>1528</w:t>
            </w:r>
          </w:p>
        </w:tc>
      </w:tr>
      <w:tr w:rsidR="008C3BC9" w:rsidRPr="00316F5B" w:rsidTr="00115796">
        <w:tc>
          <w:tcPr>
            <w:tcW w:w="2957" w:type="dxa"/>
          </w:tcPr>
          <w:p w:rsidR="008C3BC9" w:rsidRPr="00316F5B" w:rsidRDefault="008C3BC9" w:rsidP="007C2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 xml:space="preserve">2010 </w:t>
            </w:r>
          </w:p>
        </w:tc>
        <w:tc>
          <w:tcPr>
            <w:tcW w:w="3388" w:type="dxa"/>
          </w:tcPr>
          <w:p w:rsidR="008C3BC9" w:rsidRPr="00316F5B" w:rsidRDefault="008C3BC9" w:rsidP="00D22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>1520</w:t>
            </w:r>
          </w:p>
        </w:tc>
      </w:tr>
      <w:tr w:rsidR="008C3BC9" w:rsidRPr="00316F5B" w:rsidTr="00115796">
        <w:tc>
          <w:tcPr>
            <w:tcW w:w="2957" w:type="dxa"/>
          </w:tcPr>
          <w:p w:rsidR="008C3BC9" w:rsidRPr="00316F5B" w:rsidRDefault="008C3BC9" w:rsidP="007C2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 xml:space="preserve">2009 </w:t>
            </w:r>
          </w:p>
        </w:tc>
        <w:tc>
          <w:tcPr>
            <w:tcW w:w="3388" w:type="dxa"/>
          </w:tcPr>
          <w:p w:rsidR="008C3BC9" w:rsidRPr="00316F5B" w:rsidRDefault="008C3BC9" w:rsidP="00D22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>2065</w:t>
            </w:r>
          </w:p>
        </w:tc>
      </w:tr>
      <w:tr w:rsidR="008C3BC9" w:rsidRPr="00316F5B" w:rsidTr="00115796">
        <w:tc>
          <w:tcPr>
            <w:tcW w:w="2957" w:type="dxa"/>
          </w:tcPr>
          <w:p w:rsidR="008C3BC9" w:rsidRPr="00316F5B" w:rsidRDefault="008C3BC9" w:rsidP="007C2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 xml:space="preserve">2008 </w:t>
            </w:r>
          </w:p>
        </w:tc>
        <w:tc>
          <w:tcPr>
            <w:tcW w:w="3388" w:type="dxa"/>
          </w:tcPr>
          <w:p w:rsidR="008C3BC9" w:rsidRPr="00316F5B" w:rsidRDefault="008C3BC9" w:rsidP="00D22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F5B"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</w:p>
        </w:tc>
      </w:tr>
    </w:tbl>
    <w:p w:rsidR="00770680" w:rsidRDefault="00770680" w:rsidP="00D22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BC7" w:rsidRDefault="00690899" w:rsidP="00A369CC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>Общее количество з</w:t>
      </w:r>
      <w:r w:rsidR="00E4150D"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>ачисленных на первый курс в 201</w:t>
      </w:r>
      <w:r w:rsidR="00BA7363"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>5</w:t>
      </w:r>
      <w:r w:rsidR="00EB3A65"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="00E4150D"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году составило  </w:t>
      </w:r>
      <w:r w:rsidR="009E6EDD"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>10</w:t>
      </w:r>
      <w:r w:rsidR="00365801"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>1</w:t>
      </w:r>
      <w:r w:rsidR="00B700A4"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>7</w:t>
      </w:r>
      <w:r w:rsidR="001325A5"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>человек</w:t>
      </w:r>
      <w:r w:rsidR="00EB3A65"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(без учета зачисления иностранных студентов по направлениям </w:t>
      </w:r>
      <w:proofErr w:type="spellStart"/>
      <w:r w:rsidR="00EB3A65"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>Минобрнауки</w:t>
      </w:r>
      <w:proofErr w:type="spellEnd"/>
      <w:r w:rsidR="00EB3A65"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РФ в пределах квоты)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1068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567"/>
        <w:gridCol w:w="709"/>
        <w:gridCol w:w="850"/>
        <w:gridCol w:w="709"/>
        <w:gridCol w:w="709"/>
        <w:gridCol w:w="709"/>
        <w:gridCol w:w="851"/>
        <w:gridCol w:w="615"/>
        <w:gridCol w:w="615"/>
        <w:gridCol w:w="615"/>
        <w:gridCol w:w="615"/>
      </w:tblGrid>
      <w:tr w:rsidR="00316F5B" w:rsidRPr="00016221" w:rsidTr="00115796">
        <w:trPr>
          <w:cantSplit/>
          <w:trHeight w:val="2428"/>
        </w:trPr>
        <w:tc>
          <w:tcPr>
            <w:tcW w:w="709" w:type="dxa"/>
          </w:tcPr>
          <w:p w:rsidR="00316F5B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№ п./п.</w:t>
            </w:r>
          </w:p>
        </w:tc>
        <w:tc>
          <w:tcPr>
            <w:tcW w:w="1843" w:type="dxa"/>
          </w:tcPr>
          <w:p w:rsidR="00316F5B" w:rsidRPr="003A4D62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</w:rPr>
            </w:pPr>
            <w:r w:rsidRPr="003A4D62">
              <w:rPr>
                <w:rFonts w:ascii="Times New Roman" w:eastAsia="+mn-ea" w:hAnsi="Times New Roman" w:cs="Times New Roman"/>
                <w:bCs/>
                <w:kern w:val="24"/>
              </w:rPr>
              <w:t xml:space="preserve">Образовательная программа </w:t>
            </w:r>
          </w:p>
        </w:tc>
        <w:tc>
          <w:tcPr>
            <w:tcW w:w="567" w:type="dxa"/>
            <w:textDirection w:val="btLr"/>
          </w:tcPr>
          <w:p w:rsidR="00316F5B" w:rsidRDefault="00316F5B" w:rsidP="001D79A3">
            <w:pPr>
              <w:ind w:left="113" w:right="113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Бюджетные места</w:t>
            </w:r>
          </w:p>
        </w:tc>
        <w:tc>
          <w:tcPr>
            <w:tcW w:w="567" w:type="dxa"/>
            <w:textDirection w:val="btLr"/>
          </w:tcPr>
          <w:p w:rsidR="00316F5B" w:rsidRPr="0046636C" w:rsidRDefault="00316F5B" w:rsidP="001D79A3">
            <w:pPr>
              <w:ind w:left="113" w:right="113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46636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Платные места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316F5B" w:rsidRDefault="00316F5B" w:rsidP="001D79A3">
            <w:pPr>
              <w:ind w:left="113" w:right="113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16F5B" w:rsidRDefault="00316F5B" w:rsidP="00316F5B">
            <w:pPr>
              <w:ind w:left="113" w:right="113"/>
              <w:jc w:val="center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в общем наборе, 2015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16F5B" w:rsidRDefault="00316F5B" w:rsidP="00316F5B">
            <w:pPr>
              <w:ind w:left="113" w:right="113"/>
              <w:jc w:val="center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в общем наборе, 2014</w:t>
            </w:r>
          </w:p>
        </w:tc>
        <w:tc>
          <w:tcPr>
            <w:tcW w:w="709" w:type="dxa"/>
            <w:textDirection w:val="btLr"/>
          </w:tcPr>
          <w:p w:rsidR="00316F5B" w:rsidRDefault="00316F5B" w:rsidP="00316F5B">
            <w:pPr>
              <w:ind w:left="113" w:right="113"/>
              <w:jc w:val="center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в общем наборе 2013</w:t>
            </w:r>
          </w:p>
        </w:tc>
        <w:tc>
          <w:tcPr>
            <w:tcW w:w="709" w:type="dxa"/>
            <w:textDirection w:val="btLr"/>
          </w:tcPr>
          <w:p w:rsidR="00316F5B" w:rsidRDefault="00316F5B" w:rsidP="00316F5B">
            <w:pPr>
              <w:ind w:left="113" w:right="113"/>
              <w:jc w:val="center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в общем наборе 2012 ,%</w:t>
            </w:r>
          </w:p>
        </w:tc>
        <w:tc>
          <w:tcPr>
            <w:tcW w:w="851" w:type="dxa"/>
            <w:textDirection w:val="btLr"/>
          </w:tcPr>
          <w:p w:rsidR="00316F5B" w:rsidRDefault="00316F5B" w:rsidP="00316F5B">
            <w:pPr>
              <w:ind w:left="113" w:right="113"/>
              <w:jc w:val="center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Доля  бюджетных в общем наборе 2011 г., %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</w:tcPr>
          <w:p w:rsidR="00316F5B" w:rsidRDefault="00316F5B" w:rsidP="009E6EDD">
            <w:pPr>
              <w:ind w:left="113" w:right="113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Платные места 2011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</w:tcPr>
          <w:p w:rsidR="00316F5B" w:rsidRDefault="00316F5B" w:rsidP="009E6EDD">
            <w:pPr>
              <w:ind w:left="113" w:right="113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Платные места 2012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</w:tcPr>
          <w:p w:rsidR="00316F5B" w:rsidRDefault="00316F5B" w:rsidP="009E6EDD">
            <w:pPr>
              <w:ind w:left="113" w:right="113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Платные места 2013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</w:tcPr>
          <w:p w:rsidR="00316F5B" w:rsidRDefault="00316F5B" w:rsidP="00316F5B">
            <w:pPr>
              <w:ind w:left="113" w:right="113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Платные места 2014</w:t>
            </w:r>
          </w:p>
        </w:tc>
      </w:tr>
      <w:tr w:rsidR="00316F5B" w:rsidTr="00115796">
        <w:tc>
          <w:tcPr>
            <w:tcW w:w="709" w:type="dxa"/>
          </w:tcPr>
          <w:p w:rsidR="00316F5B" w:rsidRPr="00015BC7" w:rsidRDefault="00316F5B" w:rsidP="00316F5B">
            <w:pPr>
              <w:pStyle w:val="a6"/>
              <w:numPr>
                <w:ilvl w:val="0"/>
                <w:numId w:val="10"/>
              </w:num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F5B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</w:tcPr>
          <w:p w:rsidR="00316F5B" w:rsidRPr="0046636C" w:rsidRDefault="0046636C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119</w:t>
            </w:r>
          </w:p>
        </w:tc>
        <w:tc>
          <w:tcPr>
            <w:tcW w:w="567" w:type="dxa"/>
          </w:tcPr>
          <w:p w:rsidR="00316F5B" w:rsidRPr="0046636C" w:rsidRDefault="0046636C" w:rsidP="00B700A4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 w:rsidRPr="0046636C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8</w:t>
            </w:r>
            <w:r w:rsidR="00B700A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F5B" w:rsidRPr="002F45A9" w:rsidRDefault="002F45A9" w:rsidP="00B700A4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20</w:t>
            </w:r>
            <w:r w:rsidR="00B700A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F5B" w:rsidRPr="005705E2" w:rsidRDefault="005705E2" w:rsidP="00286DA4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58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,6%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6F5B" w:rsidRPr="00F4028D" w:rsidRDefault="00316F5B" w:rsidP="00316F5B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63,02</w:t>
            </w:r>
          </w:p>
        </w:tc>
        <w:tc>
          <w:tcPr>
            <w:tcW w:w="709" w:type="dxa"/>
          </w:tcPr>
          <w:p w:rsidR="00316F5B" w:rsidRPr="00F4028D" w:rsidRDefault="00316F5B" w:rsidP="00A62E9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8</w:t>
            </w: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0,53</w:t>
            </w: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92,1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13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25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603D39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37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316F5B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16F5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71</w:t>
            </w:r>
          </w:p>
        </w:tc>
      </w:tr>
      <w:tr w:rsidR="00316F5B" w:rsidTr="00115796">
        <w:tc>
          <w:tcPr>
            <w:tcW w:w="709" w:type="dxa"/>
          </w:tcPr>
          <w:p w:rsidR="00316F5B" w:rsidRPr="00015BC7" w:rsidRDefault="00316F5B" w:rsidP="00316F5B">
            <w:pPr>
              <w:pStyle w:val="a6"/>
              <w:numPr>
                <w:ilvl w:val="0"/>
                <w:numId w:val="10"/>
              </w:num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F5B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Менеджмент</w:t>
            </w:r>
          </w:p>
        </w:tc>
        <w:tc>
          <w:tcPr>
            <w:tcW w:w="567" w:type="dxa"/>
          </w:tcPr>
          <w:p w:rsidR="00316F5B" w:rsidRPr="00E25407" w:rsidRDefault="00316F5B" w:rsidP="00E2540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16F5B" w:rsidRPr="0046636C" w:rsidRDefault="0046636C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105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F5B" w:rsidRPr="002F45A9" w:rsidRDefault="002F45A9" w:rsidP="00E2540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155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F5B" w:rsidRPr="00F4028D" w:rsidRDefault="005705E2" w:rsidP="00E2540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32,3%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6F5B" w:rsidRPr="00F4028D" w:rsidRDefault="00316F5B" w:rsidP="00316F5B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4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316F5B" w:rsidRPr="00F4028D" w:rsidRDefault="00316F5B" w:rsidP="00A62E9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74</w:t>
            </w: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,</w:t>
            </w: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75,4</w:t>
            </w:r>
          </w:p>
        </w:tc>
        <w:tc>
          <w:tcPr>
            <w:tcW w:w="851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91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27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603D39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37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316F5B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16F5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66</w:t>
            </w:r>
          </w:p>
        </w:tc>
      </w:tr>
      <w:tr w:rsidR="00316F5B" w:rsidTr="00115796">
        <w:tc>
          <w:tcPr>
            <w:tcW w:w="709" w:type="dxa"/>
          </w:tcPr>
          <w:p w:rsidR="00316F5B" w:rsidRPr="00015BC7" w:rsidRDefault="00316F5B" w:rsidP="00316F5B">
            <w:pPr>
              <w:pStyle w:val="a6"/>
              <w:numPr>
                <w:ilvl w:val="0"/>
                <w:numId w:val="10"/>
              </w:num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F5B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Логистика</w:t>
            </w:r>
          </w:p>
        </w:tc>
        <w:tc>
          <w:tcPr>
            <w:tcW w:w="567" w:type="dxa"/>
          </w:tcPr>
          <w:p w:rsidR="00316F5B" w:rsidRPr="00E25407" w:rsidRDefault="00316F5B" w:rsidP="00E2540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16F5B" w:rsidRPr="0046636C" w:rsidRDefault="0046636C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63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F5B" w:rsidRPr="002F45A9" w:rsidRDefault="002F45A9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F5B" w:rsidRDefault="005705E2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28,4%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6F5B" w:rsidRPr="00F4028D" w:rsidRDefault="00316F5B" w:rsidP="00316F5B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76,5</w:t>
            </w: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851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603D39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316F5B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16F5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28</w:t>
            </w:r>
          </w:p>
        </w:tc>
      </w:tr>
      <w:tr w:rsidR="00316F5B" w:rsidTr="00115796">
        <w:trPr>
          <w:trHeight w:val="266"/>
        </w:trPr>
        <w:tc>
          <w:tcPr>
            <w:tcW w:w="709" w:type="dxa"/>
          </w:tcPr>
          <w:p w:rsidR="00316F5B" w:rsidRPr="00015BC7" w:rsidRDefault="00316F5B" w:rsidP="00316F5B">
            <w:pPr>
              <w:pStyle w:val="a6"/>
              <w:numPr>
                <w:ilvl w:val="0"/>
                <w:numId w:val="10"/>
              </w:num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F5B" w:rsidRDefault="00316F5B" w:rsidP="00015BC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ГМУ</w:t>
            </w:r>
          </w:p>
        </w:tc>
        <w:tc>
          <w:tcPr>
            <w:tcW w:w="567" w:type="dxa"/>
          </w:tcPr>
          <w:p w:rsidR="00316F5B" w:rsidRPr="0046636C" w:rsidRDefault="00316F5B" w:rsidP="0046636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4</w:t>
            </w:r>
            <w:r w:rsidR="0046636C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316F5B" w:rsidRPr="0046636C" w:rsidRDefault="0046636C" w:rsidP="00015BC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F5B" w:rsidRPr="002F45A9" w:rsidRDefault="002F45A9" w:rsidP="00015BC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F5B" w:rsidRPr="00F4028D" w:rsidRDefault="005705E2" w:rsidP="00015BC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81%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6F5B" w:rsidRPr="00F4028D" w:rsidRDefault="00316F5B" w:rsidP="00316F5B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71,05</w:t>
            </w:r>
          </w:p>
        </w:tc>
        <w:tc>
          <w:tcPr>
            <w:tcW w:w="709" w:type="dxa"/>
          </w:tcPr>
          <w:p w:rsidR="00316F5B" w:rsidRPr="00F4028D" w:rsidRDefault="00316F5B" w:rsidP="00A62E9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73,53</w:t>
            </w:r>
          </w:p>
        </w:tc>
        <w:tc>
          <w:tcPr>
            <w:tcW w:w="709" w:type="dxa"/>
          </w:tcPr>
          <w:p w:rsidR="00316F5B" w:rsidRPr="00F4028D" w:rsidRDefault="00316F5B" w:rsidP="00015BC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851" w:type="dxa"/>
          </w:tcPr>
          <w:p w:rsidR="00316F5B" w:rsidRPr="00F4028D" w:rsidRDefault="00316F5B" w:rsidP="00015BC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603D39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316F5B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16F5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11</w:t>
            </w:r>
          </w:p>
        </w:tc>
      </w:tr>
      <w:tr w:rsidR="00316F5B" w:rsidTr="00115796">
        <w:tc>
          <w:tcPr>
            <w:tcW w:w="709" w:type="dxa"/>
          </w:tcPr>
          <w:p w:rsidR="00316F5B" w:rsidRPr="00015BC7" w:rsidRDefault="00316F5B" w:rsidP="00316F5B">
            <w:pPr>
              <w:pStyle w:val="a6"/>
              <w:numPr>
                <w:ilvl w:val="0"/>
                <w:numId w:val="10"/>
              </w:num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F5B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Социология</w:t>
            </w:r>
          </w:p>
        </w:tc>
        <w:tc>
          <w:tcPr>
            <w:tcW w:w="567" w:type="dxa"/>
          </w:tcPr>
          <w:p w:rsidR="00316F5B" w:rsidRPr="0046636C" w:rsidRDefault="00316F5B" w:rsidP="0046636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6</w:t>
            </w:r>
            <w:r w:rsidR="0046636C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316F5B" w:rsidRPr="002F45A9" w:rsidRDefault="002F45A9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F5B" w:rsidRPr="002F45A9" w:rsidRDefault="002F45A9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F5B" w:rsidRPr="00F4028D" w:rsidRDefault="005705E2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93,7%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6F5B" w:rsidRPr="00F4028D" w:rsidRDefault="00316F5B" w:rsidP="00316F5B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88,88</w:t>
            </w:r>
          </w:p>
        </w:tc>
        <w:tc>
          <w:tcPr>
            <w:tcW w:w="709" w:type="dxa"/>
          </w:tcPr>
          <w:p w:rsidR="00316F5B" w:rsidRPr="00F4028D" w:rsidRDefault="00316F5B" w:rsidP="00A62E9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97,58</w:t>
            </w: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91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603D39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316F5B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16F5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11</w:t>
            </w:r>
          </w:p>
        </w:tc>
      </w:tr>
      <w:tr w:rsidR="00316F5B" w:rsidTr="00115796">
        <w:tc>
          <w:tcPr>
            <w:tcW w:w="709" w:type="dxa"/>
          </w:tcPr>
          <w:p w:rsidR="00316F5B" w:rsidRPr="00015BC7" w:rsidRDefault="00316F5B" w:rsidP="00316F5B">
            <w:pPr>
              <w:pStyle w:val="a6"/>
              <w:numPr>
                <w:ilvl w:val="0"/>
                <w:numId w:val="10"/>
              </w:num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F5B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Юриспруденция</w:t>
            </w:r>
          </w:p>
        </w:tc>
        <w:tc>
          <w:tcPr>
            <w:tcW w:w="567" w:type="dxa"/>
          </w:tcPr>
          <w:p w:rsidR="00316F5B" w:rsidRPr="0046636C" w:rsidRDefault="00316F5B" w:rsidP="0046636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10</w:t>
            </w:r>
            <w:r w:rsidR="0046636C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316F5B" w:rsidRPr="002F45A9" w:rsidRDefault="002F45A9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F5B" w:rsidRPr="002F45A9" w:rsidRDefault="002F45A9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170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F5B" w:rsidRPr="00F4028D" w:rsidRDefault="005705E2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60,5%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6F5B" w:rsidRPr="00F4028D" w:rsidRDefault="00316F5B" w:rsidP="00316F5B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82,</w:t>
            </w: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6</w:t>
            </w: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16F5B" w:rsidRPr="00F4028D" w:rsidRDefault="00316F5B" w:rsidP="00A62E9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82,</w:t>
            </w: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6</w:t>
            </w: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83,2</w:t>
            </w:r>
          </w:p>
        </w:tc>
        <w:tc>
          <w:tcPr>
            <w:tcW w:w="851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87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13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22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603D39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30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316F5B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16F5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43</w:t>
            </w:r>
          </w:p>
        </w:tc>
      </w:tr>
      <w:tr w:rsidR="00316F5B" w:rsidTr="00115796">
        <w:tc>
          <w:tcPr>
            <w:tcW w:w="709" w:type="dxa"/>
          </w:tcPr>
          <w:p w:rsidR="00316F5B" w:rsidRPr="00015BC7" w:rsidRDefault="00316F5B" w:rsidP="00316F5B">
            <w:pPr>
              <w:pStyle w:val="a6"/>
              <w:numPr>
                <w:ilvl w:val="0"/>
                <w:numId w:val="10"/>
              </w:num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F5B" w:rsidRDefault="00316F5B" w:rsidP="006B741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Политология</w:t>
            </w:r>
          </w:p>
        </w:tc>
        <w:tc>
          <w:tcPr>
            <w:tcW w:w="567" w:type="dxa"/>
          </w:tcPr>
          <w:p w:rsidR="00316F5B" w:rsidRPr="0046636C" w:rsidRDefault="0046636C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41</w:t>
            </w:r>
          </w:p>
        </w:tc>
        <w:tc>
          <w:tcPr>
            <w:tcW w:w="567" w:type="dxa"/>
          </w:tcPr>
          <w:p w:rsidR="00316F5B" w:rsidRPr="002F45A9" w:rsidRDefault="002F45A9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F5B" w:rsidRPr="002F45A9" w:rsidRDefault="002F45A9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F5B" w:rsidRPr="00F4028D" w:rsidRDefault="005705E2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63%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6F5B" w:rsidRPr="00F4028D" w:rsidRDefault="00316F5B" w:rsidP="00316F5B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71,14</w:t>
            </w:r>
          </w:p>
        </w:tc>
        <w:tc>
          <w:tcPr>
            <w:tcW w:w="709" w:type="dxa"/>
          </w:tcPr>
          <w:p w:rsidR="00316F5B" w:rsidRPr="00F4028D" w:rsidRDefault="00316F5B" w:rsidP="00A62E9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91,43</w:t>
            </w: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84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603D39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316F5B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16F5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23</w:t>
            </w:r>
          </w:p>
        </w:tc>
      </w:tr>
      <w:tr w:rsidR="00316F5B" w:rsidTr="00115796">
        <w:tc>
          <w:tcPr>
            <w:tcW w:w="709" w:type="dxa"/>
          </w:tcPr>
          <w:p w:rsidR="00316F5B" w:rsidRPr="00015BC7" w:rsidRDefault="00316F5B" w:rsidP="00316F5B">
            <w:pPr>
              <w:pStyle w:val="a6"/>
              <w:numPr>
                <w:ilvl w:val="0"/>
                <w:numId w:val="10"/>
              </w:num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F5B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316F5B" w:rsidRPr="002F45A9" w:rsidRDefault="002F45A9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F5B" w:rsidRPr="002F45A9" w:rsidRDefault="002F45A9" w:rsidP="00C5152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F5B" w:rsidRPr="00F4028D" w:rsidRDefault="005705E2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63,3%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6F5B" w:rsidRPr="00F4028D" w:rsidRDefault="00316F5B" w:rsidP="00316F5B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84,9</w:t>
            </w: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21121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87,81</w:t>
            </w: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4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603D39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316F5B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16F5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7</w:t>
            </w:r>
          </w:p>
        </w:tc>
      </w:tr>
      <w:tr w:rsidR="00316F5B" w:rsidTr="00115796">
        <w:tc>
          <w:tcPr>
            <w:tcW w:w="709" w:type="dxa"/>
          </w:tcPr>
          <w:p w:rsidR="00316F5B" w:rsidRPr="00015BC7" w:rsidRDefault="00316F5B" w:rsidP="00316F5B">
            <w:pPr>
              <w:pStyle w:val="a6"/>
              <w:numPr>
                <w:ilvl w:val="0"/>
                <w:numId w:val="10"/>
              </w:num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F5B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Востоковедение </w:t>
            </w:r>
          </w:p>
        </w:tc>
        <w:tc>
          <w:tcPr>
            <w:tcW w:w="567" w:type="dxa"/>
          </w:tcPr>
          <w:p w:rsidR="00316F5B" w:rsidRPr="0046636C" w:rsidRDefault="00316F5B" w:rsidP="0046636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2</w:t>
            </w:r>
            <w:r w:rsidR="0046636C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316F5B" w:rsidRPr="002F45A9" w:rsidRDefault="002F45A9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F5B" w:rsidRPr="002F45A9" w:rsidRDefault="002F45A9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F5B" w:rsidRDefault="005705E2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30%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6F5B" w:rsidRPr="00F4028D" w:rsidRDefault="00316F5B" w:rsidP="00316F5B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43,5</w:t>
            </w: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851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603D39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316F5B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316F5B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39</w:t>
            </w:r>
          </w:p>
        </w:tc>
      </w:tr>
      <w:tr w:rsidR="00316F5B" w:rsidTr="00115796">
        <w:trPr>
          <w:trHeight w:val="389"/>
        </w:trPr>
        <w:tc>
          <w:tcPr>
            <w:tcW w:w="709" w:type="dxa"/>
          </w:tcPr>
          <w:p w:rsidR="00316F5B" w:rsidRPr="00015BC7" w:rsidRDefault="00316F5B" w:rsidP="00316F5B">
            <w:pPr>
              <w:pStyle w:val="a6"/>
              <w:numPr>
                <w:ilvl w:val="0"/>
                <w:numId w:val="10"/>
              </w:num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F5B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Филология</w:t>
            </w:r>
          </w:p>
        </w:tc>
        <w:tc>
          <w:tcPr>
            <w:tcW w:w="567" w:type="dxa"/>
          </w:tcPr>
          <w:p w:rsidR="00316F5B" w:rsidRPr="0046636C" w:rsidRDefault="0046636C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</w:tcPr>
          <w:p w:rsidR="00316F5B" w:rsidRPr="002F45A9" w:rsidRDefault="002F45A9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F5B" w:rsidRPr="002F45A9" w:rsidRDefault="002F45A9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F5B" w:rsidRDefault="005705E2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22,1%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6F5B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851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603D39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</w:tr>
      <w:tr w:rsidR="00316F5B" w:rsidTr="00115796">
        <w:tc>
          <w:tcPr>
            <w:tcW w:w="2552" w:type="dxa"/>
            <w:gridSpan w:val="2"/>
          </w:tcPr>
          <w:p w:rsidR="00316F5B" w:rsidRDefault="00316F5B" w:rsidP="000765CF">
            <w:pPr>
              <w:jc w:val="center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316F5B" w:rsidRPr="0046636C" w:rsidRDefault="0046636C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519</w:t>
            </w:r>
          </w:p>
        </w:tc>
        <w:tc>
          <w:tcPr>
            <w:tcW w:w="567" w:type="dxa"/>
          </w:tcPr>
          <w:p w:rsidR="00316F5B" w:rsidRPr="002F45A9" w:rsidRDefault="002F45A9" w:rsidP="00B700A4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49</w:t>
            </w:r>
            <w:r w:rsidR="00B700A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6F5B" w:rsidRPr="00F4028D" w:rsidRDefault="002F45A9" w:rsidP="00B700A4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101</w:t>
            </w:r>
            <w:r w:rsidR="00B700A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6F5B" w:rsidRPr="00F4028D" w:rsidRDefault="005705E2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51%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6F5B" w:rsidRPr="00F4028D" w:rsidRDefault="00316F5B" w:rsidP="00316F5B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67,42</w:t>
            </w: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83,6</w:t>
            </w:r>
          </w:p>
        </w:tc>
        <w:tc>
          <w:tcPr>
            <w:tcW w:w="709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82,3</w:t>
            </w:r>
          </w:p>
        </w:tc>
        <w:tc>
          <w:tcPr>
            <w:tcW w:w="851" w:type="dxa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90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A369C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53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F4028D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F4028D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88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16F5B" w:rsidRPr="00603D39" w:rsidRDefault="00316F5B" w:rsidP="009E6E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299</w:t>
            </w:r>
          </w:p>
        </w:tc>
      </w:tr>
    </w:tbl>
    <w:p w:rsidR="00774263" w:rsidRDefault="00774263" w:rsidP="00E22432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485EDC" w:rsidRPr="00E22432" w:rsidRDefault="005705E2" w:rsidP="00E22432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Превышение зачисленных на первый курс на бюджет составило 6 человек</w:t>
      </w:r>
      <w:proofErr w:type="gramStart"/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( </w:t>
      </w:r>
      <w:proofErr w:type="gramEnd"/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1,1%) </w:t>
      </w:r>
      <w:r w:rsidR="004B4DB9">
        <w:rPr>
          <w:rFonts w:ascii="Times New Roman" w:eastAsia="+mn-ea" w:hAnsi="Times New Roman" w:cs="Times New Roman"/>
          <w:bCs/>
          <w:kern w:val="24"/>
          <w:sz w:val="24"/>
          <w:szCs w:val="24"/>
        </w:rPr>
        <w:t>, в то время как в 2014 году п</w:t>
      </w:r>
      <w:r w:rsidR="004B4DB9" w:rsidRPr="00451ED9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ревышение КЦП </w:t>
      </w:r>
      <w:r w:rsidR="004B4DB9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в целом составило 156 человек</w:t>
      </w:r>
      <w:r w:rsidR="00B700A4" w:rsidRPr="00B700A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="004A1261">
        <w:rPr>
          <w:rFonts w:ascii="Times New Roman" w:eastAsia="+mn-ea" w:hAnsi="Times New Roman" w:cs="Times New Roman"/>
          <w:bCs/>
          <w:kern w:val="24"/>
          <w:sz w:val="24"/>
          <w:szCs w:val="24"/>
        </w:rPr>
        <w:t>(</w:t>
      </w:r>
      <w:r w:rsidR="001A00EE">
        <w:rPr>
          <w:rFonts w:ascii="Times New Roman" w:eastAsia="+mn-ea" w:hAnsi="Times New Roman" w:cs="Times New Roman"/>
          <w:bCs/>
          <w:kern w:val="24"/>
          <w:sz w:val="24"/>
          <w:szCs w:val="24"/>
        </w:rPr>
        <w:t>25% от числа зачисленных</w:t>
      </w:r>
      <w:r w:rsidR="004A1261">
        <w:rPr>
          <w:rFonts w:ascii="Times New Roman" w:eastAsia="+mn-ea" w:hAnsi="Times New Roman" w:cs="Times New Roman"/>
          <w:bCs/>
          <w:kern w:val="24"/>
          <w:sz w:val="24"/>
          <w:szCs w:val="24"/>
        </w:rPr>
        <w:t>)</w:t>
      </w:r>
      <w:r w:rsidR="004B4DB9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. </w:t>
      </w:r>
      <w:r w:rsidR="001325A5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proofErr w:type="gramStart"/>
      <w:r w:rsidR="001A00EE" w:rsidRPr="00E22432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Более точное определение отсечных баллов </w:t>
      </w:r>
      <w:r w:rsidR="001325A5" w:rsidRPr="00E22432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связано с </w:t>
      </w:r>
      <w:r w:rsidR="004B4DB9" w:rsidRPr="00E22432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принятым в 2015 году Регламентом </w:t>
      </w:r>
      <w:r w:rsidR="004B4DB9" w:rsidRPr="00E22432">
        <w:rPr>
          <w:rFonts w:ascii="Times New Roman" w:eastAsia="Times New Roman" w:hAnsi="Times New Roman" w:cs="Times New Roman"/>
          <w:sz w:val="24"/>
          <w:szCs w:val="24"/>
        </w:rPr>
        <w:t xml:space="preserve">зачисления на обучение на места, финансируемые за счет субсидий из федерального бюджета на выполнение государственного задания, по общему конкурсу по образовательным программам высшего образования программам </w:t>
      </w:r>
      <w:proofErr w:type="spellStart"/>
      <w:r w:rsidR="004B4DB9" w:rsidRPr="00E22432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4B4DB9" w:rsidRPr="00E22432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4B4DB9" w:rsidRPr="00E22432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="004B4DB9" w:rsidRPr="00E22432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исследовательского </w:t>
      </w:r>
      <w:r w:rsidR="00DB6025" w:rsidRPr="00E22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B9" w:rsidRPr="00E22432">
        <w:rPr>
          <w:rFonts w:ascii="Times New Roman" w:eastAsia="Times New Roman" w:hAnsi="Times New Roman" w:cs="Times New Roman"/>
          <w:sz w:val="24"/>
          <w:szCs w:val="24"/>
        </w:rPr>
        <w:t>универ</w:t>
      </w:r>
      <w:r w:rsidR="00DB6025" w:rsidRPr="00E22432">
        <w:rPr>
          <w:rFonts w:ascii="Times New Roman" w:eastAsia="Times New Roman" w:hAnsi="Times New Roman" w:cs="Times New Roman"/>
          <w:sz w:val="24"/>
          <w:szCs w:val="24"/>
        </w:rPr>
        <w:t>ситета «Высшая школа экономики»</w:t>
      </w:r>
      <w:r w:rsidR="001A00EE" w:rsidRPr="00E224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79A3" w:rsidRPr="00115796" w:rsidRDefault="004B4DB9" w:rsidP="00E22432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2015 году 49</w:t>
      </w:r>
      <w:r w:rsidR="001A00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 приняты на места  с оплатой  стоимости обучения на договорной основе, что на 200 человек больше, чем в </w:t>
      </w:r>
      <w:r w:rsidR="000765CF">
        <w:rPr>
          <w:rFonts w:ascii="Times New Roman" w:hAnsi="Times New Roman" w:cs="Times New Roman"/>
          <w:sz w:val="24"/>
          <w:szCs w:val="24"/>
        </w:rPr>
        <w:t>201</w:t>
      </w:r>
      <w:r w:rsidR="00043FDC">
        <w:rPr>
          <w:rFonts w:ascii="Times New Roman" w:hAnsi="Times New Roman" w:cs="Times New Roman"/>
          <w:sz w:val="24"/>
          <w:szCs w:val="24"/>
        </w:rPr>
        <w:t>4</w:t>
      </w:r>
      <w:r w:rsidR="0021121D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21D">
        <w:rPr>
          <w:rFonts w:ascii="Times New Roman" w:hAnsi="Times New Roman" w:cs="Times New Roman"/>
          <w:sz w:val="24"/>
          <w:szCs w:val="24"/>
        </w:rPr>
        <w:t xml:space="preserve">  </w:t>
      </w:r>
      <w:r w:rsidR="000A07DC">
        <w:rPr>
          <w:rFonts w:ascii="Times New Roman" w:hAnsi="Times New Roman" w:cs="Times New Roman"/>
          <w:sz w:val="24"/>
          <w:szCs w:val="24"/>
        </w:rPr>
        <w:t xml:space="preserve">Доля </w:t>
      </w:r>
      <w:r w:rsidR="003A4D62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0A07DC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D65284">
        <w:rPr>
          <w:rFonts w:ascii="Times New Roman" w:hAnsi="Times New Roman" w:cs="Times New Roman"/>
          <w:sz w:val="24"/>
          <w:szCs w:val="24"/>
        </w:rPr>
        <w:t>состав</w:t>
      </w:r>
      <w:r w:rsidR="0021121D">
        <w:rPr>
          <w:rFonts w:ascii="Times New Roman" w:hAnsi="Times New Roman" w:cs="Times New Roman"/>
          <w:sz w:val="24"/>
          <w:szCs w:val="24"/>
        </w:rPr>
        <w:t>ляет</w:t>
      </w:r>
      <w:r>
        <w:rPr>
          <w:rFonts w:ascii="Times New Roman" w:hAnsi="Times New Roman" w:cs="Times New Roman"/>
          <w:sz w:val="24"/>
          <w:szCs w:val="24"/>
        </w:rPr>
        <w:t xml:space="preserve"> 49%</w:t>
      </w:r>
      <w:r w:rsidR="0021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2013 году доля коммерческих студентов составила </w:t>
      </w:r>
      <w:r w:rsidR="003A4D62">
        <w:rPr>
          <w:rFonts w:ascii="Times New Roman" w:hAnsi="Times New Roman" w:cs="Times New Roman"/>
          <w:sz w:val="24"/>
          <w:szCs w:val="24"/>
        </w:rPr>
        <w:t>32,</w:t>
      </w:r>
      <w:r w:rsidR="00B50C3C">
        <w:rPr>
          <w:rFonts w:ascii="Times New Roman" w:hAnsi="Times New Roman" w:cs="Times New Roman"/>
          <w:sz w:val="24"/>
          <w:szCs w:val="24"/>
        </w:rPr>
        <w:t>5</w:t>
      </w:r>
      <w:r w:rsidR="000A07DC">
        <w:rPr>
          <w:rFonts w:ascii="Times New Roman" w:hAnsi="Times New Roman" w:cs="Times New Roman"/>
          <w:sz w:val="24"/>
          <w:szCs w:val="24"/>
        </w:rPr>
        <w:t>,%,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07DC">
        <w:rPr>
          <w:rFonts w:ascii="Times New Roman" w:hAnsi="Times New Roman" w:cs="Times New Roman"/>
          <w:sz w:val="24"/>
          <w:szCs w:val="24"/>
        </w:rPr>
        <w:t>.</w:t>
      </w:r>
      <w:r w:rsidR="00115796">
        <w:rPr>
          <w:sz w:val="28"/>
          <w:szCs w:val="28"/>
        </w:rPr>
        <w:t xml:space="preserve"> </w:t>
      </w:r>
      <w:r w:rsidR="00115796" w:rsidRPr="00115796">
        <w:rPr>
          <w:rFonts w:ascii="Times New Roman" w:hAnsi="Times New Roman" w:cs="Times New Roman"/>
          <w:sz w:val="24"/>
          <w:szCs w:val="24"/>
        </w:rPr>
        <w:t xml:space="preserve">В </w:t>
      </w:r>
      <w:r w:rsidR="00B673B7" w:rsidRPr="00115796">
        <w:rPr>
          <w:rFonts w:ascii="Times New Roman" w:hAnsi="Times New Roman" w:cs="Times New Roman"/>
          <w:sz w:val="24"/>
          <w:szCs w:val="24"/>
        </w:rPr>
        <w:t xml:space="preserve">Санкт-Петербурге </w:t>
      </w:r>
      <w:r w:rsidR="00115796" w:rsidRPr="00115796">
        <w:rPr>
          <w:rFonts w:ascii="Times New Roman" w:hAnsi="Times New Roman" w:cs="Times New Roman"/>
          <w:sz w:val="24"/>
          <w:szCs w:val="24"/>
        </w:rPr>
        <w:t xml:space="preserve">платный прием по сравнению с прошлым годом увеличился </w:t>
      </w:r>
      <w:r w:rsidR="00B673B7" w:rsidRPr="00115796">
        <w:rPr>
          <w:rFonts w:ascii="Times New Roman" w:hAnsi="Times New Roman" w:cs="Times New Roman"/>
          <w:sz w:val="24"/>
          <w:szCs w:val="24"/>
        </w:rPr>
        <w:t>на 67%, практически сравнявшись с бюджетным набором. Среди образовательных программ лидер</w:t>
      </w:r>
      <w:r w:rsidR="00115796" w:rsidRPr="00115796">
        <w:rPr>
          <w:rFonts w:ascii="Times New Roman" w:hAnsi="Times New Roman" w:cs="Times New Roman"/>
          <w:sz w:val="24"/>
          <w:szCs w:val="24"/>
        </w:rPr>
        <w:t xml:space="preserve">ом </w:t>
      </w:r>
      <w:r w:rsidR="00B673B7" w:rsidRPr="00115796">
        <w:rPr>
          <w:rFonts w:ascii="Times New Roman" w:hAnsi="Times New Roman" w:cs="Times New Roman"/>
          <w:sz w:val="24"/>
          <w:szCs w:val="24"/>
        </w:rPr>
        <w:t xml:space="preserve"> по платному приему стал</w:t>
      </w:r>
      <w:r w:rsidR="00115796" w:rsidRPr="00115796">
        <w:rPr>
          <w:rFonts w:ascii="Times New Roman" w:hAnsi="Times New Roman" w:cs="Times New Roman"/>
          <w:sz w:val="24"/>
          <w:szCs w:val="24"/>
        </w:rPr>
        <w:t>а</w:t>
      </w:r>
      <w:r w:rsidR="00B673B7" w:rsidRPr="00115796">
        <w:rPr>
          <w:rFonts w:ascii="Times New Roman" w:hAnsi="Times New Roman" w:cs="Times New Roman"/>
          <w:sz w:val="24"/>
          <w:szCs w:val="24"/>
        </w:rPr>
        <w:t xml:space="preserve"> </w:t>
      </w:r>
      <w:r w:rsidR="00115796" w:rsidRPr="00115796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B673B7" w:rsidRPr="00115796">
        <w:rPr>
          <w:rFonts w:ascii="Times New Roman" w:hAnsi="Times New Roman" w:cs="Times New Roman"/>
          <w:sz w:val="24"/>
          <w:szCs w:val="24"/>
        </w:rPr>
        <w:t xml:space="preserve">«Менеджмент» </w:t>
      </w:r>
      <w:r w:rsidR="00115796" w:rsidRPr="00115796">
        <w:rPr>
          <w:rFonts w:ascii="Times New Roman" w:hAnsi="Times New Roman" w:cs="Times New Roman"/>
          <w:sz w:val="24"/>
          <w:szCs w:val="24"/>
        </w:rPr>
        <w:t>-105 чел</w:t>
      </w:r>
      <w:proofErr w:type="gramStart"/>
      <w:r w:rsidR="00115796" w:rsidRPr="00115796">
        <w:rPr>
          <w:rFonts w:ascii="Times New Roman" w:hAnsi="Times New Roman" w:cs="Times New Roman"/>
          <w:sz w:val="24"/>
          <w:szCs w:val="24"/>
        </w:rPr>
        <w:t>.</w:t>
      </w:r>
      <w:r w:rsidR="00B673B7" w:rsidRPr="001157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767F" w:rsidRDefault="00914220" w:rsidP="00A7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значение при формировании «платного» набора имеет принятая в вузе система скидок по результатам вступительных испытаний. В </w:t>
      </w:r>
      <w:r w:rsidR="004B4DB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1A00EE">
        <w:rPr>
          <w:rFonts w:ascii="Times New Roman" w:hAnsi="Times New Roman" w:cs="Times New Roman"/>
          <w:sz w:val="24"/>
          <w:szCs w:val="24"/>
        </w:rPr>
        <w:t>21</w:t>
      </w:r>
      <w:r w:rsidR="005A0D57">
        <w:rPr>
          <w:rFonts w:ascii="Times New Roman" w:hAnsi="Times New Roman" w:cs="Times New Roman"/>
          <w:sz w:val="24"/>
          <w:szCs w:val="24"/>
        </w:rPr>
        <w:t>6</w:t>
      </w:r>
      <w:r w:rsidR="0020437A">
        <w:rPr>
          <w:rFonts w:ascii="Times New Roman" w:hAnsi="Times New Roman" w:cs="Times New Roman"/>
          <w:sz w:val="24"/>
          <w:szCs w:val="24"/>
        </w:rPr>
        <w:t xml:space="preserve"> </w:t>
      </w:r>
      <w:r w:rsidR="00A7775E" w:rsidRPr="008F1595">
        <w:rPr>
          <w:rFonts w:ascii="Times New Roman" w:hAnsi="Times New Roman" w:cs="Times New Roman"/>
          <w:sz w:val="24"/>
          <w:szCs w:val="24"/>
        </w:rPr>
        <w:t>человек (</w:t>
      </w:r>
      <w:r w:rsidR="006B728E">
        <w:rPr>
          <w:rFonts w:ascii="Times New Roman" w:hAnsi="Times New Roman" w:cs="Times New Roman"/>
          <w:sz w:val="24"/>
          <w:szCs w:val="24"/>
        </w:rPr>
        <w:t>43</w:t>
      </w:r>
      <w:r w:rsidR="00A7775E" w:rsidRPr="008F1595">
        <w:rPr>
          <w:rFonts w:ascii="Times New Roman" w:hAnsi="Times New Roman" w:cs="Times New Roman"/>
          <w:sz w:val="24"/>
          <w:szCs w:val="24"/>
        </w:rPr>
        <w:t>%)</w:t>
      </w:r>
      <w:r w:rsidR="005A0D57">
        <w:rPr>
          <w:rFonts w:ascii="Times New Roman" w:hAnsi="Times New Roman" w:cs="Times New Roman"/>
          <w:sz w:val="24"/>
          <w:szCs w:val="24"/>
        </w:rPr>
        <w:t xml:space="preserve"> </w:t>
      </w:r>
      <w:r w:rsidR="00A7775E" w:rsidRPr="008F1595">
        <w:rPr>
          <w:rFonts w:ascii="Times New Roman" w:hAnsi="Times New Roman" w:cs="Times New Roman"/>
          <w:sz w:val="24"/>
          <w:szCs w:val="24"/>
        </w:rPr>
        <w:t xml:space="preserve">получили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вступительных испытаний </w:t>
      </w:r>
      <w:r w:rsidR="00C51527">
        <w:rPr>
          <w:rFonts w:ascii="Times New Roman" w:hAnsi="Times New Roman" w:cs="Times New Roman"/>
          <w:sz w:val="24"/>
          <w:szCs w:val="24"/>
        </w:rPr>
        <w:t xml:space="preserve"> максимальную </w:t>
      </w:r>
      <w:r>
        <w:rPr>
          <w:rFonts w:ascii="Times New Roman" w:hAnsi="Times New Roman" w:cs="Times New Roman"/>
          <w:sz w:val="24"/>
          <w:szCs w:val="24"/>
        </w:rPr>
        <w:t>скидку</w:t>
      </w:r>
      <w:r w:rsidR="00C51527">
        <w:rPr>
          <w:rFonts w:ascii="Times New Roman" w:hAnsi="Times New Roman" w:cs="Times New Roman"/>
          <w:sz w:val="24"/>
          <w:szCs w:val="24"/>
        </w:rPr>
        <w:t xml:space="preserve"> в размере 70% </w:t>
      </w:r>
      <w:r w:rsidR="009852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платы</w:t>
      </w:r>
      <w:r w:rsidR="00985279">
        <w:rPr>
          <w:rFonts w:ascii="Times New Roman" w:hAnsi="Times New Roman" w:cs="Times New Roman"/>
          <w:sz w:val="24"/>
          <w:szCs w:val="24"/>
        </w:rPr>
        <w:t xml:space="preserve"> на </w:t>
      </w:r>
      <w:r w:rsidR="000A07DC">
        <w:rPr>
          <w:rFonts w:ascii="Times New Roman" w:hAnsi="Times New Roman" w:cs="Times New Roman"/>
          <w:sz w:val="24"/>
          <w:szCs w:val="24"/>
        </w:rPr>
        <w:t>первый год обучения;</w:t>
      </w:r>
      <w:r w:rsidR="00C51527">
        <w:rPr>
          <w:rFonts w:ascii="Times New Roman" w:hAnsi="Times New Roman" w:cs="Times New Roman"/>
          <w:sz w:val="24"/>
          <w:szCs w:val="24"/>
        </w:rPr>
        <w:t xml:space="preserve">  </w:t>
      </w:r>
      <w:r w:rsidR="001A00EE">
        <w:rPr>
          <w:rFonts w:ascii="Times New Roman" w:hAnsi="Times New Roman" w:cs="Times New Roman"/>
          <w:sz w:val="24"/>
          <w:szCs w:val="24"/>
        </w:rPr>
        <w:t>133</w:t>
      </w:r>
      <w:r w:rsidR="00C51527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B728E">
        <w:rPr>
          <w:rFonts w:ascii="Times New Roman" w:hAnsi="Times New Roman" w:cs="Times New Roman"/>
          <w:sz w:val="24"/>
          <w:szCs w:val="24"/>
        </w:rPr>
        <w:t>26,7</w:t>
      </w:r>
      <w:r w:rsidR="00C51527">
        <w:rPr>
          <w:rFonts w:ascii="Times New Roman" w:hAnsi="Times New Roman" w:cs="Times New Roman"/>
          <w:sz w:val="24"/>
          <w:szCs w:val="24"/>
        </w:rPr>
        <w:t xml:space="preserve"> %) –скидку </w:t>
      </w:r>
      <w:r w:rsidR="001D3A1B">
        <w:rPr>
          <w:rFonts w:ascii="Times New Roman" w:hAnsi="Times New Roman" w:cs="Times New Roman"/>
          <w:sz w:val="24"/>
          <w:szCs w:val="24"/>
        </w:rPr>
        <w:t>50%</w:t>
      </w:r>
      <w:r w:rsidR="00C51527">
        <w:rPr>
          <w:rFonts w:ascii="Times New Roman" w:hAnsi="Times New Roman" w:cs="Times New Roman"/>
          <w:sz w:val="24"/>
          <w:szCs w:val="24"/>
        </w:rPr>
        <w:t xml:space="preserve">; </w:t>
      </w:r>
      <w:r w:rsidR="001A00EE">
        <w:rPr>
          <w:rFonts w:ascii="Times New Roman" w:hAnsi="Times New Roman" w:cs="Times New Roman"/>
          <w:sz w:val="24"/>
          <w:szCs w:val="24"/>
        </w:rPr>
        <w:t>11</w:t>
      </w:r>
      <w:r w:rsidR="005A0D57">
        <w:rPr>
          <w:rFonts w:ascii="Times New Roman" w:hAnsi="Times New Roman" w:cs="Times New Roman"/>
          <w:sz w:val="24"/>
          <w:szCs w:val="24"/>
        </w:rPr>
        <w:t>4</w:t>
      </w:r>
      <w:r w:rsidR="00C51527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F06FFF">
        <w:rPr>
          <w:rFonts w:ascii="Times New Roman" w:hAnsi="Times New Roman" w:cs="Times New Roman"/>
          <w:sz w:val="24"/>
          <w:szCs w:val="24"/>
        </w:rPr>
        <w:t>(</w:t>
      </w:r>
      <w:r w:rsidR="006B728E">
        <w:rPr>
          <w:rFonts w:ascii="Times New Roman" w:hAnsi="Times New Roman" w:cs="Times New Roman"/>
          <w:sz w:val="24"/>
          <w:szCs w:val="24"/>
        </w:rPr>
        <w:t>23</w:t>
      </w:r>
      <w:r w:rsidR="00C51527">
        <w:rPr>
          <w:rFonts w:ascii="Times New Roman" w:hAnsi="Times New Roman" w:cs="Times New Roman"/>
          <w:sz w:val="24"/>
          <w:szCs w:val="24"/>
        </w:rPr>
        <w:t xml:space="preserve">%)- скидку </w:t>
      </w:r>
      <w:r w:rsidR="001A00EE">
        <w:rPr>
          <w:rFonts w:ascii="Times New Roman" w:hAnsi="Times New Roman" w:cs="Times New Roman"/>
          <w:sz w:val="24"/>
          <w:szCs w:val="24"/>
        </w:rPr>
        <w:t>25</w:t>
      </w:r>
      <w:r w:rsidR="00C51527">
        <w:rPr>
          <w:rFonts w:ascii="Times New Roman" w:hAnsi="Times New Roman" w:cs="Times New Roman"/>
          <w:sz w:val="24"/>
          <w:szCs w:val="24"/>
        </w:rPr>
        <w:t>%;</w:t>
      </w:r>
      <w:r w:rsidR="006B728E">
        <w:rPr>
          <w:rFonts w:ascii="Times New Roman" w:hAnsi="Times New Roman" w:cs="Times New Roman"/>
          <w:sz w:val="24"/>
          <w:szCs w:val="24"/>
        </w:rPr>
        <w:t xml:space="preserve"> </w:t>
      </w:r>
      <w:r w:rsidR="001A00EE">
        <w:rPr>
          <w:rFonts w:ascii="Times New Roman" w:hAnsi="Times New Roman" w:cs="Times New Roman"/>
          <w:sz w:val="24"/>
          <w:szCs w:val="24"/>
        </w:rPr>
        <w:t>31</w:t>
      </w:r>
      <w:r w:rsidR="000A07D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30927">
        <w:rPr>
          <w:rFonts w:ascii="Times New Roman" w:hAnsi="Times New Roman" w:cs="Times New Roman"/>
          <w:sz w:val="24"/>
          <w:szCs w:val="24"/>
        </w:rPr>
        <w:t xml:space="preserve"> (</w:t>
      </w:r>
      <w:r w:rsidR="006B728E">
        <w:rPr>
          <w:rFonts w:ascii="Times New Roman" w:hAnsi="Times New Roman" w:cs="Times New Roman"/>
          <w:sz w:val="24"/>
          <w:szCs w:val="24"/>
        </w:rPr>
        <w:t>6,3</w:t>
      </w:r>
      <w:r w:rsidR="00230927">
        <w:rPr>
          <w:rFonts w:ascii="Times New Roman" w:hAnsi="Times New Roman" w:cs="Times New Roman"/>
          <w:sz w:val="24"/>
          <w:szCs w:val="24"/>
        </w:rPr>
        <w:t>%) не имеют скидок</w:t>
      </w:r>
      <w:r w:rsidR="00F06FFF">
        <w:rPr>
          <w:rFonts w:ascii="Times New Roman" w:hAnsi="Times New Roman" w:cs="Times New Roman"/>
          <w:sz w:val="24"/>
          <w:szCs w:val="24"/>
        </w:rPr>
        <w:t>.</w:t>
      </w:r>
      <w:r w:rsidR="00F06FFF" w:rsidRPr="003F22C6">
        <w:rPr>
          <w:rFonts w:ascii="Times New Roman" w:hAnsi="Times New Roman" w:cs="Times New Roman"/>
          <w:sz w:val="24"/>
          <w:szCs w:val="24"/>
        </w:rPr>
        <w:t xml:space="preserve"> В</w:t>
      </w:r>
      <w:r w:rsidR="00EF72C5" w:rsidRPr="003F22C6">
        <w:rPr>
          <w:rFonts w:ascii="Times New Roman" w:hAnsi="Times New Roman" w:cs="Times New Roman"/>
          <w:sz w:val="24"/>
          <w:szCs w:val="24"/>
        </w:rPr>
        <w:t xml:space="preserve"> расчете на всех платны</w:t>
      </w:r>
      <w:r w:rsidR="008258F4" w:rsidRPr="003F22C6">
        <w:rPr>
          <w:rFonts w:ascii="Times New Roman" w:hAnsi="Times New Roman" w:cs="Times New Roman"/>
          <w:sz w:val="24"/>
          <w:szCs w:val="24"/>
        </w:rPr>
        <w:t>х</w:t>
      </w:r>
      <w:r w:rsidR="00EF72C5" w:rsidRPr="003F22C6">
        <w:rPr>
          <w:rFonts w:ascii="Times New Roman" w:hAnsi="Times New Roman" w:cs="Times New Roman"/>
          <w:sz w:val="24"/>
          <w:szCs w:val="24"/>
        </w:rPr>
        <w:t xml:space="preserve"> студентов средний размер скидки составил </w:t>
      </w:r>
      <w:r w:rsidR="006B728E">
        <w:rPr>
          <w:rFonts w:ascii="Times New Roman" w:hAnsi="Times New Roman" w:cs="Times New Roman"/>
          <w:sz w:val="24"/>
          <w:szCs w:val="24"/>
        </w:rPr>
        <w:t>49</w:t>
      </w:r>
      <w:r w:rsidR="003F22C6" w:rsidRPr="003F22C6">
        <w:rPr>
          <w:rFonts w:ascii="Times New Roman" w:hAnsi="Times New Roman" w:cs="Times New Roman"/>
          <w:sz w:val="24"/>
          <w:szCs w:val="24"/>
        </w:rPr>
        <w:t>%</w:t>
      </w:r>
      <w:r w:rsidR="00985279" w:rsidRPr="003F22C6">
        <w:rPr>
          <w:rFonts w:ascii="Times New Roman" w:hAnsi="Times New Roman" w:cs="Times New Roman"/>
          <w:sz w:val="24"/>
          <w:szCs w:val="24"/>
        </w:rPr>
        <w:t>.</w:t>
      </w:r>
      <w:r w:rsidR="00B805D3">
        <w:rPr>
          <w:rFonts w:ascii="Times New Roman" w:hAnsi="Times New Roman" w:cs="Times New Roman"/>
          <w:sz w:val="24"/>
          <w:szCs w:val="24"/>
        </w:rPr>
        <w:t xml:space="preserve"> </w:t>
      </w:r>
      <w:r w:rsidR="004A1261">
        <w:rPr>
          <w:rFonts w:ascii="Times New Roman" w:hAnsi="Times New Roman" w:cs="Times New Roman"/>
          <w:sz w:val="24"/>
          <w:szCs w:val="24"/>
        </w:rPr>
        <w:t>Н</w:t>
      </w:r>
      <w:r w:rsidR="00B805D3">
        <w:rPr>
          <w:rFonts w:ascii="Times New Roman" w:hAnsi="Times New Roman" w:cs="Times New Roman"/>
          <w:sz w:val="24"/>
          <w:szCs w:val="24"/>
        </w:rPr>
        <w:t>а образовательн</w:t>
      </w:r>
      <w:r w:rsidR="004A1261">
        <w:rPr>
          <w:rFonts w:ascii="Times New Roman" w:hAnsi="Times New Roman" w:cs="Times New Roman"/>
          <w:sz w:val="24"/>
          <w:szCs w:val="24"/>
        </w:rPr>
        <w:t>ой</w:t>
      </w:r>
      <w:r w:rsidR="00B805D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1261">
        <w:rPr>
          <w:rFonts w:ascii="Times New Roman" w:hAnsi="Times New Roman" w:cs="Times New Roman"/>
          <w:sz w:val="24"/>
          <w:szCs w:val="24"/>
        </w:rPr>
        <w:t>е</w:t>
      </w:r>
      <w:r w:rsidR="006B728E">
        <w:rPr>
          <w:rFonts w:ascii="Times New Roman" w:hAnsi="Times New Roman" w:cs="Times New Roman"/>
          <w:sz w:val="24"/>
          <w:szCs w:val="24"/>
        </w:rPr>
        <w:t xml:space="preserve"> «Филология»</w:t>
      </w:r>
      <w:r w:rsidR="004A1261">
        <w:rPr>
          <w:rFonts w:ascii="Times New Roman" w:hAnsi="Times New Roman" w:cs="Times New Roman"/>
          <w:sz w:val="24"/>
          <w:szCs w:val="24"/>
        </w:rPr>
        <w:t xml:space="preserve">  число коммерчес</w:t>
      </w:r>
      <w:r w:rsidR="006A1338">
        <w:rPr>
          <w:rFonts w:ascii="Times New Roman" w:hAnsi="Times New Roman" w:cs="Times New Roman"/>
          <w:sz w:val="24"/>
          <w:szCs w:val="24"/>
        </w:rPr>
        <w:t>ких студентов в три раза больше</w:t>
      </w:r>
      <w:r w:rsidR="004A1261">
        <w:rPr>
          <w:rFonts w:ascii="Times New Roman" w:hAnsi="Times New Roman" w:cs="Times New Roman"/>
          <w:sz w:val="24"/>
          <w:szCs w:val="24"/>
        </w:rPr>
        <w:t xml:space="preserve">, чем бюджетных; в два раза больше число коммерческих студентов  </w:t>
      </w:r>
      <w:r w:rsidR="006A1338">
        <w:rPr>
          <w:rFonts w:ascii="Times New Roman" w:hAnsi="Times New Roman" w:cs="Times New Roman"/>
          <w:sz w:val="24"/>
          <w:szCs w:val="24"/>
        </w:rPr>
        <w:t xml:space="preserve">на образовательных программах </w:t>
      </w:r>
      <w:r w:rsidR="00B805D3">
        <w:rPr>
          <w:rFonts w:ascii="Times New Roman" w:hAnsi="Times New Roman" w:cs="Times New Roman"/>
          <w:sz w:val="24"/>
          <w:szCs w:val="24"/>
        </w:rPr>
        <w:t xml:space="preserve">«Менеджмент» </w:t>
      </w:r>
      <w:r w:rsidR="005A0D57">
        <w:rPr>
          <w:rFonts w:ascii="Times New Roman" w:hAnsi="Times New Roman" w:cs="Times New Roman"/>
          <w:sz w:val="24"/>
          <w:szCs w:val="24"/>
        </w:rPr>
        <w:t>и «Востоковедении»</w:t>
      </w:r>
      <w:r w:rsidR="006A1338">
        <w:rPr>
          <w:rFonts w:ascii="Times New Roman" w:hAnsi="Times New Roman" w:cs="Times New Roman"/>
          <w:sz w:val="24"/>
          <w:szCs w:val="24"/>
        </w:rPr>
        <w:t>.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(Таблица5)</w:t>
      </w: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850"/>
        <w:gridCol w:w="851"/>
        <w:gridCol w:w="879"/>
        <w:gridCol w:w="850"/>
        <w:gridCol w:w="992"/>
        <w:gridCol w:w="1815"/>
      </w:tblGrid>
      <w:tr w:rsidR="006A1338" w:rsidTr="00B74941">
        <w:trPr>
          <w:cantSplit/>
          <w:trHeight w:val="1465"/>
        </w:trPr>
        <w:tc>
          <w:tcPr>
            <w:tcW w:w="851" w:type="dxa"/>
          </w:tcPr>
          <w:p w:rsidR="006A1338" w:rsidRDefault="006A1338" w:rsidP="0023092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№</w:t>
            </w:r>
          </w:p>
          <w:p w:rsidR="006A1338" w:rsidRDefault="006A1338" w:rsidP="0023092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п./п.</w:t>
            </w:r>
          </w:p>
          <w:p w:rsidR="006A1338" w:rsidRDefault="006A1338" w:rsidP="00230927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338" w:rsidRDefault="006A1338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Образовательная программа</w:t>
            </w:r>
          </w:p>
          <w:p w:rsidR="006A1338" w:rsidRPr="001D79A3" w:rsidRDefault="006A1338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A1338" w:rsidRDefault="006A1338" w:rsidP="006A133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Скидки</w:t>
            </w:r>
          </w:p>
          <w:p w:rsidR="006A1338" w:rsidRDefault="006A1338" w:rsidP="006A133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ФДО</w:t>
            </w:r>
          </w:p>
        </w:tc>
        <w:tc>
          <w:tcPr>
            <w:tcW w:w="850" w:type="dxa"/>
            <w:textDirection w:val="btLr"/>
          </w:tcPr>
          <w:p w:rsidR="006A1338" w:rsidRDefault="006A1338" w:rsidP="006A133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extDirection w:val="btLr"/>
          </w:tcPr>
          <w:p w:rsidR="006A1338" w:rsidRDefault="006A1338" w:rsidP="006A133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79" w:type="dxa"/>
            <w:textDirection w:val="btLr"/>
          </w:tcPr>
          <w:p w:rsidR="006A1338" w:rsidRDefault="006A1338" w:rsidP="006A133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6A1338" w:rsidRPr="00DB2979" w:rsidRDefault="006A1338" w:rsidP="001528B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979">
              <w:rPr>
                <w:rFonts w:ascii="Times New Roman" w:hAnsi="Times New Roman" w:cs="Times New Roman"/>
                <w:sz w:val="20"/>
                <w:szCs w:val="20"/>
              </w:rPr>
              <w:t>Зачисленных, имеющих скидку</w:t>
            </w:r>
          </w:p>
        </w:tc>
        <w:tc>
          <w:tcPr>
            <w:tcW w:w="992" w:type="dxa"/>
            <w:textDirection w:val="btLr"/>
          </w:tcPr>
          <w:p w:rsidR="006A1338" w:rsidRPr="00DB2979" w:rsidRDefault="006A1338" w:rsidP="001528B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979">
              <w:rPr>
                <w:rFonts w:ascii="Times New Roman" w:hAnsi="Times New Roman" w:cs="Times New Roman"/>
                <w:sz w:val="20"/>
                <w:szCs w:val="20"/>
              </w:rPr>
              <w:t>Зачисленных без скидки</w:t>
            </w:r>
          </w:p>
        </w:tc>
        <w:tc>
          <w:tcPr>
            <w:tcW w:w="1815" w:type="dxa"/>
            <w:textDirection w:val="btLr"/>
          </w:tcPr>
          <w:p w:rsidR="006A1338" w:rsidRPr="00362236" w:rsidRDefault="006A1338" w:rsidP="006A1338">
            <w:pPr>
              <w:tabs>
                <w:tab w:val="left" w:pos="2438"/>
              </w:tabs>
              <w:ind w:left="11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скидка</w:t>
            </w:r>
          </w:p>
        </w:tc>
      </w:tr>
      <w:tr w:rsidR="006A1338" w:rsidTr="00B74941">
        <w:tc>
          <w:tcPr>
            <w:tcW w:w="851" w:type="dxa"/>
          </w:tcPr>
          <w:p w:rsidR="006A1338" w:rsidRPr="003D483D" w:rsidRDefault="006A1338" w:rsidP="003D483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338" w:rsidRPr="00E03AC5" w:rsidRDefault="006A1338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03AC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Экономик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6A1338" w:rsidRPr="0089518F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1338" w:rsidRPr="006A1338" w:rsidRDefault="006A1338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A1338" w:rsidRPr="006A1338" w:rsidRDefault="006A1338" w:rsidP="006A1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9" w:type="dxa"/>
          </w:tcPr>
          <w:p w:rsidR="006A1338" w:rsidRPr="006A1338" w:rsidRDefault="006A1338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338" w:rsidRPr="0089518F" w:rsidRDefault="0089518F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6A1338" w:rsidRPr="005A0D57" w:rsidRDefault="005A0D57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6A1338" w:rsidTr="00B74941">
        <w:tc>
          <w:tcPr>
            <w:tcW w:w="851" w:type="dxa"/>
          </w:tcPr>
          <w:p w:rsidR="006A1338" w:rsidRPr="003D483D" w:rsidRDefault="006A1338" w:rsidP="003D483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338" w:rsidRPr="00E03AC5" w:rsidRDefault="006A1338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03AC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6A1338" w:rsidRPr="0089518F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338" w:rsidRPr="0089518F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A1338" w:rsidRPr="0089518F" w:rsidRDefault="0089518F" w:rsidP="00F2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6A1338" w:rsidRPr="0089518F" w:rsidRDefault="0089518F" w:rsidP="00F2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338" w:rsidRPr="0089518F" w:rsidRDefault="0089518F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6A1338" w:rsidRPr="005A0D57" w:rsidRDefault="005A0D57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6A1338" w:rsidTr="00B74941">
        <w:tc>
          <w:tcPr>
            <w:tcW w:w="851" w:type="dxa"/>
          </w:tcPr>
          <w:p w:rsidR="006A1338" w:rsidRPr="003D483D" w:rsidRDefault="006A1338" w:rsidP="003D483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338" w:rsidRPr="00E03AC5" w:rsidRDefault="006A1338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Логистика</w:t>
            </w:r>
          </w:p>
        </w:tc>
        <w:tc>
          <w:tcPr>
            <w:tcW w:w="992" w:type="dxa"/>
          </w:tcPr>
          <w:p w:rsidR="006A1338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338" w:rsidRPr="00A40572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A1338" w:rsidRPr="00A40572" w:rsidRDefault="0089518F" w:rsidP="00F2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</w:tcPr>
          <w:p w:rsidR="006A1338" w:rsidRPr="00A40572" w:rsidRDefault="0089518F" w:rsidP="00F2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338" w:rsidRPr="0020437A" w:rsidRDefault="0089518F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A1338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6A1338" w:rsidRPr="00A40572" w:rsidRDefault="005A0D57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6A1338" w:rsidTr="00B74941">
        <w:tc>
          <w:tcPr>
            <w:tcW w:w="851" w:type="dxa"/>
          </w:tcPr>
          <w:p w:rsidR="006A1338" w:rsidRPr="003D483D" w:rsidRDefault="006A1338" w:rsidP="003D483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338" w:rsidRPr="00E03AC5" w:rsidRDefault="006A1338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03AC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Социологи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A1338" w:rsidRDefault="006A1338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338" w:rsidRPr="00E03AC5" w:rsidRDefault="006A1338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338" w:rsidRPr="00E03AC5" w:rsidRDefault="0089518F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6A1338" w:rsidRPr="005A0D57" w:rsidRDefault="005A0D57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6A1338" w:rsidTr="00B74941">
        <w:tc>
          <w:tcPr>
            <w:tcW w:w="851" w:type="dxa"/>
          </w:tcPr>
          <w:p w:rsidR="006A1338" w:rsidRPr="003D483D" w:rsidRDefault="006A1338" w:rsidP="003D483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338" w:rsidRPr="00E03AC5" w:rsidRDefault="006A1338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03AC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Юри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спруденция</w:t>
            </w:r>
          </w:p>
        </w:tc>
        <w:tc>
          <w:tcPr>
            <w:tcW w:w="992" w:type="dxa"/>
          </w:tcPr>
          <w:p w:rsidR="006A1338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9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338" w:rsidRPr="00E03AC5" w:rsidRDefault="0089518F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6A1338" w:rsidRPr="005A0D57" w:rsidRDefault="005A0D57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6A1338" w:rsidTr="00B74941">
        <w:tc>
          <w:tcPr>
            <w:tcW w:w="851" w:type="dxa"/>
          </w:tcPr>
          <w:p w:rsidR="006A1338" w:rsidRPr="003D483D" w:rsidRDefault="006A1338" w:rsidP="003D483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338" w:rsidRPr="00E03AC5" w:rsidRDefault="006A1338" w:rsidP="00E13839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</w:t>
            </w:r>
            <w:r w:rsidRPr="00E03AC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олитологи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A1338" w:rsidRDefault="006A1338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338" w:rsidRPr="00E03AC5" w:rsidRDefault="0089518F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6A1338" w:rsidRPr="005A0D57" w:rsidRDefault="005A0D57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6A1338" w:rsidTr="00B74941">
        <w:tc>
          <w:tcPr>
            <w:tcW w:w="851" w:type="dxa"/>
          </w:tcPr>
          <w:p w:rsidR="006A1338" w:rsidRPr="003D483D" w:rsidRDefault="006A1338" w:rsidP="003D483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338" w:rsidRPr="00E03AC5" w:rsidRDefault="006A1338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03AC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Истори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A1338" w:rsidRDefault="006A1338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338" w:rsidRPr="00E03AC5" w:rsidRDefault="0089518F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6A1338" w:rsidRPr="005A0D57" w:rsidRDefault="005A0D57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A1338" w:rsidTr="00B74941">
        <w:tc>
          <w:tcPr>
            <w:tcW w:w="851" w:type="dxa"/>
          </w:tcPr>
          <w:p w:rsidR="006A1338" w:rsidRPr="003D483D" w:rsidRDefault="006A1338" w:rsidP="003D483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338" w:rsidRPr="00E03AC5" w:rsidRDefault="006A1338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ГМУ</w:t>
            </w:r>
          </w:p>
        </w:tc>
        <w:tc>
          <w:tcPr>
            <w:tcW w:w="992" w:type="dxa"/>
          </w:tcPr>
          <w:p w:rsidR="006A1338" w:rsidRDefault="006A1338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338" w:rsidRPr="00E03AC5" w:rsidRDefault="0089518F" w:rsidP="002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1338" w:rsidRPr="00E03AC5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6A1338" w:rsidRPr="005A0D57" w:rsidRDefault="005A0D57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6A1338" w:rsidTr="00B74941">
        <w:tc>
          <w:tcPr>
            <w:tcW w:w="851" w:type="dxa"/>
          </w:tcPr>
          <w:p w:rsidR="006A1338" w:rsidRPr="003D483D" w:rsidRDefault="006A1338" w:rsidP="003D483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338" w:rsidRDefault="006A1338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Востоковедение</w:t>
            </w:r>
          </w:p>
        </w:tc>
        <w:tc>
          <w:tcPr>
            <w:tcW w:w="992" w:type="dxa"/>
          </w:tcPr>
          <w:p w:rsidR="006A1338" w:rsidRDefault="006A1338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338" w:rsidRDefault="003D483D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A1338" w:rsidRDefault="003D483D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6A1338" w:rsidRDefault="003D483D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338" w:rsidRDefault="003D483D" w:rsidP="002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A1338" w:rsidRDefault="003D483D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5" w:type="dxa"/>
          </w:tcPr>
          <w:p w:rsidR="006A1338" w:rsidRPr="00A40572" w:rsidRDefault="005A0D57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89518F" w:rsidTr="00B74941">
        <w:tc>
          <w:tcPr>
            <w:tcW w:w="851" w:type="dxa"/>
          </w:tcPr>
          <w:p w:rsidR="0089518F" w:rsidRPr="003D483D" w:rsidRDefault="0089518F" w:rsidP="003D483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518F" w:rsidRDefault="003D483D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Филология </w:t>
            </w:r>
          </w:p>
        </w:tc>
        <w:tc>
          <w:tcPr>
            <w:tcW w:w="992" w:type="dxa"/>
          </w:tcPr>
          <w:p w:rsidR="0089518F" w:rsidRDefault="0089518F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18F" w:rsidRDefault="005A0D57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518F" w:rsidRDefault="005A0D57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</w:tcPr>
          <w:p w:rsidR="0089518F" w:rsidRDefault="005A0D57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518F" w:rsidRDefault="005A0D57" w:rsidP="002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89518F" w:rsidRDefault="005A0D57" w:rsidP="00B6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89518F" w:rsidRPr="00A40572" w:rsidRDefault="005A0D57" w:rsidP="00B6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6A1338" w:rsidTr="00B74941">
        <w:trPr>
          <w:trHeight w:val="164"/>
        </w:trPr>
        <w:tc>
          <w:tcPr>
            <w:tcW w:w="851" w:type="dxa"/>
          </w:tcPr>
          <w:p w:rsidR="006A1338" w:rsidRDefault="006A1338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338" w:rsidRPr="00E03AC5" w:rsidRDefault="006A1338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A1338" w:rsidRDefault="006A1338" w:rsidP="00932907">
            <w:pPr>
              <w:autoSpaceDE w:val="0"/>
              <w:autoSpaceDN w:val="0"/>
              <w:adjustRightInd w:val="0"/>
              <w:ind w:left="-1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A1338" w:rsidRPr="00932907" w:rsidRDefault="005A0D57" w:rsidP="00932907">
            <w:pPr>
              <w:autoSpaceDE w:val="0"/>
              <w:autoSpaceDN w:val="0"/>
              <w:adjustRightInd w:val="0"/>
              <w:ind w:left="-1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</w:t>
            </w:r>
          </w:p>
        </w:tc>
        <w:tc>
          <w:tcPr>
            <w:tcW w:w="851" w:type="dxa"/>
          </w:tcPr>
          <w:p w:rsidR="006A1338" w:rsidRPr="00932907" w:rsidRDefault="005A0D57" w:rsidP="003D3D8A">
            <w:pPr>
              <w:autoSpaceDE w:val="0"/>
              <w:autoSpaceDN w:val="0"/>
              <w:adjustRightInd w:val="0"/>
              <w:ind w:left="-1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879" w:type="dxa"/>
          </w:tcPr>
          <w:p w:rsidR="006A1338" w:rsidRPr="00932907" w:rsidRDefault="005A0D57" w:rsidP="00A40572">
            <w:pPr>
              <w:autoSpaceDE w:val="0"/>
              <w:autoSpaceDN w:val="0"/>
              <w:adjustRightInd w:val="0"/>
              <w:ind w:left="-1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338" w:rsidRPr="00932907" w:rsidRDefault="005A0D57" w:rsidP="00C51527">
            <w:pPr>
              <w:ind w:left="-1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</w:t>
            </w:r>
          </w:p>
        </w:tc>
        <w:tc>
          <w:tcPr>
            <w:tcW w:w="992" w:type="dxa"/>
          </w:tcPr>
          <w:p w:rsidR="006A1338" w:rsidRPr="00932907" w:rsidRDefault="005A0D57" w:rsidP="00932907">
            <w:pPr>
              <w:autoSpaceDE w:val="0"/>
              <w:autoSpaceDN w:val="0"/>
              <w:adjustRightInd w:val="0"/>
              <w:ind w:left="-1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815" w:type="dxa"/>
          </w:tcPr>
          <w:p w:rsidR="006A1338" w:rsidRPr="00E22432" w:rsidRDefault="005A0D57" w:rsidP="00B61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</w:tr>
    </w:tbl>
    <w:p w:rsidR="0094767F" w:rsidRDefault="0094767F" w:rsidP="00A7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67F" w:rsidRDefault="00940817" w:rsidP="00A7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способам поступления в вуз первокурсники разделяются на следующие группы 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800"/>
        <w:gridCol w:w="1417"/>
        <w:gridCol w:w="1871"/>
        <w:gridCol w:w="2126"/>
      </w:tblGrid>
      <w:tr w:rsidR="00DD19AD" w:rsidTr="00115796">
        <w:tc>
          <w:tcPr>
            <w:tcW w:w="817" w:type="dxa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06FF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800" w:type="dxa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зачисления</w:t>
            </w:r>
          </w:p>
        </w:tc>
        <w:tc>
          <w:tcPr>
            <w:tcW w:w="1417" w:type="dxa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1871" w:type="dxa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общем зачислении, %</w:t>
            </w:r>
          </w:p>
        </w:tc>
        <w:tc>
          <w:tcPr>
            <w:tcW w:w="2126" w:type="dxa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бюджетном наборе, %</w:t>
            </w:r>
          </w:p>
        </w:tc>
      </w:tr>
      <w:tr w:rsidR="00DD19AD" w:rsidTr="00115796">
        <w:tc>
          <w:tcPr>
            <w:tcW w:w="4617" w:type="dxa"/>
            <w:gridSpan w:val="2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 на бюджетные места</w:t>
            </w:r>
          </w:p>
        </w:tc>
        <w:tc>
          <w:tcPr>
            <w:tcW w:w="1417" w:type="dxa"/>
          </w:tcPr>
          <w:p w:rsidR="00DD19AD" w:rsidRPr="00E84AF8" w:rsidRDefault="005A0D57" w:rsidP="000057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AF8">
              <w:rPr>
                <w:rFonts w:ascii="Times New Roman" w:hAnsi="Times New Roman" w:cs="Times New Roman"/>
                <w:sz w:val="26"/>
                <w:szCs w:val="26"/>
              </w:rPr>
              <w:t>519</w:t>
            </w:r>
          </w:p>
        </w:tc>
        <w:tc>
          <w:tcPr>
            <w:tcW w:w="1871" w:type="dxa"/>
          </w:tcPr>
          <w:p w:rsidR="00DD19AD" w:rsidRPr="00E84AF8" w:rsidRDefault="005A0D57" w:rsidP="008548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AF8">
              <w:rPr>
                <w:rFonts w:ascii="Times New Roman" w:eastAsia="+mn-ea" w:hAnsi="Times New Roman" w:cs="Times New Roman"/>
                <w:bCs/>
                <w:kern w:val="24"/>
                <w:sz w:val="26"/>
                <w:szCs w:val="26"/>
              </w:rPr>
              <w:t>51%</w:t>
            </w:r>
          </w:p>
        </w:tc>
        <w:tc>
          <w:tcPr>
            <w:tcW w:w="2126" w:type="dxa"/>
          </w:tcPr>
          <w:p w:rsidR="00DD19AD" w:rsidRPr="006F540B" w:rsidRDefault="00652155" w:rsidP="00A777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4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E84AF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D19AD" w:rsidTr="00115796">
        <w:tc>
          <w:tcPr>
            <w:tcW w:w="4617" w:type="dxa"/>
            <w:gridSpan w:val="2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DD19AD" w:rsidRPr="006F540B" w:rsidRDefault="00DD19AD" w:rsidP="00A777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DD19AD" w:rsidRPr="006F540B" w:rsidRDefault="00DD19AD" w:rsidP="00A777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D19AD" w:rsidRPr="006F540B" w:rsidRDefault="00DD19AD" w:rsidP="00A777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9AD" w:rsidTr="00115796">
        <w:tc>
          <w:tcPr>
            <w:tcW w:w="817" w:type="dxa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по конкурсу результатов ЕГЭ</w:t>
            </w:r>
          </w:p>
        </w:tc>
        <w:tc>
          <w:tcPr>
            <w:tcW w:w="1417" w:type="dxa"/>
          </w:tcPr>
          <w:p w:rsidR="00DD19AD" w:rsidRPr="004C4703" w:rsidRDefault="005E3D89" w:rsidP="00854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71" w:type="dxa"/>
          </w:tcPr>
          <w:p w:rsidR="00DD19AD" w:rsidRPr="00E84AF8" w:rsidRDefault="00E84AF8" w:rsidP="00EF2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47%</w:t>
            </w:r>
          </w:p>
        </w:tc>
        <w:tc>
          <w:tcPr>
            <w:tcW w:w="2126" w:type="dxa"/>
          </w:tcPr>
          <w:p w:rsidR="00DD19AD" w:rsidRDefault="00E84AF8" w:rsidP="0000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92,5%</w:t>
            </w:r>
          </w:p>
        </w:tc>
      </w:tr>
      <w:tr w:rsidR="00DD19AD" w:rsidTr="00115796">
        <w:trPr>
          <w:trHeight w:val="643"/>
        </w:trPr>
        <w:tc>
          <w:tcPr>
            <w:tcW w:w="817" w:type="dxa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без вступительных испытаний (по результатам олимпиад)</w:t>
            </w:r>
          </w:p>
        </w:tc>
        <w:tc>
          <w:tcPr>
            <w:tcW w:w="1417" w:type="dxa"/>
          </w:tcPr>
          <w:p w:rsidR="00DD19AD" w:rsidRDefault="00BA7363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1" w:type="dxa"/>
          </w:tcPr>
          <w:p w:rsidR="00DD19AD" w:rsidRPr="00E84AF8" w:rsidRDefault="00E84AF8" w:rsidP="00A2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,9%</w:t>
            </w:r>
          </w:p>
        </w:tc>
        <w:tc>
          <w:tcPr>
            <w:tcW w:w="2126" w:type="dxa"/>
          </w:tcPr>
          <w:p w:rsidR="00DD19AD" w:rsidRDefault="00E84AF8" w:rsidP="00E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</w:tr>
      <w:tr w:rsidR="00DD19AD" w:rsidTr="00115796">
        <w:tc>
          <w:tcPr>
            <w:tcW w:w="817" w:type="dxa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DD19AD" w:rsidRDefault="00C51527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рамках квоты для лиц, имеющих особое право</w:t>
            </w:r>
          </w:p>
        </w:tc>
        <w:tc>
          <w:tcPr>
            <w:tcW w:w="1417" w:type="dxa"/>
          </w:tcPr>
          <w:p w:rsidR="00DD19AD" w:rsidRDefault="005A0D57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DD19AD" w:rsidRDefault="00E84AF8" w:rsidP="0000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6" w:type="dxa"/>
          </w:tcPr>
          <w:p w:rsidR="00DD19AD" w:rsidRDefault="00E84AF8" w:rsidP="0014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345927" w:rsidTr="00115796">
        <w:tc>
          <w:tcPr>
            <w:tcW w:w="817" w:type="dxa"/>
          </w:tcPr>
          <w:p w:rsidR="00345927" w:rsidRDefault="00345927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345927" w:rsidRDefault="00345927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Зачислены </w:t>
            </w:r>
            <w:proofErr w:type="spellStart"/>
            <w:r w:rsidRPr="00464B81">
              <w:rPr>
                <w:rFonts w:ascii="Times New Roman" w:eastAsia="Times New Roman" w:hAnsi="Times New Roman"/>
                <w:bCs/>
                <w:lang w:eastAsia="ru-RU"/>
              </w:rPr>
              <w:t>Крымчане</w:t>
            </w:r>
            <w:proofErr w:type="spellEnd"/>
            <w:r w:rsidRPr="00464B81">
              <w:rPr>
                <w:rFonts w:ascii="Times New Roman" w:eastAsia="Times New Roman" w:hAnsi="Times New Roman"/>
                <w:bCs/>
                <w:lang w:eastAsia="ru-RU"/>
              </w:rPr>
              <w:t xml:space="preserve"> на выделенные места</w:t>
            </w:r>
            <w:proofErr w:type="gramEnd"/>
          </w:p>
        </w:tc>
        <w:tc>
          <w:tcPr>
            <w:tcW w:w="1417" w:type="dxa"/>
          </w:tcPr>
          <w:p w:rsidR="00345927" w:rsidRDefault="00345927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45927" w:rsidRDefault="00E84AF8" w:rsidP="0000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6" w:type="dxa"/>
          </w:tcPr>
          <w:p w:rsidR="00345927" w:rsidRDefault="00E84AF8" w:rsidP="0014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DD19AD" w:rsidTr="00115796">
        <w:tc>
          <w:tcPr>
            <w:tcW w:w="4617" w:type="dxa"/>
            <w:gridSpan w:val="2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 на платные места</w:t>
            </w:r>
          </w:p>
        </w:tc>
        <w:tc>
          <w:tcPr>
            <w:tcW w:w="1417" w:type="dxa"/>
          </w:tcPr>
          <w:p w:rsidR="00DD19AD" w:rsidRDefault="00345927" w:rsidP="00345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DD19AD" w:rsidRDefault="00E84AF8" w:rsidP="0085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126" w:type="dxa"/>
          </w:tcPr>
          <w:p w:rsidR="00DD19AD" w:rsidRDefault="00DD19AD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427" w:rsidTr="00115796">
        <w:tc>
          <w:tcPr>
            <w:tcW w:w="4617" w:type="dxa"/>
            <w:gridSpan w:val="2"/>
          </w:tcPr>
          <w:p w:rsidR="00C82427" w:rsidRDefault="00C82427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зачислено</w:t>
            </w:r>
          </w:p>
        </w:tc>
        <w:tc>
          <w:tcPr>
            <w:tcW w:w="1417" w:type="dxa"/>
          </w:tcPr>
          <w:p w:rsidR="00C82427" w:rsidRPr="00E84AF8" w:rsidRDefault="00E84AF8" w:rsidP="00854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</w:t>
            </w:r>
          </w:p>
        </w:tc>
        <w:tc>
          <w:tcPr>
            <w:tcW w:w="1871" w:type="dxa"/>
          </w:tcPr>
          <w:p w:rsidR="00C82427" w:rsidRDefault="00C82427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427" w:rsidRDefault="00C82427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394D" w:rsidRDefault="0034394D" w:rsidP="00623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разрезе </w:t>
      </w:r>
      <w:r w:rsidR="00D55FC8"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2035"/>
        <w:gridCol w:w="1050"/>
        <w:gridCol w:w="1276"/>
        <w:gridCol w:w="1559"/>
        <w:gridCol w:w="1985"/>
        <w:gridCol w:w="2126"/>
      </w:tblGrid>
      <w:tr w:rsidR="003D0F15" w:rsidTr="00115796">
        <w:tc>
          <w:tcPr>
            <w:tcW w:w="2035" w:type="dxa"/>
          </w:tcPr>
          <w:p w:rsidR="003D0F15" w:rsidRPr="00E22432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sz w:val="24"/>
                <w:szCs w:val="24"/>
              </w:rPr>
              <w:t>Зачисление по способам поступления на направление подготовки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D0F15" w:rsidRPr="00E22432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0F15" w:rsidRPr="00E22432" w:rsidRDefault="003D0F15" w:rsidP="005E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sz w:val="24"/>
                <w:szCs w:val="24"/>
              </w:rPr>
              <w:t>По результатам ЕГЭ</w:t>
            </w:r>
          </w:p>
        </w:tc>
        <w:tc>
          <w:tcPr>
            <w:tcW w:w="1559" w:type="dxa"/>
          </w:tcPr>
          <w:p w:rsidR="003D0F15" w:rsidRPr="00E22432" w:rsidRDefault="003D0F15" w:rsidP="00E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 (олимпиады)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0F15" w:rsidRPr="00E22432" w:rsidRDefault="003D0F15" w:rsidP="00E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sz w:val="24"/>
                <w:szCs w:val="24"/>
              </w:rPr>
              <w:t>В рамках квоты для лиц, имеющих особое право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F15" w:rsidRPr="00E22432" w:rsidRDefault="003D0F15" w:rsidP="00E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Крымчане</w:t>
            </w:r>
            <w:proofErr w:type="spellEnd"/>
            <w:r w:rsidRPr="00E22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выделенные места</w:t>
            </w:r>
          </w:p>
        </w:tc>
      </w:tr>
      <w:tr w:rsidR="003D0F15" w:rsidTr="00115796">
        <w:tc>
          <w:tcPr>
            <w:tcW w:w="2035" w:type="dxa"/>
          </w:tcPr>
          <w:p w:rsidR="003D0F15" w:rsidRPr="00E22432" w:rsidRDefault="003D0F15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D0F15" w:rsidRPr="00E22432" w:rsidRDefault="003D0F15" w:rsidP="001D3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0F15" w:rsidRPr="00E22432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3D0F15" w:rsidRPr="00E22432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0F15" w:rsidRPr="00E22432" w:rsidRDefault="003D0F15" w:rsidP="003C38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F15" w:rsidRPr="00E22432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15" w:rsidTr="00115796">
        <w:tc>
          <w:tcPr>
            <w:tcW w:w="2035" w:type="dxa"/>
          </w:tcPr>
          <w:p w:rsidR="003D0F15" w:rsidRPr="00E22432" w:rsidRDefault="003D0F15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D0F15" w:rsidRPr="00E22432" w:rsidRDefault="003D0F15" w:rsidP="003658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0F15" w:rsidRPr="00E22432" w:rsidRDefault="003D0F15" w:rsidP="00A23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3D0F15" w:rsidRPr="00E22432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0F15" w:rsidRPr="00E22432" w:rsidRDefault="003D0F15" w:rsidP="003C38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F15" w:rsidRPr="00E22432" w:rsidRDefault="003D0F15" w:rsidP="00DB63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15" w:rsidTr="00115796">
        <w:tc>
          <w:tcPr>
            <w:tcW w:w="2035" w:type="dxa"/>
          </w:tcPr>
          <w:p w:rsidR="003D0F15" w:rsidRDefault="003D0F15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D0F15" w:rsidRDefault="003D0F15" w:rsidP="00A23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0F15" w:rsidRDefault="003D0F15" w:rsidP="00A23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0F15" w:rsidRDefault="003D0F15" w:rsidP="003C38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F15" w:rsidRDefault="003D0F15" w:rsidP="00DB63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15" w:rsidTr="00115796">
        <w:trPr>
          <w:trHeight w:val="314"/>
        </w:trPr>
        <w:tc>
          <w:tcPr>
            <w:tcW w:w="2035" w:type="dxa"/>
          </w:tcPr>
          <w:p w:rsidR="003D0F15" w:rsidRDefault="003D0F15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D0F15" w:rsidRPr="003D0F15" w:rsidRDefault="003D0F15" w:rsidP="003658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0F15" w:rsidRPr="00324A07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0F15" w:rsidRDefault="003D0F15" w:rsidP="003C38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F15" w:rsidRDefault="003D0F15" w:rsidP="000D6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F15" w:rsidTr="00115796">
        <w:tc>
          <w:tcPr>
            <w:tcW w:w="2035" w:type="dxa"/>
          </w:tcPr>
          <w:p w:rsidR="003D0F15" w:rsidRDefault="003D0F15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D0F15" w:rsidRDefault="003D0F15" w:rsidP="001D3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0F15" w:rsidRDefault="003D0F15" w:rsidP="00A42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0F15" w:rsidRDefault="003D0F15" w:rsidP="003C38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F15" w:rsidRDefault="003D0F15" w:rsidP="000D6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15" w:rsidTr="00115796">
        <w:tc>
          <w:tcPr>
            <w:tcW w:w="2035" w:type="dxa"/>
          </w:tcPr>
          <w:p w:rsidR="003D0F15" w:rsidRDefault="003D0F15" w:rsidP="00DB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0F15" w:rsidRDefault="003D0F15" w:rsidP="003C38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F15" w:rsidRDefault="003D0F15" w:rsidP="003C38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15" w:rsidTr="00115796">
        <w:tc>
          <w:tcPr>
            <w:tcW w:w="2035" w:type="dxa"/>
          </w:tcPr>
          <w:p w:rsidR="003D0F15" w:rsidRDefault="003D0F15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0F15" w:rsidRDefault="003D0F15" w:rsidP="003C38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F15" w:rsidRDefault="003D0F15" w:rsidP="000D6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15" w:rsidTr="00115796">
        <w:tc>
          <w:tcPr>
            <w:tcW w:w="2035" w:type="dxa"/>
          </w:tcPr>
          <w:p w:rsidR="003D0F15" w:rsidRDefault="003D0F15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0F15" w:rsidRDefault="003D0F15" w:rsidP="003C38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15" w:rsidTr="00115796">
        <w:tc>
          <w:tcPr>
            <w:tcW w:w="2035" w:type="dxa"/>
          </w:tcPr>
          <w:p w:rsidR="003D0F15" w:rsidRDefault="003D0F15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Востоковедение 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0F15" w:rsidRDefault="003D0F15" w:rsidP="003C38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15" w:rsidTr="00115796">
        <w:tc>
          <w:tcPr>
            <w:tcW w:w="2035" w:type="dxa"/>
          </w:tcPr>
          <w:p w:rsidR="003D0F15" w:rsidRDefault="003D0F15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0F15" w:rsidRDefault="003D0F15" w:rsidP="003C38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15" w:rsidTr="00115796">
        <w:tc>
          <w:tcPr>
            <w:tcW w:w="2035" w:type="dxa"/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3D0F15" w:rsidRPr="00F45277" w:rsidRDefault="003D0F15" w:rsidP="00A23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0F15" w:rsidRPr="00E22432" w:rsidRDefault="003D0F15" w:rsidP="00A23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</w:tcPr>
          <w:p w:rsidR="003D0F15" w:rsidRDefault="003D0F15" w:rsidP="00C76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0F15" w:rsidRDefault="003D0F15" w:rsidP="003C38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0F15" w:rsidRDefault="003D0F15" w:rsidP="00A23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5EEB" w:rsidRDefault="00395EEB" w:rsidP="00A7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5D2" w:rsidRDefault="00D146D2" w:rsidP="00A7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показателей  уровня конкуренции при поступлении является средний балл поступивших по результатам ЕГЭ.  В таблице  приведены средние баллы поступивших на </w:t>
      </w:r>
      <w:r w:rsidR="00AD70CD">
        <w:rPr>
          <w:rFonts w:ascii="Times New Roman" w:hAnsi="Times New Roman" w:cs="Times New Roman"/>
          <w:sz w:val="24"/>
          <w:szCs w:val="24"/>
        </w:rPr>
        <w:t xml:space="preserve">места, обеспеченные </w:t>
      </w:r>
      <w:r>
        <w:rPr>
          <w:rFonts w:ascii="Times New Roman" w:hAnsi="Times New Roman" w:cs="Times New Roman"/>
          <w:sz w:val="24"/>
          <w:szCs w:val="24"/>
        </w:rPr>
        <w:t>бюджетны</w:t>
      </w:r>
      <w:r w:rsidR="00AD70CD">
        <w:rPr>
          <w:rFonts w:ascii="Times New Roman" w:hAnsi="Times New Roman" w:cs="Times New Roman"/>
          <w:sz w:val="24"/>
          <w:szCs w:val="24"/>
        </w:rPr>
        <w:t>м</w:t>
      </w:r>
      <w:r w:rsidR="00E22432">
        <w:rPr>
          <w:rFonts w:ascii="Times New Roman" w:hAnsi="Times New Roman" w:cs="Times New Roman"/>
          <w:sz w:val="24"/>
          <w:szCs w:val="24"/>
        </w:rPr>
        <w:t xml:space="preserve"> </w:t>
      </w:r>
      <w:r w:rsidR="00AD70CD">
        <w:rPr>
          <w:rFonts w:ascii="Times New Roman" w:hAnsi="Times New Roman" w:cs="Times New Roman"/>
          <w:sz w:val="24"/>
          <w:szCs w:val="24"/>
        </w:rPr>
        <w:t>финансированием и с оплатой стоимости обучения на договорной основе</w:t>
      </w:r>
      <w:r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AD70CD">
        <w:rPr>
          <w:rFonts w:ascii="Times New Roman" w:hAnsi="Times New Roman" w:cs="Times New Roman"/>
          <w:sz w:val="24"/>
          <w:szCs w:val="24"/>
        </w:rPr>
        <w:t>направлений  подготовки за текущий и прошлый приемы.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(Таблица8)</w:t>
      </w:r>
    </w:p>
    <w:p w:rsidR="00AA7D80" w:rsidRDefault="00AA7D80" w:rsidP="00A7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9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850"/>
        <w:gridCol w:w="851"/>
        <w:gridCol w:w="850"/>
        <w:gridCol w:w="876"/>
        <w:gridCol w:w="825"/>
        <w:gridCol w:w="875"/>
        <w:gridCol w:w="708"/>
        <w:gridCol w:w="709"/>
        <w:gridCol w:w="712"/>
      </w:tblGrid>
      <w:tr w:rsidR="00395EEB" w:rsidTr="00A30F2E">
        <w:tc>
          <w:tcPr>
            <w:tcW w:w="1951" w:type="dxa"/>
            <w:vMerge w:val="restart"/>
          </w:tcPr>
          <w:p w:rsidR="00395EEB" w:rsidRPr="001D79A3" w:rsidRDefault="00A34AAB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8248" w:type="dxa"/>
            <w:gridSpan w:val="10"/>
          </w:tcPr>
          <w:p w:rsidR="00395EEB" w:rsidRDefault="00395EEB" w:rsidP="00A2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395EEB" w:rsidTr="00A30F2E">
        <w:tc>
          <w:tcPr>
            <w:tcW w:w="1951" w:type="dxa"/>
            <w:vMerge/>
          </w:tcPr>
          <w:p w:rsidR="00395EEB" w:rsidRDefault="00395EEB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5EEB" w:rsidRDefault="001D3E6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95EEB" w:rsidRDefault="00E22432" w:rsidP="000F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95EEB" w:rsidRDefault="00E22432" w:rsidP="000F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:rsidR="00395EEB" w:rsidRDefault="00E22432" w:rsidP="000F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395EEB" w:rsidRDefault="00E22432" w:rsidP="000F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года</w:t>
            </w:r>
          </w:p>
        </w:tc>
      </w:tr>
      <w:tr w:rsidR="001D3E66" w:rsidTr="00A0323D">
        <w:trPr>
          <w:cantSplit/>
          <w:trHeight w:val="2334"/>
        </w:trPr>
        <w:tc>
          <w:tcPr>
            <w:tcW w:w="1951" w:type="dxa"/>
            <w:vMerge/>
          </w:tcPr>
          <w:p w:rsidR="001D3E66" w:rsidRDefault="001D3E66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D3E66" w:rsidRPr="00C749B5" w:rsidRDefault="001D3E66" w:rsidP="001D3E66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5">
              <w:rPr>
                <w:rFonts w:ascii="Times New Roman" w:hAnsi="Times New Roman" w:cs="Times New Roman"/>
                <w:sz w:val="18"/>
                <w:szCs w:val="18"/>
              </w:rPr>
              <w:t>Средний балл зачисленных на бюджетные места по конкурсу результатов</w:t>
            </w:r>
          </w:p>
        </w:tc>
        <w:tc>
          <w:tcPr>
            <w:tcW w:w="850" w:type="dxa"/>
            <w:textDirection w:val="btLr"/>
          </w:tcPr>
          <w:p w:rsidR="001D3E66" w:rsidRPr="00C749B5" w:rsidRDefault="001D3E66" w:rsidP="001D3E66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5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</w:t>
            </w:r>
            <w:proofErr w:type="gramStart"/>
            <w:r w:rsidRPr="00C749B5">
              <w:rPr>
                <w:rFonts w:ascii="Times New Roman" w:hAnsi="Times New Roman" w:cs="Times New Roman"/>
                <w:sz w:val="18"/>
                <w:szCs w:val="18"/>
              </w:rPr>
              <w:t>зачисленных</w:t>
            </w:r>
            <w:proofErr w:type="gramEnd"/>
            <w:r w:rsidRPr="00C749B5">
              <w:rPr>
                <w:rFonts w:ascii="Times New Roman" w:hAnsi="Times New Roman" w:cs="Times New Roman"/>
                <w:sz w:val="18"/>
                <w:szCs w:val="18"/>
              </w:rPr>
              <w:t xml:space="preserve">  на платные места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1D3E66" w:rsidRPr="00C749B5" w:rsidRDefault="001D3E66" w:rsidP="00E22432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5">
              <w:rPr>
                <w:rFonts w:ascii="Times New Roman" w:hAnsi="Times New Roman" w:cs="Times New Roman"/>
                <w:sz w:val="18"/>
                <w:szCs w:val="18"/>
              </w:rPr>
              <w:t>Средний балл зачисленных на бюджетные места по конкурсу результатов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1D3E66" w:rsidRPr="00C749B5" w:rsidRDefault="001D3E66" w:rsidP="00E22432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5">
              <w:rPr>
                <w:rFonts w:ascii="Times New Roman" w:hAnsi="Times New Roman" w:cs="Times New Roman"/>
                <w:sz w:val="18"/>
                <w:szCs w:val="18"/>
              </w:rPr>
              <w:t>Средний балл зачисленных  на платные места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textDirection w:val="btLr"/>
          </w:tcPr>
          <w:p w:rsidR="001D3E66" w:rsidRPr="00C749B5" w:rsidRDefault="001D3E66" w:rsidP="00E22432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5">
              <w:rPr>
                <w:rFonts w:ascii="Times New Roman" w:hAnsi="Times New Roman" w:cs="Times New Roman"/>
                <w:sz w:val="18"/>
                <w:szCs w:val="18"/>
              </w:rPr>
              <w:t>Средний балл зачисленных на бюджетные места по конкурсу результатов</w:t>
            </w:r>
          </w:p>
        </w:tc>
        <w:tc>
          <w:tcPr>
            <w:tcW w:w="825" w:type="dxa"/>
            <w:textDirection w:val="btLr"/>
          </w:tcPr>
          <w:p w:rsidR="001D3E66" w:rsidRPr="00C749B5" w:rsidRDefault="001D3E66" w:rsidP="00E22432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5">
              <w:rPr>
                <w:rFonts w:ascii="Times New Roman" w:hAnsi="Times New Roman" w:cs="Times New Roman"/>
                <w:sz w:val="18"/>
                <w:szCs w:val="18"/>
              </w:rPr>
              <w:t>Средний балл зачисленных  на платные места</w:t>
            </w:r>
          </w:p>
        </w:tc>
        <w:tc>
          <w:tcPr>
            <w:tcW w:w="875" w:type="dxa"/>
            <w:textDirection w:val="btLr"/>
          </w:tcPr>
          <w:p w:rsidR="001D3E66" w:rsidRPr="00C749B5" w:rsidRDefault="001D3E66" w:rsidP="00E2243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5">
              <w:rPr>
                <w:rFonts w:ascii="Times New Roman" w:hAnsi="Times New Roman" w:cs="Times New Roman"/>
                <w:sz w:val="18"/>
                <w:szCs w:val="18"/>
              </w:rPr>
              <w:t>Средний балл зачисленных на бюджетные места по конкурсу результатов ЕГЭ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1D3E66" w:rsidRPr="00C749B5" w:rsidRDefault="001D3E66" w:rsidP="00E2243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5">
              <w:rPr>
                <w:rFonts w:ascii="Times New Roman" w:hAnsi="Times New Roman" w:cs="Times New Roman"/>
                <w:sz w:val="18"/>
                <w:szCs w:val="18"/>
              </w:rPr>
              <w:t>Средний балл зачисленных  на платные места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3E66" w:rsidRPr="00C749B5" w:rsidRDefault="001D3E66" w:rsidP="00E2243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5">
              <w:rPr>
                <w:rFonts w:ascii="Times New Roman" w:hAnsi="Times New Roman" w:cs="Times New Roman"/>
                <w:sz w:val="18"/>
                <w:szCs w:val="18"/>
              </w:rPr>
              <w:t>Средний балл принятых на бюджетные места по конкурсу результатов ЕГЭ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textDirection w:val="btLr"/>
          </w:tcPr>
          <w:p w:rsidR="001D3E66" w:rsidRPr="00C749B5" w:rsidRDefault="001D3E66" w:rsidP="00E2243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49B5">
              <w:rPr>
                <w:rFonts w:ascii="Times New Roman" w:hAnsi="Times New Roman" w:cs="Times New Roman"/>
                <w:sz w:val="18"/>
                <w:szCs w:val="18"/>
              </w:rPr>
              <w:t>Средний балл принятых на платные места</w:t>
            </w:r>
          </w:p>
        </w:tc>
      </w:tr>
      <w:tr w:rsidR="001D3E66" w:rsidTr="00A0323D">
        <w:tc>
          <w:tcPr>
            <w:tcW w:w="1951" w:type="dxa"/>
          </w:tcPr>
          <w:p w:rsidR="001D3E66" w:rsidRPr="001C419C" w:rsidRDefault="001D3E6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323D" w:rsidRDefault="00A0323D" w:rsidP="00C749B5">
            <w:pPr>
              <w:jc w:val="center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 xml:space="preserve">84 </w:t>
            </w:r>
          </w:p>
          <w:p w:rsidR="001D3E66" w:rsidRDefault="00A0323D" w:rsidP="00C7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(+0,2</w:t>
            </w:r>
            <w:r w:rsidR="00A30F2E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D3E66" w:rsidRDefault="001D3E66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FCF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A0323D" w:rsidRPr="00A0323D" w:rsidRDefault="00A0323D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1D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E66" w:rsidRPr="001D3E66" w:rsidRDefault="001D3E6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6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E66" w:rsidRPr="0024409B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86,2</w:t>
            </w:r>
          </w:p>
        </w:tc>
        <w:tc>
          <w:tcPr>
            <w:tcW w:w="825" w:type="dxa"/>
          </w:tcPr>
          <w:p w:rsidR="001D3E66" w:rsidRPr="000C568D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D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6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3E66" w:rsidRPr="00F27107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6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D3E66" w:rsidRPr="00F27107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D3E66" w:rsidTr="00A0323D">
        <w:tc>
          <w:tcPr>
            <w:tcW w:w="1951" w:type="dxa"/>
          </w:tcPr>
          <w:p w:rsidR="001D3E66" w:rsidRPr="001C419C" w:rsidRDefault="001D3E6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3E66" w:rsidRDefault="00A0323D" w:rsidP="00C7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85,6 (+2,8</w:t>
            </w:r>
            <w:r w:rsidR="00A30F2E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D3E66" w:rsidRDefault="001D3E66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F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  <w:p w:rsidR="00A0323D" w:rsidRPr="00A15FCF" w:rsidRDefault="00A0323D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(+0,6)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1D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E66" w:rsidRPr="001D3E66" w:rsidRDefault="001D3E6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6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825" w:type="dxa"/>
          </w:tcPr>
          <w:p w:rsidR="001D3E66" w:rsidRPr="000C568D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6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3E66" w:rsidRPr="00F27107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63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D3E66" w:rsidRPr="00F27107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3E66" w:rsidTr="00A0323D">
        <w:tc>
          <w:tcPr>
            <w:tcW w:w="1951" w:type="dxa"/>
          </w:tcPr>
          <w:p w:rsidR="001D3E66" w:rsidRPr="001C419C" w:rsidRDefault="001D3E6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30F2E" w:rsidRDefault="00A30F2E" w:rsidP="00A30F2E">
            <w:pPr>
              <w:jc w:val="center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86,</w:t>
            </w: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val="en-US" w:eastAsia="ru-RU"/>
              </w:rPr>
              <w:t>7</w:t>
            </w:r>
          </w:p>
          <w:p w:rsidR="001D3E66" w:rsidRDefault="00A0323D" w:rsidP="00A3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(+4,3</w:t>
            </w:r>
            <w:r w:rsidR="00A30F2E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D3E66" w:rsidRDefault="001D3E66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0323D" w:rsidRPr="00A15FCF" w:rsidRDefault="00A0323D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(+1,7)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1D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E66" w:rsidRPr="001D3E66" w:rsidRDefault="001D3E6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6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1D3E66" w:rsidRPr="000C568D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66" w:rsidTr="00A0323D">
        <w:tc>
          <w:tcPr>
            <w:tcW w:w="1951" w:type="dxa"/>
          </w:tcPr>
          <w:p w:rsidR="001D3E66" w:rsidRPr="001C419C" w:rsidRDefault="001D3E6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спруденция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30F2E" w:rsidRDefault="00A30F2E" w:rsidP="00A30F2E">
            <w:pPr>
              <w:jc w:val="center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84,7</w:t>
            </w:r>
          </w:p>
          <w:p w:rsidR="001D3E66" w:rsidRDefault="00A0323D" w:rsidP="00A3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(+1,4</w:t>
            </w:r>
            <w:r w:rsidR="00A30F2E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D3E66" w:rsidRDefault="001D3E66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A0323D" w:rsidRPr="00A15FCF" w:rsidRDefault="00A0323D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(+1,8)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1D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E66" w:rsidRPr="001D3E66" w:rsidRDefault="001D3E6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6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85,6</w:t>
            </w:r>
          </w:p>
        </w:tc>
        <w:tc>
          <w:tcPr>
            <w:tcW w:w="825" w:type="dxa"/>
          </w:tcPr>
          <w:p w:rsidR="001D3E66" w:rsidRPr="000C568D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D">
              <w:rPr>
                <w:rFonts w:ascii="Times New Roman" w:hAnsi="Times New Roman" w:cs="Times New Roman"/>
                <w:sz w:val="24"/>
                <w:szCs w:val="24"/>
              </w:rPr>
              <w:t>73,61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63"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3E66" w:rsidRPr="00F27107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6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D3E66" w:rsidRPr="00F27107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D3E66" w:rsidTr="00A0323D">
        <w:tc>
          <w:tcPr>
            <w:tcW w:w="1951" w:type="dxa"/>
          </w:tcPr>
          <w:p w:rsidR="001D3E66" w:rsidRPr="001C419C" w:rsidRDefault="001D3E6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оциологи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73B7" w:rsidRDefault="00B673B7" w:rsidP="00B673B7">
            <w:pPr>
              <w:jc w:val="center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78,8</w:t>
            </w:r>
          </w:p>
          <w:p w:rsidR="001D3E66" w:rsidRDefault="00A0323D" w:rsidP="00B6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(+2,8</w:t>
            </w:r>
            <w:r w:rsidR="00B673B7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D3E66" w:rsidRDefault="001D3E66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0323D" w:rsidRPr="00A15FCF" w:rsidRDefault="00A0323D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1D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E66" w:rsidRPr="001D3E66" w:rsidRDefault="001D3E6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825" w:type="dxa"/>
          </w:tcPr>
          <w:p w:rsidR="001D3E66" w:rsidRPr="000C568D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D">
              <w:rPr>
                <w:rFonts w:ascii="Times New Roman" w:hAnsi="Times New Roman" w:cs="Times New Roman"/>
                <w:sz w:val="24"/>
                <w:szCs w:val="24"/>
              </w:rPr>
              <w:t>64,84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6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3E66" w:rsidRPr="00F27107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6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D3E66" w:rsidRPr="00F27107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1D3E66" w:rsidTr="00A0323D">
        <w:tc>
          <w:tcPr>
            <w:tcW w:w="1951" w:type="dxa"/>
          </w:tcPr>
          <w:p w:rsidR="001D3E66" w:rsidRPr="001C419C" w:rsidRDefault="001D3E6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олитологи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73B7" w:rsidRDefault="00B673B7" w:rsidP="00B673B7">
            <w:pPr>
              <w:jc w:val="center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82,6</w:t>
            </w:r>
          </w:p>
          <w:p w:rsidR="001D3E66" w:rsidRDefault="00A0323D" w:rsidP="00B6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(+2,9</w:t>
            </w:r>
            <w:r w:rsidR="00B673B7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D3E66" w:rsidRDefault="001D3E66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F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A0323D" w:rsidRPr="00A15FCF" w:rsidRDefault="00A0323D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(+4,3)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1D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E66" w:rsidRPr="001D3E66" w:rsidRDefault="001D3E6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6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82,2</w:t>
            </w:r>
          </w:p>
        </w:tc>
        <w:tc>
          <w:tcPr>
            <w:tcW w:w="825" w:type="dxa"/>
          </w:tcPr>
          <w:p w:rsidR="001D3E66" w:rsidRPr="000C568D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D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63">
              <w:rPr>
                <w:rFonts w:ascii="Times New Roman" w:hAnsi="Times New Roman" w:cs="Times New Roman"/>
                <w:b/>
                <w:sz w:val="24"/>
                <w:szCs w:val="24"/>
              </w:rPr>
              <w:t>77,25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3E66" w:rsidRPr="00F27107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63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D3E66" w:rsidRPr="00F27107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1D3E66" w:rsidTr="00A0323D">
        <w:tc>
          <w:tcPr>
            <w:tcW w:w="1951" w:type="dxa"/>
          </w:tcPr>
          <w:p w:rsidR="001D3E66" w:rsidRPr="001C419C" w:rsidRDefault="001D3E6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73B7" w:rsidRDefault="00B673B7" w:rsidP="00B673B7">
            <w:pPr>
              <w:jc w:val="center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81,8</w:t>
            </w:r>
          </w:p>
          <w:p w:rsidR="001D3E66" w:rsidRDefault="00A0323D" w:rsidP="00B6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(+3,3</w:t>
            </w:r>
            <w:r w:rsidR="00B673B7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D3E66" w:rsidRDefault="001D3E66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F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  <w:p w:rsidR="00A0323D" w:rsidRPr="00A15FCF" w:rsidRDefault="00A0323D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(-1,6)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1D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E66" w:rsidRPr="001D3E66" w:rsidRDefault="001D3E6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825" w:type="dxa"/>
          </w:tcPr>
          <w:p w:rsidR="001D3E66" w:rsidRPr="000C568D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D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6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3E66" w:rsidRPr="00F27107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D3E66" w:rsidRPr="00F27107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E66" w:rsidTr="00A0323D">
        <w:tc>
          <w:tcPr>
            <w:tcW w:w="1951" w:type="dxa"/>
          </w:tcPr>
          <w:p w:rsidR="001D3E66" w:rsidRDefault="001D3E6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73B7" w:rsidRDefault="00B673B7" w:rsidP="00B673B7">
            <w:pPr>
              <w:jc w:val="center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81,4</w:t>
            </w:r>
          </w:p>
          <w:p w:rsidR="001D3E66" w:rsidRDefault="00B673B7" w:rsidP="00B6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(+0,36)</w:t>
            </w:r>
          </w:p>
        </w:tc>
        <w:tc>
          <w:tcPr>
            <w:tcW w:w="850" w:type="dxa"/>
            <w:shd w:val="clear" w:color="auto" w:fill="auto"/>
          </w:tcPr>
          <w:p w:rsidR="001D3E66" w:rsidRDefault="001D3E66" w:rsidP="00C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0323D" w:rsidRPr="00A15FCF" w:rsidRDefault="00A0323D" w:rsidP="00C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(+0,2)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1D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E66" w:rsidRPr="001D3E66" w:rsidRDefault="001D3E6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6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825" w:type="dxa"/>
          </w:tcPr>
          <w:p w:rsidR="001D3E66" w:rsidRPr="000C568D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D">
              <w:rPr>
                <w:rFonts w:ascii="Times New Roman" w:hAnsi="Times New Roman" w:cs="Times New Roman"/>
                <w:sz w:val="24"/>
                <w:szCs w:val="24"/>
              </w:rPr>
              <w:t>72,45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E66" w:rsidTr="00A0323D">
        <w:tc>
          <w:tcPr>
            <w:tcW w:w="1951" w:type="dxa"/>
          </w:tcPr>
          <w:p w:rsidR="001D3E66" w:rsidRDefault="001D3E6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Востоковедение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323D" w:rsidRDefault="00A0323D" w:rsidP="00A30F2E">
            <w:pPr>
              <w:jc w:val="center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 xml:space="preserve">92 </w:t>
            </w:r>
          </w:p>
          <w:p w:rsidR="001D3E66" w:rsidRDefault="00A0323D" w:rsidP="00A3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(+1,4</w:t>
            </w:r>
            <w:r w:rsidR="00A30F2E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D3E66" w:rsidRDefault="001D3E66" w:rsidP="00C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A0323D" w:rsidRPr="00A15FCF" w:rsidRDefault="00A0323D" w:rsidP="00C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(+4,2)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1D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E66" w:rsidRPr="001D3E66" w:rsidRDefault="001D3E6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6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1D3E66" w:rsidRPr="000C568D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66" w:rsidTr="00A0323D">
        <w:tc>
          <w:tcPr>
            <w:tcW w:w="1951" w:type="dxa"/>
          </w:tcPr>
          <w:p w:rsidR="001D3E66" w:rsidRDefault="001D3E6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3E66" w:rsidRDefault="001D3E66" w:rsidP="00C7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</w:p>
        </w:tc>
        <w:tc>
          <w:tcPr>
            <w:tcW w:w="850" w:type="dxa"/>
            <w:shd w:val="clear" w:color="auto" w:fill="auto"/>
          </w:tcPr>
          <w:p w:rsidR="001D3E66" w:rsidRPr="00A15FCF" w:rsidRDefault="001D3E66" w:rsidP="00C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1D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E66" w:rsidRPr="001D3E66" w:rsidRDefault="001D3E6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1D3E66" w:rsidRPr="000C568D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66" w:rsidTr="00A0323D">
        <w:tc>
          <w:tcPr>
            <w:tcW w:w="1951" w:type="dxa"/>
          </w:tcPr>
          <w:p w:rsidR="001D3E66" w:rsidRDefault="001D3E6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323D" w:rsidRDefault="001D3E66" w:rsidP="00A3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  <w:p w:rsidR="001D3E66" w:rsidRPr="00A0323D" w:rsidRDefault="00A0323D" w:rsidP="00A3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(+2)</w:t>
            </w:r>
          </w:p>
        </w:tc>
        <w:tc>
          <w:tcPr>
            <w:tcW w:w="850" w:type="dxa"/>
            <w:shd w:val="clear" w:color="auto" w:fill="auto"/>
          </w:tcPr>
          <w:p w:rsidR="001D3E66" w:rsidRDefault="00A15FCF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C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  <w:p w:rsidR="00A0323D" w:rsidRPr="00A15FCF" w:rsidRDefault="00A0323D" w:rsidP="00C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(+2,1)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Default="001D3E66" w:rsidP="001D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E66" w:rsidRPr="001D3E66" w:rsidRDefault="001D3E6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6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25" w:type="dxa"/>
          </w:tcPr>
          <w:p w:rsidR="001D3E66" w:rsidRPr="000C568D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E66" w:rsidRPr="00166263" w:rsidRDefault="001D3E66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D3E66" w:rsidRDefault="001D3E66" w:rsidP="00E2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</w:tbl>
    <w:p w:rsidR="004975D2" w:rsidRPr="001E14E5" w:rsidRDefault="00815897" w:rsidP="00A7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приемом 201</w:t>
      </w:r>
      <w:r w:rsidR="00A15F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средний балл  среди зачисленных </w:t>
      </w:r>
      <w:r w:rsidR="004C622A">
        <w:rPr>
          <w:rFonts w:ascii="Times New Roman" w:hAnsi="Times New Roman" w:cs="Times New Roman"/>
          <w:sz w:val="24"/>
          <w:szCs w:val="24"/>
        </w:rPr>
        <w:t xml:space="preserve"> по конкурсу результатов ЕГЭ на бюджетные места по филиалу</w:t>
      </w:r>
      <w:r w:rsidR="00A15FCF">
        <w:rPr>
          <w:rFonts w:ascii="Times New Roman" w:hAnsi="Times New Roman" w:cs="Times New Roman"/>
          <w:sz w:val="24"/>
          <w:szCs w:val="24"/>
        </w:rPr>
        <w:t xml:space="preserve"> вырос на всех программах </w:t>
      </w:r>
      <w:r w:rsidR="0074136C">
        <w:rPr>
          <w:rFonts w:ascii="Times New Roman" w:hAnsi="Times New Roman" w:cs="Times New Roman"/>
          <w:sz w:val="24"/>
          <w:szCs w:val="24"/>
        </w:rPr>
        <w:t xml:space="preserve">на </w:t>
      </w:r>
      <w:r w:rsidR="00A15FCF">
        <w:rPr>
          <w:rFonts w:ascii="Times New Roman" w:hAnsi="Times New Roman" w:cs="Times New Roman"/>
          <w:sz w:val="24"/>
          <w:szCs w:val="24"/>
        </w:rPr>
        <w:t>2,0</w:t>
      </w:r>
      <w:r w:rsidR="00D823D7">
        <w:rPr>
          <w:rFonts w:ascii="Times New Roman" w:hAnsi="Times New Roman" w:cs="Times New Roman"/>
          <w:sz w:val="24"/>
          <w:szCs w:val="24"/>
        </w:rPr>
        <w:t xml:space="preserve"> и составил 8</w:t>
      </w:r>
      <w:r w:rsidR="00A15FCF">
        <w:rPr>
          <w:rFonts w:ascii="Times New Roman" w:hAnsi="Times New Roman" w:cs="Times New Roman"/>
          <w:sz w:val="24"/>
          <w:szCs w:val="24"/>
        </w:rPr>
        <w:t>4</w:t>
      </w:r>
      <w:r w:rsidR="00A34AAB">
        <w:rPr>
          <w:rFonts w:ascii="Times New Roman" w:hAnsi="Times New Roman" w:cs="Times New Roman"/>
          <w:sz w:val="24"/>
          <w:szCs w:val="24"/>
        </w:rPr>
        <w:t>,6</w:t>
      </w:r>
      <w:r w:rsidR="0074136C">
        <w:rPr>
          <w:rFonts w:ascii="Times New Roman" w:hAnsi="Times New Roman" w:cs="Times New Roman"/>
          <w:sz w:val="24"/>
          <w:szCs w:val="24"/>
        </w:rPr>
        <w:t xml:space="preserve"> балл</w:t>
      </w:r>
      <w:r w:rsidR="00910404">
        <w:rPr>
          <w:rFonts w:ascii="Times New Roman" w:hAnsi="Times New Roman" w:cs="Times New Roman"/>
          <w:sz w:val="24"/>
          <w:szCs w:val="24"/>
        </w:rPr>
        <w:t>а</w:t>
      </w:r>
      <w:r w:rsidR="0074136C">
        <w:rPr>
          <w:rFonts w:ascii="Times New Roman" w:hAnsi="Times New Roman" w:cs="Times New Roman"/>
          <w:sz w:val="24"/>
          <w:szCs w:val="24"/>
        </w:rPr>
        <w:t xml:space="preserve">.  </w:t>
      </w:r>
      <w:r w:rsidR="00B805D3" w:rsidRPr="001E14E5">
        <w:rPr>
          <w:rFonts w:ascii="Times New Roman" w:hAnsi="Times New Roman" w:cs="Times New Roman"/>
          <w:sz w:val="24"/>
          <w:szCs w:val="24"/>
        </w:rPr>
        <w:t xml:space="preserve">Это объясняется тем, что </w:t>
      </w:r>
      <w:r w:rsidR="00FC44FC" w:rsidRPr="001E14E5">
        <w:rPr>
          <w:rFonts w:ascii="Times New Roman" w:hAnsi="Times New Roman" w:cs="Times New Roman"/>
          <w:sz w:val="24"/>
          <w:szCs w:val="24"/>
        </w:rPr>
        <w:t xml:space="preserve">согласно официальным данным Министерство образования и науки, в этом году средний балл по всем предметам единого </w:t>
      </w:r>
      <w:proofErr w:type="spellStart"/>
      <w:r w:rsidR="00FC44FC" w:rsidRPr="001E14E5">
        <w:rPr>
          <w:rFonts w:ascii="Times New Roman" w:hAnsi="Times New Roman" w:cs="Times New Roman"/>
          <w:sz w:val="24"/>
          <w:szCs w:val="24"/>
        </w:rPr>
        <w:t>госэкзамена</w:t>
      </w:r>
      <w:proofErr w:type="spellEnd"/>
      <w:r w:rsidR="00FC44FC" w:rsidRPr="001E14E5">
        <w:rPr>
          <w:rFonts w:ascii="Times New Roman" w:hAnsi="Times New Roman" w:cs="Times New Roman"/>
          <w:sz w:val="24"/>
          <w:szCs w:val="24"/>
        </w:rPr>
        <w:t xml:space="preserve"> был </w:t>
      </w:r>
      <w:r w:rsidR="00A15FCF">
        <w:rPr>
          <w:rFonts w:ascii="Times New Roman" w:hAnsi="Times New Roman" w:cs="Times New Roman"/>
          <w:sz w:val="24"/>
          <w:szCs w:val="24"/>
        </w:rPr>
        <w:t>несколько выше</w:t>
      </w:r>
      <w:r w:rsidR="00FC44FC" w:rsidRPr="001E14E5">
        <w:rPr>
          <w:rFonts w:ascii="Times New Roman" w:hAnsi="Times New Roman" w:cs="Times New Roman"/>
          <w:sz w:val="24"/>
          <w:szCs w:val="24"/>
        </w:rPr>
        <w:t>, чем в 201</w:t>
      </w:r>
      <w:r w:rsidR="00A15FCF">
        <w:rPr>
          <w:rFonts w:ascii="Times New Roman" w:hAnsi="Times New Roman" w:cs="Times New Roman"/>
          <w:sz w:val="24"/>
          <w:szCs w:val="24"/>
        </w:rPr>
        <w:t>4</w:t>
      </w:r>
      <w:r w:rsidR="00FC44FC" w:rsidRPr="001E14E5">
        <w:rPr>
          <w:rFonts w:ascii="Times New Roman" w:hAnsi="Times New Roman" w:cs="Times New Roman"/>
          <w:sz w:val="24"/>
          <w:szCs w:val="24"/>
        </w:rPr>
        <w:t xml:space="preserve"> году.</w:t>
      </w:r>
      <w:r w:rsidR="001E14E5" w:rsidRPr="001E14E5">
        <w:rPr>
          <w:rFonts w:ascii="Times New Roman" w:hAnsi="Times New Roman" w:cs="Times New Roman"/>
          <w:sz w:val="24"/>
          <w:szCs w:val="24"/>
        </w:rPr>
        <w:t xml:space="preserve"> </w:t>
      </w:r>
      <w:r w:rsidR="00A15FCF">
        <w:rPr>
          <w:rFonts w:ascii="Times New Roman" w:hAnsi="Times New Roman" w:cs="Times New Roman"/>
          <w:sz w:val="24"/>
          <w:szCs w:val="24"/>
        </w:rPr>
        <w:t xml:space="preserve"> Второй год с</w:t>
      </w:r>
      <w:r w:rsidR="001E14E5" w:rsidRPr="001E14E5">
        <w:rPr>
          <w:rFonts w:ascii="Times New Roman" w:hAnsi="Times New Roman" w:cs="Times New Roman"/>
          <w:sz w:val="24"/>
          <w:szCs w:val="24"/>
        </w:rPr>
        <w:t xml:space="preserve">амым высоким </w:t>
      </w:r>
      <w:r w:rsidR="00972EBE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1E14E5" w:rsidRPr="001E14E5">
        <w:rPr>
          <w:rFonts w:ascii="Times New Roman" w:hAnsi="Times New Roman" w:cs="Times New Roman"/>
          <w:sz w:val="24"/>
          <w:szCs w:val="24"/>
        </w:rPr>
        <w:t>средний балл  среди зачисленных  по конкурсу результатов ЕГЭ на бюджетные места на образовательную программу «Востоковедение»-</w:t>
      </w:r>
      <w:r w:rsidR="00972EBE">
        <w:rPr>
          <w:rFonts w:ascii="Times New Roman" w:hAnsi="Times New Roman" w:cs="Times New Roman"/>
          <w:sz w:val="24"/>
          <w:szCs w:val="24"/>
        </w:rPr>
        <w:t xml:space="preserve"> </w:t>
      </w:r>
      <w:r w:rsidR="00A15FCF">
        <w:rPr>
          <w:rFonts w:ascii="Times New Roman" w:hAnsi="Times New Roman" w:cs="Times New Roman"/>
          <w:sz w:val="24"/>
          <w:szCs w:val="24"/>
        </w:rPr>
        <w:t>92 балла, высокий результат ЕГЭ у зачисленных на программу «Филология»-90,3 балла.</w:t>
      </w:r>
    </w:p>
    <w:p w:rsidR="00AB45DF" w:rsidRDefault="0074136C" w:rsidP="00A7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2D5">
        <w:rPr>
          <w:rFonts w:ascii="Times New Roman" w:hAnsi="Times New Roman" w:cs="Times New Roman"/>
          <w:sz w:val="24"/>
          <w:szCs w:val="24"/>
        </w:rPr>
        <w:t>Среди студентов, зачисленных на платные места</w:t>
      </w:r>
      <w:r w:rsidR="007432D5" w:rsidRPr="007432D5">
        <w:rPr>
          <w:rFonts w:ascii="Times New Roman" w:hAnsi="Times New Roman" w:cs="Times New Roman"/>
          <w:sz w:val="24"/>
          <w:szCs w:val="24"/>
        </w:rPr>
        <w:t>,</w:t>
      </w:r>
      <w:r w:rsidR="00082771" w:rsidRPr="007432D5">
        <w:rPr>
          <w:rFonts w:ascii="Times New Roman" w:hAnsi="Times New Roman" w:cs="Times New Roman"/>
          <w:sz w:val="24"/>
          <w:szCs w:val="24"/>
        </w:rPr>
        <w:t xml:space="preserve"> средний балл увеличился  на</w:t>
      </w:r>
      <w:r w:rsidR="00972EBE">
        <w:rPr>
          <w:rFonts w:ascii="Times New Roman" w:hAnsi="Times New Roman" w:cs="Times New Roman"/>
          <w:sz w:val="24"/>
          <w:szCs w:val="24"/>
        </w:rPr>
        <w:t xml:space="preserve"> 2,1 балла и составил 73,5 балла.</w:t>
      </w:r>
      <w:r w:rsidR="00082771" w:rsidRPr="007432D5">
        <w:rPr>
          <w:rFonts w:ascii="Times New Roman" w:hAnsi="Times New Roman" w:cs="Times New Roman"/>
          <w:sz w:val="24"/>
          <w:szCs w:val="24"/>
        </w:rPr>
        <w:t xml:space="preserve"> </w:t>
      </w:r>
      <w:r w:rsidR="00AB45DF">
        <w:rPr>
          <w:rFonts w:ascii="Times New Roman" w:hAnsi="Times New Roman" w:cs="Times New Roman"/>
          <w:sz w:val="24"/>
          <w:szCs w:val="24"/>
        </w:rPr>
        <w:t xml:space="preserve">Самый высокий средний балл ЕГЭ </w:t>
      </w:r>
      <w:r w:rsidR="007457F6">
        <w:rPr>
          <w:rFonts w:ascii="Times New Roman" w:hAnsi="Times New Roman" w:cs="Times New Roman"/>
          <w:sz w:val="24"/>
          <w:szCs w:val="24"/>
        </w:rPr>
        <w:t>у</w:t>
      </w:r>
      <w:r w:rsidR="00AB45DF" w:rsidRPr="00972EBE">
        <w:rPr>
          <w:rFonts w:ascii="Times New Roman" w:hAnsi="Times New Roman" w:cs="Times New Roman"/>
          <w:sz w:val="24"/>
          <w:szCs w:val="24"/>
        </w:rPr>
        <w:t xml:space="preserve"> </w:t>
      </w:r>
      <w:r w:rsidR="00AB45DF" w:rsidRPr="007432D5">
        <w:rPr>
          <w:rFonts w:ascii="Times New Roman" w:hAnsi="Times New Roman" w:cs="Times New Roman"/>
          <w:sz w:val="24"/>
          <w:szCs w:val="24"/>
        </w:rPr>
        <w:t>студентов, зачисленных на платные</w:t>
      </w:r>
      <w:r w:rsidR="00AB45DF">
        <w:rPr>
          <w:rFonts w:ascii="Times New Roman" w:hAnsi="Times New Roman" w:cs="Times New Roman"/>
          <w:sz w:val="24"/>
          <w:szCs w:val="24"/>
        </w:rPr>
        <w:t xml:space="preserve"> </w:t>
      </w:r>
      <w:r w:rsidR="00AB45DF" w:rsidRPr="007432D5">
        <w:rPr>
          <w:rFonts w:ascii="Times New Roman" w:hAnsi="Times New Roman" w:cs="Times New Roman"/>
          <w:sz w:val="24"/>
          <w:szCs w:val="24"/>
        </w:rPr>
        <w:t>места</w:t>
      </w:r>
      <w:r w:rsidR="00AB45DF">
        <w:rPr>
          <w:rFonts w:ascii="Times New Roman" w:hAnsi="Times New Roman" w:cs="Times New Roman"/>
          <w:sz w:val="24"/>
          <w:szCs w:val="24"/>
        </w:rPr>
        <w:t xml:space="preserve"> на программ</w:t>
      </w:r>
      <w:r w:rsidR="007457F6">
        <w:rPr>
          <w:rFonts w:ascii="Times New Roman" w:hAnsi="Times New Roman" w:cs="Times New Roman"/>
          <w:sz w:val="24"/>
          <w:szCs w:val="24"/>
        </w:rPr>
        <w:t>у</w:t>
      </w:r>
      <w:r w:rsidR="00AB45DF">
        <w:rPr>
          <w:rFonts w:ascii="Times New Roman" w:hAnsi="Times New Roman" w:cs="Times New Roman"/>
          <w:sz w:val="24"/>
          <w:szCs w:val="24"/>
        </w:rPr>
        <w:t xml:space="preserve"> «Филология» -78 баллов, б</w:t>
      </w:r>
      <w:r w:rsidR="00972EBE">
        <w:rPr>
          <w:rFonts w:ascii="Times New Roman" w:hAnsi="Times New Roman" w:cs="Times New Roman"/>
          <w:sz w:val="24"/>
          <w:szCs w:val="24"/>
        </w:rPr>
        <w:t xml:space="preserve">олее чем на 4 балла вырос средний бал коммерческих студентов на образовательной программе «Востоковедение» и составил 77,5 балла. </w:t>
      </w:r>
    </w:p>
    <w:p w:rsidR="00A30F2E" w:rsidRDefault="00A30F2E" w:rsidP="00A30F2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3BE6">
        <w:rPr>
          <w:rFonts w:ascii="Times New Roman" w:hAnsi="Times New Roman"/>
          <w:b/>
          <w:color w:val="000000"/>
          <w:sz w:val="24"/>
          <w:szCs w:val="24"/>
        </w:rPr>
        <w:t>Средние баллы ЕГЭ поступивших на бюджетные места по конкурсу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2015 году </w:t>
      </w:r>
    </w:p>
    <w:p w:rsidR="00A30F2E" w:rsidRDefault="00A30F2E" w:rsidP="00A30F2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кампусам</w:t>
      </w:r>
      <w:r w:rsidR="007742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68"/>
        <w:gridCol w:w="2210"/>
        <w:gridCol w:w="1674"/>
        <w:gridCol w:w="1531"/>
        <w:gridCol w:w="1871"/>
      </w:tblGrid>
      <w:tr w:rsidR="00A30F2E" w:rsidRPr="005F3BE6" w:rsidTr="00A30F2E">
        <w:trPr>
          <w:trHeight w:val="517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F2E" w:rsidRPr="005F3BE6" w:rsidRDefault="00A30F2E" w:rsidP="00A30F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приема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Пермь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A30F2E" w:rsidRPr="005F3BE6" w:rsidTr="00A30F2E">
        <w:trPr>
          <w:trHeight w:val="517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5F3BE6" w:rsidRDefault="00A30F2E" w:rsidP="00A30F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2E" w:rsidRPr="005F3BE6" w:rsidRDefault="00A30F2E" w:rsidP="00A30F2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5F3BE6" w:rsidRDefault="00A30F2E" w:rsidP="00A30F2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5F3BE6" w:rsidRDefault="00A30F2E" w:rsidP="00A30F2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5F3BE6" w:rsidRDefault="00A30F2E" w:rsidP="00A30F2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0F2E" w:rsidRPr="005F3BE6" w:rsidTr="00A30F2E">
        <w:trPr>
          <w:trHeight w:val="428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76,7</w:t>
            </w:r>
          </w:p>
        </w:tc>
      </w:tr>
      <w:tr w:rsidR="00A30F2E" w:rsidRPr="005F3BE6" w:rsidTr="00A30F2E">
        <w:trPr>
          <w:trHeight w:val="428"/>
        </w:trPr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79,7 (+3,9%)</w:t>
            </w:r>
          </w:p>
        </w:tc>
      </w:tr>
      <w:tr w:rsidR="00A30F2E" w:rsidRPr="005F3BE6" w:rsidTr="00A30F2E">
        <w:trPr>
          <w:trHeight w:val="317"/>
        </w:trPr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5F3BE6" w:rsidRDefault="00A30F2E" w:rsidP="00A30F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(в.т.ч. Москва – 87,5;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5F3BE6" w:rsidRDefault="00A30F2E" w:rsidP="00A30F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5F3BE6" w:rsidRDefault="00A30F2E" w:rsidP="00A30F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5F3BE6" w:rsidRDefault="00A30F2E" w:rsidP="00A30F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30F2E" w:rsidRPr="005F3BE6" w:rsidTr="00A30F2E">
        <w:trPr>
          <w:trHeight w:val="317"/>
        </w:trPr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5F3BE6" w:rsidRDefault="00A30F2E" w:rsidP="00A30F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МИЭМ – 72,9)</w:t>
            </w:r>
            <w:proofErr w:type="gramEnd"/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5F3BE6" w:rsidRDefault="00A30F2E" w:rsidP="00A30F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5F3BE6" w:rsidRDefault="00A30F2E" w:rsidP="00A30F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2E" w:rsidRPr="005F3BE6" w:rsidRDefault="00A30F2E" w:rsidP="00A30F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30F2E" w:rsidRPr="005F3BE6" w:rsidTr="00A30F2E">
        <w:trPr>
          <w:trHeight w:val="428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2013 год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83,6(+4,9%)</w:t>
            </w:r>
          </w:p>
        </w:tc>
      </w:tr>
      <w:tr w:rsidR="00A30F2E" w:rsidRPr="005F3BE6" w:rsidTr="00A30F2E">
        <w:trPr>
          <w:trHeight w:val="428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82,3(- 1,6%)</w:t>
            </w:r>
          </w:p>
        </w:tc>
      </w:tr>
      <w:tr w:rsidR="00A30F2E" w:rsidRPr="005F3BE6" w:rsidTr="00A30F2E">
        <w:trPr>
          <w:trHeight w:val="428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2E" w:rsidRPr="005F3BE6" w:rsidRDefault="00A30F2E" w:rsidP="00A30F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3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84,8 (+3%)</w:t>
            </w:r>
          </w:p>
        </w:tc>
      </w:tr>
    </w:tbl>
    <w:p w:rsidR="00EC7C68" w:rsidRDefault="00EC7C68" w:rsidP="00A77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баллы по отдельным предметам вступительных испытаний поступивших на бюджетны</w:t>
      </w:r>
      <w:r w:rsidR="00D823D7">
        <w:rPr>
          <w:rFonts w:ascii="Times New Roman" w:hAnsi="Times New Roman" w:cs="Times New Roman"/>
          <w:sz w:val="24"/>
          <w:szCs w:val="24"/>
        </w:rPr>
        <w:t xml:space="preserve">е </w:t>
      </w:r>
      <w:r w:rsidR="00D823D7" w:rsidRPr="00AB45DF">
        <w:rPr>
          <w:rFonts w:ascii="Times New Roman" w:hAnsi="Times New Roman" w:cs="Times New Roman"/>
          <w:sz w:val="24"/>
          <w:szCs w:val="24"/>
        </w:rPr>
        <w:t>места в 201</w:t>
      </w:r>
      <w:r w:rsidR="00972EBE" w:rsidRPr="00AB45DF">
        <w:rPr>
          <w:rFonts w:ascii="Times New Roman" w:hAnsi="Times New Roman" w:cs="Times New Roman"/>
          <w:sz w:val="24"/>
          <w:szCs w:val="24"/>
        </w:rPr>
        <w:t>5</w:t>
      </w:r>
      <w:r w:rsidR="00CD3185" w:rsidRPr="00AB45DF">
        <w:rPr>
          <w:rFonts w:ascii="Times New Roman" w:hAnsi="Times New Roman" w:cs="Times New Roman"/>
          <w:sz w:val="24"/>
          <w:szCs w:val="24"/>
        </w:rPr>
        <w:t xml:space="preserve"> году представлены в таблице.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(Таблица10)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767"/>
        <w:gridCol w:w="2324"/>
        <w:gridCol w:w="892"/>
        <w:gridCol w:w="964"/>
        <w:gridCol w:w="838"/>
        <w:gridCol w:w="1087"/>
        <w:gridCol w:w="1087"/>
        <w:gridCol w:w="839"/>
        <w:gridCol w:w="773"/>
      </w:tblGrid>
      <w:tr w:rsidR="007457F6" w:rsidTr="007457F6">
        <w:trPr>
          <w:cantSplit/>
          <w:trHeight w:val="1473"/>
        </w:trPr>
        <w:tc>
          <w:tcPr>
            <w:tcW w:w="767" w:type="dxa"/>
          </w:tcPr>
          <w:p w:rsidR="007457F6" w:rsidRPr="00C7695C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324" w:type="dxa"/>
          </w:tcPr>
          <w:p w:rsidR="007457F6" w:rsidRPr="001D79A3" w:rsidRDefault="007457F6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892" w:type="dxa"/>
          </w:tcPr>
          <w:p w:rsidR="007457F6" w:rsidRPr="00C7695C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4" w:type="dxa"/>
            <w:textDirection w:val="btLr"/>
          </w:tcPr>
          <w:p w:rsidR="007457F6" w:rsidRPr="00C7695C" w:rsidRDefault="007457F6" w:rsidP="00C769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8" w:type="dxa"/>
            <w:textDirection w:val="btLr"/>
          </w:tcPr>
          <w:p w:rsidR="007457F6" w:rsidRPr="00C7695C" w:rsidRDefault="007457F6" w:rsidP="00C769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7" w:type="dxa"/>
            <w:textDirection w:val="btLr"/>
          </w:tcPr>
          <w:p w:rsidR="007457F6" w:rsidRPr="00C7695C" w:rsidRDefault="007457F6" w:rsidP="00C769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textDirection w:val="btLr"/>
          </w:tcPr>
          <w:p w:rsidR="007457F6" w:rsidRPr="00C7695C" w:rsidRDefault="007457F6" w:rsidP="00C769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textDirection w:val="btLr"/>
          </w:tcPr>
          <w:p w:rsidR="007457F6" w:rsidRPr="00C7695C" w:rsidRDefault="007457F6" w:rsidP="00C769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textDirection w:val="btLr"/>
          </w:tcPr>
          <w:p w:rsidR="007457F6" w:rsidRDefault="007457F6" w:rsidP="00C769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7457F6" w:rsidTr="007457F6">
        <w:trPr>
          <w:cantSplit/>
          <w:trHeight w:val="260"/>
        </w:trPr>
        <w:tc>
          <w:tcPr>
            <w:tcW w:w="767" w:type="dxa"/>
            <w:vMerge w:val="restart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Merge w:val="restart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2" w:type="dxa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</w:tcPr>
          <w:p w:rsidR="007457F6" w:rsidRDefault="007457F6" w:rsidP="005C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838" w:type="dxa"/>
          </w:tcPr>
          <w:p w:rsidR="007457F6" w:rsidRDefault="007457F6" w:rsidP="005C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7" w:type="dxa"/>
          </w:tcPr>
          <w:p w:rsidR="007457F6" w:rsidRDefault="007457F6" w:rsidP="005C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7457F6" w:rsidRDefault="007457F6" w:rsidP="005C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7457F6" w:rsidRDefault="007457F6" w:rsidP="005C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5C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rPr>
          <w:cantSplit/>
          <w:trHeight w:val="260"/>
        </w:trPr>
        <w:tc>
          <w:tcPr>
            <w:tcW w:w="767" w:type="dxa"/>
            <w:vMerge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4" w:type="dxa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838" w:type="dxa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7" w:type="dxa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rPr>
          <w:cantSplit/>
          <w:trHeight w:val="260"/>
        </w:trPr>
        <w:tc>
          <w:tcPr>
            <w:tcW w:w="767" w:type="dxa"/>
            <w:vMerge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7457F6" w:rsidRDefault="007457F6" w:rsidP="00C7695C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892" w:type="dxa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964" w:type="dxa"/>
          </w:tcPr>
          <w:p w:rsidR="007457F6" w:rsidRDefault="007457F6" w:rsidP="005C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76,83</w:t>
            </w:r>
          </w:p>
        </w:tc>
        <w:tc>
          <w:tcPr>
            <w:tcW w:w="838" w:type="dxa"/>
          </w:tcPr>
          <w:p w:rsidR="007457F6" w:rsidRDefault="007457F6" w:rsidP="005C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89,21</w:t>
            </w:r>
          </w:p>
        </w:tc>
        <w:tc>
          <w:tcPr>
            <w:tcW w:w="1087" w:type="dxa"/>
          </w:tcPr>
          <w:p w:rsidR="007457F6" w:rsidRDefault="007457F6" w:rsidP="0036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7457F6" w:rsidRDefault="007457F6" w:rsidP="005C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7457F6" w:rsidRDefault="007457F6" w:rsidP="005C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5C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</w:tcPr>
          <w:p w:rsidR="007457F6" w:rsidRPr="00C7695C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457F6" w:rsidRPr="00C7695C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964" w:type="dxa"/>
          </w:tcPr>
          <w:p w:rsidR="007457F6" w:rsidRPr="00C7695C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8" w:type="dxa"/>
          </w:tcPr>
          <w:p w:rsidR="007457F6" w:rsidRPr="005C4AAB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7" w:type="dxa"/>
          </w:tcPr>
          <w:p w:rsidR="007457F6" w:rsidRPr="005C4AAB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7457F6" w:rsidRPr="005C4AAB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7457F6" w:rsidRPr="005C4AAB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457F6" w:rsidRPr="00C7695C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64" w:type="dxa"/>
          </w:tcPr>
          <w:p w:rsidR="007457F6" w:rsidRPr="00C7695C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838" w:type="dxa"/>
          </w:tcPr>
          <w:p w:rsidR="007457F6" w:rsidRPr="005C4AAB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087" w:type="dxa"/>
          </w:tcPr>
          <w:p w:rsidR="007457F6" w:rsidRPr="005C4AAB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7457F6" w:rsidRPr="005C4AAB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7457F6" w:rsidRPr="005C4AAB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 w:val="restart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Default="007457F6" w:rsidP="00F4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Pr="00C7695C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Pr="00C7695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Pr="00841168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Pr="00841168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87,33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Pr="00841168" w:rsidRDefault="007457F6" w:rsidP="0036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Pr="00841168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Pr="00841168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Pr="00C7695C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Pr="00841168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Pr="00841168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Pr="00841168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Pr="00841168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Pr="00841168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Pr="00C7695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Pr="00841168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Pr="00841168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Pr="00841168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Pr="00841168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Pr="00841168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 w:val="restart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892" w:type="dxa"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38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7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4" w:type="dxa"/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74,04</w:t>
            </w:r>
          </w:p>
        </w:tc>
        <w:tc>
          <w:tcPr>
            <w:tcW w:w="838" w:type="dxa"/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88,52</w:t>
            </w:r>
          </w:p>
        </w:tc>
        <w:tc>
          <w:tcPr>
            <w:tcW w:w="1087" w:type="dxa"/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 w:val="restart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спруденция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Default="00FA0448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87,95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79,99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Pr="00C7695C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Pr="00C7695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86,31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Pr="007E7184" w:rsidRDefault="007457F6" w:rsidP="0036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36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83,26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Pr="00C7695C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Pr="007E7184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Pr="007E7184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Pr="007E7184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Pr="007E7184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Pr="007E7184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Pr="00C7695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 w:val="restart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оциологи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92" w:type="dxa"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838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087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Default="007457F6" w:rsidP="0058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4" w:type="dxa"/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67,84</w:t>
            </w:r>
          </w:p>
        </w:tc>
        <w:tc>
          <w:tcPr>
            <w:tcW w:w="838" w:type="dxa"/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87" w:type="dxa"/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auto"/>
          </w:tcPr>
          <w:p w:rsidR="007457F6" w:rsidRPr="00C7695C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:rsidR="007457F6" w:rsidRPr="00C7695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964" w:type="dxa"/>
            <w:shd w:val="clear" w:color="auto" w:fill="auto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64,88</w:t>
            </w:r>
          </w:p>
        </w:tc>
        <w:tc>
          <w:tcPr>
            <w:tcW w:w="838" w:type="dxa"/>
            <w:shd w:val="clear" w:color="auto" w:fill="auto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</w:t>
            </w:r>
          </w:p>
        </w:tc>
        <w:tc>
          <w:tcPr>
            <w:tcW w:w="1087" w:type="dxa"/>
            <w:shd w:val="clear" w:color="auto" w:fill="auto"/>
          </w:tcPr>
          <w:p w:rsidR="007457F6" w:rsidRPr="007E7184" w:rsidRDefault="007457F6" w:rsidP="00FA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:rsidR="007457F6" w:rsidRPr="00C7695C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964" w:type="dxa"/>
            <w:shd w:val="clear" w:color="auto" w:fill="auto"/>
          </w:tcPr>
          <w:p w:rsidR="007457F6" w:rsidRPr="007E7184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8" w:type="dxa"/>
            <w:shd w:val="clear" w:color="auto" w:fill="auto"/>
          </w:tcPr>
          <w:p w:rsidR="007457F6" w:rsidRPr="007E7184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7" w:type="dxa"/>
            <w:shd w:val="clear" w:color="auto" w:fill="auto"/>
          </w:tcPr>
          <w:p w:rsidR="007457F6" w:rsidRPr="007E7184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Pr="007E7184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Pr="007E7184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:rsidR="007457F6" w:rsidRPr="00C7695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964" w:type="dxa"/>
            <w:shd w:val="clear" w:color="auto" w:fill="auto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838" w:type="dxa"/>
            <w:shd w:val="clear" w:color="auto" w:fill="auto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7" w:type="dxa"/>
            <w:shd w:val="clear" w:color="auto" w:fill="auto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Pr="007E7184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 w:val="restart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7457F6" w:rsidRDefault="007457F6" w:rsidP="00D8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олитологи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Default="00CC2F72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Default="007457F6" w:rsidP="00D8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77,71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Pr="00C7695C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Pr="001C419C" w:rsidRDefault="007457F6" w:rsidP="00D8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Pr="00C7695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81,36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Pr="00C14440" w:rsidRDefault="007457F6" w:rsidP="00FA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Default="007457F6" w:rsidP="00D8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Pr="00C7695C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Pr="00C14440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Pr="00C14440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Pr="00C14440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Pr="00C14440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Pr="00C14440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Pr="00C7695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 w:val="restart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7457F6" w:rsidRDefault="007457F6" w:rsidP="0097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6" w:rsidRDefault="007457F6" w:rsidP="0097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6" w:rsidRDefault="007457F6" w:rsidP="00C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2" w:type="dxa"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7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Default="007457F6" w:rsidP="0074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4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087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79,09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auto"/>
          </w:tcPr>
          <w:p w:rsidR="007457F6" w:rsidRPr="00C7695C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7457F6" w:rsidRPr="001C419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:rsidR="007457F6" w:rsidRPr="00C7695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964" w:type="dxa"/>
            <w:shd w:val="clear" w:color="auto" w:fill="auto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087" w:type="dxa"/>
            <w:shd w:val="clear" w:color="auto" w:fill="auto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78,62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:rsidR="007457F6" w:rsidRPr="00C7695C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964" w:type="dxa"/>
            <w:shd w:val="clear" w:color="auto" w:fill="auto"/>
          </w:tcPr>
          <w:p w:rsidR="007457F6" w:rsidRPr="00C14440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7457F6" w:rsidRPr="00C14440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7" w:type="dxa"/>
            <w:shd w:val="clear" w:color="auto" w:fill="auto"/>
          </w:tcPr>
          <w:p w:rsidR="007457F6" w:rsidRPr="00C14440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Pr="00C14440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Pr="00C14440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32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:rsidR="007457F6" w:rsidRPr="00C7695C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964" w:type="dxa"/>
            <w:shd w:val="clear" w:color="auto" w:fill="auto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Pr="00C14440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rPr>
          <w:trHeight w:val="225"/>
        </w:trPr>
        <w:tc>
          <w:tcPr>
            <w:tcW w:w="767" w:type="dxa"/>
            <w:vMerge w:val="restart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71,84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74,19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85,47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Default="007457F6" w:rsidP="0036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="0036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 w:val="restart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Востоковедение </w:t>
            </w:r>
          </w:p>
        </w:tc>
        <w:tc>
          <w:tcPr>
            <w:tcW w:w="892" w:type="dxa"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87" w:type="dxa"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vMerge/>
            <w:shd w:val="clear" w:color="auto" w:fill="auto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4" w:type="dxa"/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87" w:type="dxa"/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88,65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457F6" w:rsidRDefault="007457F6" w:rsidP="003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F6" w:rsidTr="007457F6">
        <w:tc>
          <w:tcPr>
            <w:tcW w:w="767" w:type="dxa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7457F6" w:rsidRDefault="007457F6" w:rsidP="00C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F6" w:rsidRDefault="007457F6" w:rsidP="00A7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</w:tbl>
    <w:p w:rsidR="00A2085E" w:rsidRDefault="00A2085E" w:rsidP="00CD3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4D5" w:rsidRDefault="007457F6" w:rsidP="00365C3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AD74D5">
        <w:rPr>
          <w:rFonts w:ascii="Times New Roman" w:hAnsi="Times New Roman" w:cs="Times New Roman"/>
          <w:sz w:val="24"/>
          <w:szCs w:val="24"/>
        </w:rPr>
        <w:t xml:space="preserve">официального информационного портала единого государственного портала </w:t>
      </w:r>
      <w:r w:rsidR="00AD74D5" w:rsidRPr="00AD74D5">
        <w:rPr>
          <w:rFonts w:ascii="Times New Roman" w:hAnsi="Times New Roman" w:cs="Times New Roman"/>
          <w:sz w:val="24"/>
          <w:szCs w:val="24"/>
        </w:rPr>
        <w:t>http://www.ege.edu.ru/ru/main/satistics-ege/</w:t>
      </w:r>
      <w:r w:rsidR="009D7BA4">
        <w:rPr>
          <w:rFonts w:ascii="Times New Roman" w:hAnsi="Times New Roman" w:cs="Times New Roman"/>
          <w:sz w:val="24"/>
          <w:szCs w:val="24"/>
        </w:rPr>
        <w:t xml:space="preserve"> </w:t>
      </w:r>
      <w:r w:rsidR="00AD74D5">
        <w:rPr>
          <w:rFonts w:ascii="Times New Roman" w:hAnsi="Times New Roman" w:cs="Times New Roman"/>
          <w:sz w:val="24"/>
          <w:szCs w:val="24"/>
        </w:rPr>
        <w:t>, в 2015 году повысился средний тестовый балл по русскому языку, иностранному языку и  истории. По этим же предметам стал выше балл у поступивших на бюджет в НИУ ВШ</w:t>
      </w:r>
      <w:proofErr w:type="gramStart"/>
      <w:r w:rsidR="00AD74D5">
        <w:rPr>
          <w:rFonts w:ascii="Times New Roman" w:hAnsi="Times New Roman" w:cs="Times New Roman"/>
          <w:sz w:val="24"/>
          <w:szCs w:val="24"/>
        </w:rPr>
        <w:t>Э-</w:t>
      </w:r>
      <w:proofErr w:type="gramEnd"/>
      <w:r w:rsidR="00FA0448">
        <w:rPr>
          <w:rFonts w:ascii="Times New Roman" w:hAnsi="Times New Roman" w:cs="Times New Roman"/>
          <w:sz w:val="24"/>
          <w:szCs w:val="24"/>
        </w:rPr>
        <w:t xml:space="preserve"> </w:t>
      </w:r>
      <w:r w:rsidR="00AD74D5">
        <w:rPr>
          <w:rFonts w:ascii="Times New Roman" w:hAnsi="Times New Roman" w:cs="Times New Roman"/>
          <w:sz w:val="24"/>
          <w:szCs w:val="24"/>
        </w:rPr>
        <w:t>Санкт-Петербург:</w:t>
      </w:r>
    </w:p>
    <w:p w:rsidR="00FA0448" w:rsidRDefault="00D55FC8" w:rsidP="00365C3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7BA4">
        <w:rPr>
          <w:rFonts w:ascii="Times New Roman" w:hAnsi="Times New Roman" w:cs="Times New Roman"/>
          <w:sz w:val="24"/>
          <w:szCs w:val="24"/>
        </w:rPr>
        <w:t xml:space="preserve"> русскому языку на всех образовательных программах</w:t>
      </w:r>
      <w:proofErr w:type="gramStart"/>
      <w:r w:rsidR="009D7BA4">
        <w:rPr>
          <w:rFonts w:ascii="Times New Roman" w:hAnsi="Times New Roman" w:cs="Times New Roman"/>
          <w:sz w:val="24"/>
          <w:szCs w:val="24"/>
        </w:rPr>
        <w:t xml:space="preserve"> </w:t>
      </w:r>
      <w:r w:rsidR="00AD74D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A0448" w:rsidRPr="00FA0448">
        <w:rPr>
          <w:rFonts w:ascii="Times New Roman" w:hAnsi="Times New Roman" w:cs="Times New Roman"/>
          <w:sz w:val="24"/>
          <w:szCs w:val="24"/>
        </w:rPr>
        <w:t xml:space="preserve"> </w:t>
      </w:r>
      <w:r w:rsidR="00FA0448">
        <w:rPr>
          <w:rFonts w:ascii="Times New Roman" w:hAnsi="Times New Roman" w:cs="Times New Roman"/>
          <w:sz w:val="24"/>
          <w:szCs w:val="24"/>
        </w:rPr>
        <w:t>«История» (+8,5); «Политология» (+3);</w:t>
      </w:r>
      <w:r w:rsidR="00FA0448" w:rsidRPr="00FA0448">
        <w:rPr>
          <w:rFonts w:ascii="Times New Roman" w:hAnsi="Times New Roman" w:cs="Times New Roman"/>
          <w:sz w:val="24"/>
          <w:szCs w:val="24"/>
        </w:rPr>
        <w:t xml:space="preserve"> </w:t>
      </w:r>
      <w:r w:rsidR="00FA0448">
        <w:rPr>
          <w:rFonts w:ascii="Times New Roman" w:hAnsi="Times New Roman" w:cs="Times New Roman"/>
          <w:sz w:val="24"/>
          <w:szCs w:val="24"/>
        </w:rPr>
        <w:t xml:space="preserve">«Логистика и управление цепями поставок» (+2,76); «Юриспруденция» (+2,55); </w:t>
      </w:r>
      <w:r w:rsidR="009D7BA4">
        <w:rPr>
          <w:rFonts w:ascii="Times New Roman" w:hAnsi="Times New Roman" w:cs="Times New Roman"/>
          <w:sz w:val="24"/>
          <w:szCs w:val="24"/>
        </w:rPr>
        <w:t>«Экономик</w:t>
      </w:r>
      <w:r w:rsidR="00AD74D5">
        <w:rPr>
          <w:rFonts w:ascii="Times New Roman" w:hAnsi="Times New Roman" w:cs="Times New Roman"/>
          <w:sz w:val="24"/>
          <w:szCs w:val="24"/>
        </w:rPr>
        <w:t>а</w:t>
      </w:r>
      <w:r w:rsidR="009D7BA4">
        <w:rPr>
          <w:rFonts w:ascii="Times New Roman" w:hAnsi="Times New Roman" w:cs="Times New Roman"/>
          <w:sz w:val="24"/>
          <w:szCs w:val="24"/>
        </w:rPr>
        <w:t>»</w:t>
      </w:r>
      <w:r w:rsidR="00AD74D5">
        <w:rPr>
          <w:rFonts w:ascii="Times New Roman" w:hAnsi="Times New Roman" w:cs="Times New Roman"/>
          <w:sz w:val="24"/>
          <w:szCs w:val="24"/>
        </w:rPr>
        <w:t xml:space="preserve"> (+2,0);</w:t>
      </w:r>
      <w:r w:rsidR="009D7BA4">
        <w:rPr>
          <w:rFonts w:ascii="Times New Roman" w:hAnsi="Times New Roman" w:cs="Times New Roman"/>
          <w:sz w:val="24"/>
          <w:szCs w:val="24"/>
        </w:rPr>
        <w:t xml:space="preserve"> «Менеджмент» (</w:t>
      </w:r>
      <w:r w:rsidR="00C2244D">
        <w:rPr>
          <w:rFonts w:ascii="Times New Roman" w:hAnsi="Times New Roman" w:cs="Times New Roman"/>
          <w:sz w:val="24"/>
          <w:szCs w:val="24"/>
        </w:rPr>
        <w:t>+1,</w:t>
      </w:r>
      <w:r w:rsidR="00AD74D5">
        <w:rPr>
          <w:rFonts w:ascii="Times New Roman" w:hAnsi="Times New Roman" w:cs="Times New Roman"/>
          <w:sz w:val="24"/>
          <w:szCs w:val="24"/>
        </w:rPr>
        <w:t>9</w:t>
      </w:r>
      <w:r w:rsidR="009D7BA4">
        <w:rPr>
          <w:rFonts w:ascii="Times New Roman" w:hAnsi="Times New Roman" w:cs="Times New Roman"/>
          <w:sz w:val="24"/>
          <w:szCs w:val="24"/>
        </w:rPr>
        <w:t>); «Социология» (</w:t>
      </w:r>
      <w:r w:rsidR="00C2244D">
        <w:rPr>
          <w:rFonts w:ascii="Times New Roman" w:hAnsi="Times New Roman" w:cs="Times New Roman"/>
          <w:sz w:val="24"/>
          <w:szCs w:val="24"/>
        </w:rPr>
        <w:t>+</w:t>
      </w:r>
      <w:r w:rsidR="00AD74D5">
        <w:rPr>
          <w:rFonts w:ascii="Times New Roman" w:hAnsi="Times New Roman" w:cs="Times New Roman"/>
          <w:sz w:val="24"/>
          <w:szCs w:val="24"/>
        </w:rPr>
        <w:t>1,8</w:t>
      </w:r>
      <w:r w:rsidR="009D7BA4">
        <w:rPr>
          <w:rFonts w:ascii="Times New Roman" w:hAnsi="Times New Roman" w:cs="Times New Roman"/>
          <w:sz w:val="24"/>
          <w:szCs w:val="24"/>
        </w:rPr>
        <w:t>)</w:t>
      </w:r>
      <w:r w:rsidR="00FA0448">
        <w:rPr>
          <w:rFonts w:ascii="Times New Roman" w:hAnsi="Times New Roman" w:cs="Times New Roman"/>
          <w:sz w:val="24"/>
          <w:szCs w:val="24"/>
        </w:rPr>
        <w:t>;</w:t>
      </w:r>
      <w:r w:rsidR="009D7BA4">
        <w:rPr>
          <w:rFonts w:ascii="Times New Roman" w:hAnsi="Times New Roman" w:cs="Times New Roman"/>
          <w:sz w:val="24"/>
          <w:szCs w:val="24"/>
        </w:rPr>
        <w:t xml:space="preserve"> </w:t>
      </w:r>
      <w:r w:rsidR="00FA0448">
        <w:rPr>
          <w:rFonts w:ascii="Times New Roman" w:hAnsi="Times New Roman" w:cs="Times New Roman"/>
          <w:sz w:val="24"/>
          <w:szCs w:val="24"/>
        </w:rPr>
        <w:t>«ГМУ» (+0,5).</w:t>
      </w:r>
      <w:r w:rsidR="00FA0448" w:rsidRPr="00FA0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35" w:rsidRDefault="00FA0448" w:rsidP="00365C3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</w:t>
      </w:r>
      <w:r w:rsidRPr="002C314C">
        <w:rPr>
          <w:rFonts w:ascii="Times New Roman" w:hAnsi="Times New Roman" w:cs="Times New Roman"/>
          <w:sz w:val="24"/>
          <w:szCs w:val="24"/>
        </w:rPr>
        <w:t xml:space="preserve">иностранному языку </w:t>
      </w:r>
      <w:r>
        <w:rPr>
          <w:rFonts w:ascii="Times New Roman" w:hAnsi="Times New Roman" w:cs="Times New Roman"/>
          <w:sz w:val="24"/>
          <w:szCs w:val="24"/>
        </w:rPr>
        <w:t>значительно повысился балл на образовательн</w:t>
      </w:r>
      <w:r w:rsidR="00365C3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65C3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«Востоковедение» (+7,6)</w:t>
      </w:r>
      <w:r w:rsidR="00365C35">
        <w:rPr>
          <w:rFonts w:ascii="Times New Roman" w:hAnsi="Times New Roman" w:cs="Times New Roman"/>
          <w:sz w:val="24"/>
          <w:szCs w:val="24"/>
        </w:rPr>
        <w:t>;</w:t>
      </w:r>
      <w:r w:rsidR="00365C35" w:rsidRPr="00365C35">
        <w:rPr>
          <w:rFonts w:ascii="Times New Roman" w:hAnsi="Times New Roman" w:cs="Times New Roman"/>
          <w:sz w:val="24"/>
          <w:szCs w:val="24"/>
        </w:rPr>
        <w:t xml:space="preserve"> </w:t>
      </w:r>
      <w:r w:rsidR="00365C35">
        <w:rPr>
          <w:rFonts w:ascii="Times New Roman" w:hAnsi="Times New Roman" w:cs="Times New Roman"/>
          <w:sz w:val="24"/>
          <w:szCs w:val="24"/>
        </w:rPr>
        <w:t>«Логистика и управление цепями поставок» (+4,4);</w:t>
      </w:r>
      <w:r w:rsidR="00365C35" w:rsidRPr="00365C35">
        <w:rPr>
          <w:rFonts w:ascii="Times New Roman" w:hAnsi="Times New Roman" w:cs="Times New Roman"/>
          <w:sz w:val="24"/>
          <w:szCs w:val="24"/>
        </w:rPr>
        <w:t xml:space="preserve"> </w:t>
      </w:r>
      <w:r w:rsidR="00365C35">
        <w:rPr>
          <w:rFonts w:ascii="Times New Roman" w:hAnsi="Times New Roman" w:cs="Times New Roman"/>
          <w:sz w:val="24"/>
          <w:szCs w:val="24"/>
        </w:rPr>
        <w:t>«Менеджмент» (+3,7);</w:t>
      </w:r>
      <w:r w:rsidR="00365C35" w:rsidRPr="00365C35">
        <w:rPr>
          <w:rFonts w:ascii="Times New Roman" w:hAnsi="Times New Roman" w:cs="Times New Roman"/>
          <w:sz w:val="24"/>
          <w:szCs w:val="24"/>
        </w:rPr>
        <w:t xml:space="preserve"> </w:t>
      </w:r>
      <w:r w:rsidR="00365C35">
        <w:rPr>
          <w:rFonts w:ascii="Times New Roman" w:hAnsi="Times New Roman" w:cs="Times New Roman"/>
          <w:sz w:val="24"/>
          <w:szCs w:val="24"/>
        </w:rPr>
        <w:t>«</w:t>
      </w:r>
      <w:r w:rsidR="00365C35" w:rsidRPr="002C314C">
        <w:rPr>
          <w:rFonts w:ascii="Times New Roman" w:hAnsi="Times New Roman" w:cs="Times New Roman"/>
          <w:sz w:val="24"/>
          <w:szCs w:val="24"/>
        </w:rPr>
        <w:t>Социология</w:t>
      </w:r>
      <w:r w:rsidR="00365C35">
        <w:rPr>
          <w:rFonts w:ascii="Times New Roman" w:hAnsi="Times New Roman" w:cs="Times New Roman"/>
          <w:sz w:val="24"/>
          <w:szCs w:val="24"/>
        </w:rPr>
        <w:t>» (+3,2),</w:t>
      </w:r>
      <w:r w:rsidR="00365C35" w:rsidRPr="00365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 остальных образовательных программах балл по иностранному языку </w:t>
      </w:r>
      <w:r w:rsidR="00365C35">
        <w:rPr>
          <w:rFonts w:ascii="Times New Roman" w:hAnsi="Times New Roman" w:cs="Times New Roman"/>
          <w:sz w:val="24"/>
          <w:szCs w:val="24"/>
        </w:rPr>
        <w:t>остался на прежнем уровне либо повысился незначительно</w:t>
      </w:r>
      <w:r w:rsidR="00CC2F72">
        <w:rPr>
          <w:rFonts w:ascii="Times New Roman" w:hAnsi="Times New Roman" w:cs="Times New Roman"/>
          <w:sz w:val="24"/>
          <w:szCs w:val="24"/>
        </w:rPr>
        <w:t>;</w:t>
      </w:r>
      <w:r w:rsidR="00365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1D" w:rsidRDefault="0049651D" w:rsidP="00365C3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предмету история  средний балл увеличился только на образовательной программе «Востоковедение» (+2,35), на программах «История», «Юриспруденция», «Политология» балл </w:t>
      </w:r>
      <w:r w:rsidR="004012BE">
        <w:rPr>
          <w:rFonts w:ascii="Times New Roman" w:hAnsi="Times New Roman" w:cs="Times New Roman"/>
          <w:sz w:val="24"/>
          <w:szCs w:val="24"/>
        </w:rPr>
        <w:t>повысился незначительно.</w:t>
      </w:r>
    </w:p>
    <w:p w:rsidR="00CD3185" w:rsidRDefault="0049651D" w:rsidP="00401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официального информационного портала единого государственного портала </w:t>
      </w:r>
      <w:r w:rsidRPr="00AD74D5">
        <w:rPr>
          <w:rFonts w:ascii="Times New Roman" w:hAnsi="Times New Roman" w:cs="Times New Roman"/>
          <w:sz w:val="24"/>
          <w:szCs w:val="24"/>
        </w:rPr>
        <w:t>http://www.ege.edu.ru/ru/main/satistics-ege/</w:t>
      </w:r>
      <w:r>
        <w:rPr>
          <w:rFonts w:ascii="Times New Roman" w:hAnsi="Times New Roman" w:cs="Times New Roman"/>
          <w:sz w:val="24"/>
          <w:szCs w:val="24"/>
        </w:rPr>
        <w:t xml:space="preserve"> , в 2015 году повысился средний тестовый балл стал ниже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2014 году по обществознанию и математике. Однако, в НИУ ВШ</w:t>
      </w:r>
      <w:proofErr w:type="gramStart"/>
      <w:r>
        <w:rPr>
          <w:rFonts w:ascii="Times New Roman" w:hAnsi="Times New Roman" w:cs="Times New Roman"/>
          <w:sz w:val="24"/>
          <w:szCs w:val="24"/>
        </w:rPr>
        <w:t>Э-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Санкт-Петербург балл </w:t>
      </w:r>
      <w:r w:rsidR="00365C35">
        <w:rPr>
          <w:rFonts w:ascii="Times New Roman" w:hAnsi="Times New Roman" w:cs="Times New Roman"/>
          <w:sz w:val="24"/>
          <w:szCs w:val="24"/>
        </w:rPr>
        <w:t xml:space="preserve">по </w:t>
      </w:r>
      <w:r w:rsidR="00365C35" w:rsidRPr="002C314C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="006A100E">
        <w:rPr>
          <w:rFonts w:ascii="Times New Roman" w:hAnsi="Times New Roman" w:cs="Times New Roman"/>
          <w:sz w:val="24"/>
          <w:szCs w:val="24"/>
        </w:rPr>
        <w:t>повысился на всех образовательных программах кроме «ГМУ</w:t>
      </w:r>
      <w:r w:rsidR="004012BE">
        <w:rPr>
          <w:rFonts w:ascii="Times New Roman" w:hAnsi="Times New Roman" w:cs="Times New Roman"/>
          <w:sz w:val="24"/>
          <w:szCs w:val="24"/>
        </w:rPr>
        <w:t xml:space="preserve">», а  </w:t>
      </w:r>
      <w:r w:rsidR="00D55FC8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4012BE">
        <w:rPr>
          <w:rFonts w:ascii="Times New Roman" w:hAnsi="Times New Roman" w:cs="Times New Roman"/>
          <w:sz w:val="24"/>
          <w:szCs w:val="24"/>
        </w:rPr>
        <w:t xml:space="preserve">повысился на образовательных программах «Менеджмент», «Логистика и управление цепями поставок» и стал ниже  </w:t>
      </w:r>
      <w:r w:rsidR="00D55FC8">
        <w:rPr>
          <w:rFonts w:ascii="Times New Roman" w:hAnsi="Times New Roman" w:cs="Times New Roman"/>
          <w:sz w:val="24"/>
          <w:szCs w:val="24"/>
        </w:rPr>
        <w:t>н</w:t>
      </w:r>
      <w:r w:rsidR="00C2244D">
        <w:rPr>
          <w:rFonts w:ascii="Times New Roman" w:hAnsi="Times New Roman" w:cs="Times New Roman"/>
          <w:sz w:val="24"/>
          <w:szCs w:val="24"/>
        </w:rPr>
        <w:t>а образовательн</w:t>
      </w:r>
      <w:r w:rsidR="004012BE">
        <w:rPr>
          <w:rFonts w:ascii="Times New Roman" w:hAnsi="Times New Roman" w:cs="Times New Roman"/>
          <w:sz w:val="24"/>
          <w:szCs w:val="24"/>
        </w:rPr>
        <w:t>ых</w:t>
      </w:r>
      <w:r w:rsidR="00C2244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012BE">
        <w:rPr>
          <w:rFonts w:ascii="Times New Roman" w:hAnsi="Times New Roman" w:cs="Times New Roman"/>
          <w:sz w:val="24"/>
          <w:szCs w:val="24"/>
        </w:rPr>
        <w:t>ах</w:t>
      </w:r>
      <w:r w:rsidR="00C2244D">
        <w:rPr>
          <w:rFonts w:ascii="Times New Roman" w:hAnsi="Times New Roman" w:cs="Times New Roman"/>
          <w:sz w:val="24"/>
          <w:szCs w:val="24"/>
        </w:rPr>
        <w:t xml:space="preserve"> «Социология»</w:t>
      </w:r>
      <w:r w:rsidR="004012BE">
        <w:rPr>
          <w:rFonts w:ascii="Times New Roman" w:hAnsi="Times New Roman" w:cs="Times New Roman"/>
          <w:sz w:val="24"/>
          <w:szCs w:val="24"/>
        </w:rPr>
        <w:t>, «ГМУ» и «Экономика».</w:t>
      </w:r>
      <w:r w:rsidR="00C22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73" w:rsidRDefault="00C2244D" w:rsidP="0040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62">
        <w:rPr>
          <w:rFonts w:ascii="Times New Roman" w:hAnsi="Times New Roman" w:cs="Times New Roman"/>
          <w:sz w:val="24"/>
          <w:szCs w:val="24"/>
        </w:rPr>
        <w:t>На</w:t>
      </w:r>
      <w:r w:rsidR="00D64089">
        <w:rPr>
          <w:rFonts w:ascii="Times New Roman" w:hAnsi="Times New Roman" w:cs="Times New Roman"/>
          <w:sz w:val="24"/>
          <w:szCs w:val="24"/>
        </w:rPr>
        <w:t xml:space="preserve"> пяти образовательных программах</w:t>
      </w:r>
      <w:r w:rsidR="000F1262">
        <w:rPr>
          <w:rFonts w:ascii="Times New Roman" w:hAnsi="Times New Roman" w:cs="Times New Roman"/>
          <w:sz w:val="24"/>
          <w:szCs w:val="24"/>
        </w:rPr>
        <w:t xml:space="preserve"> был установлен более </w:t>
      </w:r>
      <w:r w:rsidR="00305E5D">
        <w:rPr>
          <w:rFonts w:ascii="Times New Roman" w:hAnsi="Times New Roman" w:cs="Times New Roman"/>
          <w:sz w:val="24"/>
          <w:szCs w:val="24"/>
        </w:rPr>
        <w:t>низкий</w:t>
      </w:r>
      <w:r w:rsidR="000F1262">
        <w:rPr>
          <w:rFonts w:ascii="Times New Roman" w:hAnsi="Times New Roman" w:cs="Times New Roman"/>
          <w:sz w:val="24"/>
          <w:szCs w:val="24"/>
        </w:rPr>
        <w:t>, чем в прошлом году, проходной балл</w:t>
      </w:r>
      <w:r w:rsidR="00F06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(Таблица11)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563"/>
        <w:gridCol w:w="1373"/>
        <w:gridCol w:w="1417"/>
        <w:gridCol w:w="1418"/>
        <w:gridCol w:w="1559"/>
        <w:gridCol w:w="1559"/>
      </w:tblGrid>
      <w:tr w:rsidR="00AD1D30" w:rsidTr="00414BFB">
        <w:tc>
          <w:tcPr>
            <w:tcW w:w="2563" w:type="dxa"/>
            <w:vMerge w:val="restart"/>
          </w:tcPr>
          <w:p w:rsidR="00AD1D30" w:rsidRPr="006C4AF1" w:rsidRDefault="00414BFB" w:rsidP="00491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326" w:type="dxa"/>
            <w:gridSpan w:val="5"/>
            <w:tcBorders>
              <w:right w:val="single" w:sz="4" w:space="0" w:color="auto"/>
            </w:tcBorders>
          </w:tcPr>
          <w:p w:rsidR="00AD1D30" w:rsidRDefault="00AD1D30" w:rsidP="00491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</w:t>
            </w:r>
          </w:p>
        </w:tc>
      </w:tr>
      <w:tr w:rsidR="004012BE" w:rsidTr="00414BFB">
        <w:tc>
          <w:tcPr>
            <w:tcW w:w="2563" w:type="dxa"/>
            <w:vMerge/>
          </w:tcPr>
          <w:p w:rsidR="004012BE" w:rsidRDefault="004012BE" w:rsidP="00491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4012BE" w:rsidRPr="001C419C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4012BE" w:rsidRP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4012BE" w:rsidRPr="00305E5D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2BE" w:rsidRP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2BE" w:rsidRPr="004E3FB7" w:rsidRDefault="004012BE" w:rsidP="00414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4012BE" w:rsidTr="00414BFB">
        <w:tc>
          <w:tcPr>
            <w:tcW w:w="2563" w:type="dxa"/>
          </w:tcPr>
          <w:p w:rsidR="004012BE" w:rsidRPr="001C419C" w:rsidRDefault="004012BE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73" w:type="dxa"/>
          </w:tcPr>
          <w:p w:rsidR="004012BE" w:rsidRPr="001C419C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400</w:t>
            </w:r>
          </w:p>
        </w:tc>
        <w:tc>
          <w:tcPr>
            <w:tcW w:w="1417" w:type="dxa"/>
          </w:tcPr>
          <w:p w:rsidR="004012BE" w:rsidRPr="00414BFB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B">
              <w:rPr>
                <w:rFonts w:ascii="Times New Roman" w:hAnsi="Times New Roman" w:cs="Times New Roman"/>
                <w:sz w:val="24"/>
                <w:szCs w:val="24"/>
              </w:rPr>
              <w:t>310 из 400</w:t>
            </w:r>
          </w:p>
        </w:tc>
        <w:tc>
          <w:tcPr>
            <w:tcW w:w="1418" w:type="dxa"/>
          </w:tcPr>
          <w:p w:rsidR="004012BE" w:rsidRPr="00305E5D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D">
              <w:rPr>
                <w:rFonts w:ascii="Times New Roman" w:hAnsi="Times New Roman" w:cs="Times New Roman"/>
                <w:sz w:val="24"/>
                <w:szCs w:val="24"/>
              </w:rPr>
              <w:t>334 из 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2BE" w:rsidRP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E">
              <w:rPr>
                <w:rFonts w:ascii="Times New Roman" w:hAnsi="Times New Roman" w:cs="Times New Roman"/>
                <w:sz w:val="24"/>
                <w:szCs w:val="24"/>
              </w:rPr>
              <w:t>323 из 400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12BE" w:rsidRPr="006C2ADA" w:rsidRDefault="004012BE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b/>
                <w:sz w:val="24"/>
                <w:szCs w:val="24"/>
              </w:rPr>
              <w:t>323 из 400</w:t>
            </w:r>
          </w:p>
        </w:tc>
      </w:tr>
      <w:tr w:rsidR="004012BE" w:rsidTr="00414BFB">
        <w:tc>
          <w:tcPr>
            <w:tcW w:w="2563" w:type="dxa"/>
          </w:tcPr>
          <w:p w:rsidR="004012BE" w:rsidRPr="001C419C" w:rsidRDefault="004012BE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373" w:type="dxa"/>
          </w:tcPr>
          <w:p w:rsidR="004012BE" w:rsidRPr="001C419C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400</w:t>
            </w:r>
          </w:p>
        </w:tc>
        <w:tc>
          <w:tcPr>
            <w:tcW w:w="1417" w:type="dxa"/>
          </w:tcPr>
          <w:p w:rsidR="004012BE" w:rsidRPr="00414BFB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B">
              <w:rPr>
                <w:rFonts w:ascii="Times New Roman" w:hAnsi="Times New Roman" w:cs="Times New Roman"/>
                <w:sz w:val="24"/>
                <w:szCs w:val="24"/>
              </w:rPr>
              <w:t>306 из 400</w:t>
            </w:r>
          </w:p>
        </w:tc>
        <w:tc>
          <w:tcPr>
            <w:tcW w:w="1418" w:type="dxa"/>
          </w:tcPr>
          <w:p w:rsidR="004012BE" w:rsidRPr="00305E5D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D">
              <w:rPr>
                <w:rFonts w:ascii="Times New Roman" w:hAnsi="Times New Roman" w:cs="Times New Roman"/>
                <w:sz w:val="24"/>
                <w:szCs w:val="24"/>
              </w:rPr>
              <w:t>330 из 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2BE" w:rsidRP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E">
              <w:rPr>
                <w:rFonts w:ascii="Times New Roman" w:hAnsi="Times New Roman" w:cs="Times New Roman"/>
                <w:sz w:val="24"/>
                <w:szCs w:val="24"/>
              </w:rPr>
              <w:t>323 из 400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12BE" w:rsidRPr="006C2ADA" w:rsidRDefault="004012BE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b/>
                <w:sz w:val="24"/>
                <w:szCs w:val="24"/>
              </w:rPr>
              <w:t>331 из 400</w:t>
            </w:r>
          </w:p>
        </w:tc>
      </w:tr>
      <w:tr w:rsidR="004012BE" w:rsidTr="00414BFB">
        <w:tc>
          <w:tcPr>
            <w:tcW w:w="2563" w:type="dxa"/>
          </w:tcPr>
          <w:p w:rsidR="004012BE" w:rsidRDefault="004012BE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1373" w:type="dxa"/>
          </w:tcPr>
          <w:p w:rsidR="004012BE" w:rsidRPr="001C419C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2BE" w:rsidRPr="00414BFB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2BE" w:rsidRPr="00305E5D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2BE" w:rsidRP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E">
              <w:rPr>
                <w:rFonts w:ascii="Times New Roman" w:hAnsi="Times New Roman" w:cs="Times New Roman"/>
                <w:sz w:val="24"/>
                <w:szCs w:val="24"/>
              </w:rPr>
              <w:t>240 из 300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12BE" w:rsidRPr="006C2ADA" w:rsidRDefault="004012BE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b/>
                <w:sz w:val="24"/>
                <w:szCs w:val="24"/>
              </w:rPr>
              <w:t>253 из 300</w:t>
            </w:r>
          </w:p>
        </w:tc>
      </w:tr>
      <w:tr w:rsidR="004012BE" w:rsidTr="00414BFB">
        <w:tc>
          <w:tcPr>
            <w:tcW w:w="2563" w:type="dxa"/>
          </w:tcPr>
          <w:p w:rsidR="004012BE" w:rsidRDefault="004012BE" w:rsidP="0030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373" w:type="dxa"/>
          </w:tcPr>
          <w:p w:rsid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12BE" w:rsidRPr="00414BFB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12BE" w:rsidRPr="00305E5D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D">
              <w:rPr>
                <w:rFonts w:ascii="Times New Roman" w:hAnsi="Times New Roman" w:cs="Times New Roman"/>
                <w:sz w:val="24"/>
                <w:szCs w:val="24"/>
              </w:rPr>
              <w:t>328 из 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2BE" w:rsidRP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E">
              <w:rPr>
                <w:rFonts w:ascii="Times New Roman" w:hAnsi="Times New Roman" w:cs="Times New Roman"/>
                <w:sz w:val="24"/>
                <w:szCs w:val="24"/>
              </w:rPr>
              <w:t>319 из 400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12BE" w:rsidRPr="006C2ADA" w:rsidRDefault="004012BE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b/>
                <w:sz w:val="24"/>
                <w:szCs w:val="24"/>
              </w:rPr>
              <w:t>317 из 400</w:t>
            </w:r>
          </w:p>
        </w:tc>
      </w:tr>
      <w:tr w:rsidR="004012BE" w:rsidTr="00414BFB">
        <w:tc>
          <w:tcPr>
            <w:tcW w:w="2563" w:type="dxa"/>
          </w:tcPr>
          <w:p w:rsidR="004012BE" w:rsidRPr="001C419C" w:rsidRDefault="004012BE" w:rsidP="0030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</w:t>
            </w:r>
          </w:p>
        </w:tc>
        <w:tc>
          <w:tcPr>
            <w:tcW w:w="1373" w:type="dxa"/>
          </w:tcPr>
          <w:p w:rsidR="004012BE" w:rsidRPr="001C419C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400 </w:t>
            </w:r>
          </w:p>
        </w:tc>
        <w:tc>
          <w:tcPr>
            <w:tcW w:w="1417" w:type="dxa"/>
          </w:tcPr>
          <w:p w:rsidR="004012BE" w:rsidRPr="00414BFB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B">
              <w:rPr>
                <w:rFonts w:ascii="Times New Roman" w:hAnsi="Times New Roman" w:cs="Times New Roman"/>
                <w:sz w:val="24"/>
                <w:szCs w:val="24"/>
              </w:rPr>
              <w:t>291 из 400</w:t>
            </w:r>
          </w:p>
        </w:tc>
        <w:tc>
          <w:tcPr>
            <w:tcW w:w="1418" w:type="dxa"/>
          </w:tcPr>
          <w:p w:rsidR="004012BE" w:rsidRPr="00305E5D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D">
              <w:rPr>
                <w:rFonts w:ascii="Times New Roman" w:hAnsi="Times New Roman" w:cs="Times New Roman"/>
                <w:sz w:val="24"/>
                <w:szCs w:val="24"/>
              </w:rPr>
              <w:t>300 из 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2BE" w:rsidRP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E">
              <w:rPr>
                <w:rFonts w:ascii="Times New Roman" w:hAnsi="Times New Roman" w:cs="Times New Roman"/>
                <w:sz w:val="24"/>
                <w:szCs w:val="24"/>
              </w:rPr>
              <w:t>300 из 400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12BE" w:rsidRPr="006C2ADA" w:rsidRDefault="004012BE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b/>
                <w:sz w:val="24"/>
                <w:szCs w:val="24"/>
              </w:rPr>
              <w:t>299 из 400</w:t>
            </w:r>
          </w:p>
        </w:tc>
      </w:tr>
      <w:tr w:rsidR="004012BE" w:rsidTr="00414BFB">
        <w:tc>
          <w:tcPr>
            <w:tcW w:w="2563" w:type="dxa"/>
          </w:tcPr>
          <w:p w:rsidR="004012BE" w:rsidRPr="001C419C" w:rsidRDefault="004012BE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373" w:type="dxa"/>
          </w:tcPr>
          <w:p w:rsidR="004012BE" w:rsidRPr="001C419C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400</w:t>
            </w:r>
          </w:p>
        </w:tc>
        <w:tc>
          <w:tcPr>
            <w:tcW w:w="1417" w:type="dxa"/>
          </w:tcPr>
          <w:p w:rsidR="004012BE" w:rsidRPr="00414BFB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B">
              <w:rPr>
                <w:rFonts w:ascii="Times New Roman" w:hAnsi="Times New Roman" w:cs="Times New Roman"/>
                <w:sz w:val="24"/>
                <w:szCs w:val="24"/>
              </w:rPr>
              <w:t>304 из 400</w:t>
            </w:r>
          </w:p>
        </w:tc>
        <w:tc>
          <w:tcPr>
            <w:tcW w:w="1418" w:type="dxa"/>
          </w:tcPr>
          <w:p w:rsidR="004012BE" w:rsidRPr="00305E5D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D">
              <w:rPr>
                <w:rFonts w:ascii="Times New Roman" w:hAnsi="Times New Roman" w:cs="Times New Roman"/>
                <w:sz w:val="24"/>
                <w:szCs w:val="24"/>
              </w:rPr>
              <w:t>325 из 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2BE" w:rsidRP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E">
              <w:rPr>
                <w:rFonts w:ascii="Times New Roman" w:hAnsi="Times New Roman" w:cs="Times New Roman"/>
                <w:sz w:val="24"/>
                <w:szCs w:val="24"/>
              </w:rPr>
              <w:t>320 из 400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12BE" w:rsidRPr="006C2ADA" w:rsidRDefault="004012BE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b/>
                <w:sz w:val="24"/>
                <w:szCs w:val="24"/>
              </w:rPr>
              <w:t>321 из 400</w:t>
            </w:r>
          </w:p>
        </w:tc>
      </w:tr>
      <w:tr w:rsidR="004012BE" w:rsidTr="00414BFB">
        <w:tc>
          <w:tcPr>
            <w:tcW w:w="2563" w:type="dxa"/>
          </w:tcPr>
          <w:p w:rsidR="004012BE" w:rsidRPr="001C419C" w:rsidRDefault="004012BE" w:rsidP="0041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олитологи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73" w:type="dxa"/>
          </w:tcPr>
          <w:p w:rsidR="004012BE" w:rsidRPr="001C419C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400</w:t>
            </w:r>
          </w:p>
        </w:tc>
        <w:tc>
          <w:tcPr>
            <w:tcW w:w="1417" w:type="dxa"/>
          </w:tcPr>
          <w:p w:rsidR="004012BE" w:rsidRPr="00414BFB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B">
              <w:rPr>
                <w:rFonts w:ascii="Times New Roman" w:hAnsi="Times New Roman" w:cs="Times New Roman"/>
                <w:sz w:val="24"/>
                <w:szCs w:val="24"/>
              </w:rPr>
              <w:t>299 из 400</w:t>
            </w:r>
          </w:p>
        </w:tc>
        <w:tc>
          <w:tcPr>
            <w:tcW w:w="1418" w:type="dxa"/>
          </w:tcPr>
          <w:p w:rsidR="004012BE" w:rsidRPr="00305E5D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D">
              <w:rPr>
                <w:rFonts w:ascii="Times New Roman" w:hAnsi="Times New Roman" w:cs="Times New Roman"/>
                <w:sz w:val="24"/>
                <w:szCs w:val="24"/>
              </w:rPr>
              <w:t>312 из 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2BE" w:rsidRP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E">
              <w:rPr>
                <w:rFonts w:ascii="Times New Roman" w:hAnsi="Times New Roman" w:cs="Times New Roman"/>
                <w:sz w:val="24"/>
                <w:szCs w:val="24"/>
              </w:rPr>
              <w:t>308 из 400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12BE" w:rsidRPr="006C2ADA" w:rsidRDefault="004012BE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b/>
                <w:sz w:val="24"/>
                <w:szCs w:val="24"/>
              </w:rPr>
              <w:t>321 из 400</w:t>
            </w:r>
          </w:p>
        </w:tc>
      </w:tr>
      <w:tr w:rsidR="004012BE" w:rsidTr="00414BFB">
        <w:tc>
          <w:tcPr>
            <w:tcW w:w="2563" w:type="dxa"/>
          </w:tcPr>
          <w:p w:rsidR="004012BE" w:rsidRPr="001C419C" w:rsidRDefault="004012BE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3" w:type="dxa"/>
          </w:tcPr>
          <w:p w:rsidR="004012BE" w:rsidRPr="001C419C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12BE" w:rsidRPr="00414BFB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FB">
              <w:rPr>
                <w:rFonts w:ascii="Times New Roman" w:hAnsi="Times New Roman" w:cs="Times New Roman"/>
                <w:sz w:val="24"/>
                <w:szCs w:val="24"/>
              </w:rPr>
              <w:t>300 из 400</w:t>
            </w:r>
          </w:p>
        </w:tc>
        <w:tc>
          <w:tcPr>
            <w:tcW w:w="1418" w:type="dxa"/>
          </w:tcPr>
          <w:p w:rsidR="004012BE" w:rsidRPr="00305E5D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D">
              <w:rPr>
                <w:rFonts w:ascii="Times New Roman" w:hAnsi="Times New Roman" w:cs="Times New Roman"/>
                <w:sz w:val="24"/>
                <w:szCs w:val="24"/>
              </w:rPr>
              <w:t>304 из 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2BE" w:rsidRP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E">
              <w:rPr>
                <w:rFonts w:ascii="Times New Roman" w:hAnsi="Times New Roman" w:cs="Times New Roman"/>
                <w:sz w:val="24"/>
                <w:szCs w:val="24"/>
              </w:rPr>
              <w:t>304 из 400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12BE" w:rsidRPr="006C2ADA" w:rsidRDefault="004012BE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b/>
                <w:sz w:val="24"/>
                <w:szCs w:val="24"/>
              </w:rPr>
              <w:t>312 из 400</w:t>
            </w:r>
          </w:p>
        </w:tc>
      </w:tr>
      <w:tr w:rsidR="004012BE" w:rsidTr="00414BFB">
        <w:tc>
          <w:tcPr>
            <w:tcW w:w="2563" w:type="dxa"/>
          </w:tcPr>
          <w:p w:rsidR="004012BE" w:rsidRDefault="004012BE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Востоковедение </w:t>
            </w:r>
          </w:p>
        </w:tc>
        <w:tc>
          <w:tcPr>
            <w:tcW w:w="1373" w:type="dxa"/>
          </w:tcPr>
          <w:p w:rsid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2BE" w:rsidRPr="00305E5D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2BE" w:rsidRP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01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012BE">
              <w:rPr>
                <w:rFonts w:ascii="Times New Roman" w:hAnsi="Times New Roman" w:cs="Times New Roman"/>
                <w:sz w:val="24"/>
                <w:szCs w:val="24"/>
              </w:rPr>
              <w:t xml:space="preserve"> из 300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12BE" w:rsidRPr="006C2ADA" w:rsidRDefault="004012BE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b/>
                <w:sz w:val="24"/>
                <w:szCs w:val="24"/>
              </w:rPr>
              <w:t>266 из 300</w:t>
            </w:r>
          </w:p>
        </w:tc>
      </w:tr>
      <w:tr w:rsidR="004012BE" w:rsidTr="00414BFB">
        <w:tc>
          <w:tcPr>
            <w:tcW w:w="2563" w:type="dxa"/>
          </w:tcPr>
          <w:p w:rsidR="004012BE" w:rsidRDefault="004012BE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1373" w:type="dxa"/>
          </w:tcPr>
          <w:p w:rsid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2BE" w:rsidRPr="00305E5D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2BE" w:rsidRPr="004012BE" w:rsidRDefault="004012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12BE" w:rsidRPr="006C2ADA" w:rsidRDefault="004012BE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b/>
                <w:sz w:val="24"/>
                <w:szCs w:val="24"/>
              </w:rPr>
              <w:t>262 из 300</w:t>
            </w:r>
          </w:p>
        </w:tc>
      </w:tr>
    </w:tbl>
    <w:p w:rsidR="009C0C4F" w:rsidRDefault="009C0C4F" w:rsidP="00AD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D30" w:rsidRDefault="00CD63EF" w:rsidP="00AD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201</w:t>
      </w:r>
      <w:r w:rsidR="004012BE">
        <w:rPr>
          <w:rFonts w:ascii="Times New Roman" w:hAnsi="Times New Roman" w:cs="Times New Roman"/>
          <w:sz w:val="24"/>
          <w:szCs w:val="24"/>
        </w:rPr>
        <w:t>4</w:t>
      </w:r>
      <w:r w:rsidR="00AD1D30" w:rsidRPr="00B770F2">
        <w:rPr>
          <w:rFonts w:ascii="Times New Roman" w:hAnsi="Times New Roman" w:cs="Times New Roman"/>
          <w:sz w:val="24"/>
          <w:szCs w:val="24"/>
        </w:rPr>
        <w:t xml:space="preserve"> годом проходной балл </w:t>
      </w:r>
      <w:r w:rsidR="004012BE">
        <w:rPr>
          <w:rFonts w:ascii="Times New Roman" w:hAnsi="Times New Roman" w:cs="Times New Roman"/>
          <w:sz w:val="24"/>
          <w:szCs w:val="24"/>
        </w:rPr>
        <w:t xml:space="preserve">ЕГЭ увеличился </w:t>
      </w:r>
      <w:proofErr w:type="gramStart"/>
      <w:r w:rsidR="000F12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F1262">
        <w:rPr>
          <w:rFonts w:ascii="Times New Roman" w:hAnsi="Times New Roman" w:cs="Times New Roman"/>
          <w:sz w:val="24"/>
          <w:szCs w:val="24"/>
        </w:rPr>
        <w:t>:</w:t>
      </w:r>
    </w:p>
    <w:p w:rsidR="009C0C4F" w:rsidRDefault="009C0C4F" w:rsidP="009C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программе «Логистика и управление цепями поставок»-13 баллов;</w:t>
      </w:r>
    </w:p>
    <w:p w:rsidR="009C0C4F" w:rsidRPr="00B770F2" w:rsidRDefault="009C0C4F" w:rsidP="009C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образовательной программе  «Политология»</w:t>
      </w:r>
      <w:r w:rsidRPr="00B770F2">
        <w:rPr>
          <w:rFonts w:ascii="Times New Roman" w:hAnsi="Times New Roman" w:cs="Times New Roman"/>
          <w:sz w:val="24"/>
          <w:szCs w:val="24"/>
        </w:rPr>
        <w:t xml:space="preserve"> – на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B770F2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9C0C4F" w:rsidRDefault="009C0C4F" w:rsidP="009C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образовательной программе  «История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на  8 баллов .</w:t>
      </w:r>
    </w:p>
    <w:p w:rsidR="00D64089" w:rsidRDefault="00AD1D30" w:rsidP="00AD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F2">
        <w:rPr>
          <w:rFonts w:ascii="Times New Roman" w:hAnsi="Times New Roman" w:cs="Times New Roman"/>
          <w:sz w:val="24"/>
          <w:szCs w:val="24"/>
        </w:rPr>
        <w:t xml:space="preserve">- </w:t>
      </w:r>
      <w:r w:rsidR="00305E5D">
        <w:rPr>
          <w:rFonts w:ascii="Times New Roman" w:hAnsi="Times New Roman" w:cs="Times New Roman"/>
          <w:sz w:val="24"/>
          <w:szCs w:val="24"/>
        </w:rPr>
        <w:t>образователь</w:t>
      </w:r>
      <w:r w:rsidR="00D64089">
        <w:rPr>
          <w:rFonts w:ascii="Times New Roman" w:hAnsi="Times New Roman" w:cs="Times New Roman"/>
          <w:sz w:val="24"/>
          <w:szCs w:val="24"/>
        </w:rPr>
        <w:t>ной программе «</w:t>
      </w:r>
      <w:r w:rsidR="00680919">
        <w:rPr>
          <w:rFonts w:ascii="Times New Roman" w:hAnsi="Times New Roman" w:cs="Times New Roman"/>
          <w:sz w:val="24"/>
          <w:szCs w:val="24"/>
        </w:rPr>
        <w:t>Менеджмент</w:t>
      </w:r>
      <w:r w:rsidR="00D64089">
        <w:rPr>
          <w:rFonts w:ascii="Times New Roman" w:hAnsi="Times New Roman" w:cs="Times New Roman"/>
          <w:sz w:val="24"/>
          <w:szCs w:val="24"/>
        </w:rPr>
        <w:t>»</w:t>
      </w:r>
      <w:r w:rsidR="00F06FFF">
        <w:rPr>
          <w:rFonts w:ascii="Times New Roman" w:hAnsi="Times New Roman" w:cs="Times New Roman"/>
          <w:sz w:val="24"/>
          <w:szCs w:val="24"/>
        </w:rPr>
        <w:t>– н</w:t>
      </w:r>
      <w:r w:rsidR="00D64089">
        <w:rPr>
          <w:rFonts w:ascii="Times New Roman" w:hAnsi="Times New Roman" w:cs="Times New Roman"/>
          <w:sz w:val="24"/>
          <w:szCs w:val="24"/>
        </w:rPr>
        <w:t>а 7 баллов;</w:t>
      </w:r>
    </w:p>
    <w:p w:rsidR="00AD1D30" w:rsidRPr="00B770F2" w:rsidRDefault="00AD1D30" w:rsidP="00AD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F2">
        <w:rPr>
          <w:rFonts w:ascii="Times New Roman" w:hAnsi="Times New Roman" w:cs="Times New Roman"/>
          <w:sz w:val="24"/>
          <w:szCs w:val="24"/>
        </w:rPr>
        <w:t xml:space="preserve">- </w:t>
      </w:r>
      <w:r w:rsidR="00D64089">
        <w:rPr>
          <w:rFonts w:ascii="Times New Roman" w:hAnsi="Times New Roman" w:cs="Times New Roman"/>
          <w:sz w:val="24"/>
          <w:szCs w:val="24"/>
        </w:rPr>
        <w:t>образовательной программе  «</w:t>
      </w:r>
      <w:r w:rsidR="008D5262">
        <w:rPr>
          <w:rFonts w:ascii="Times New Roman" w:hAnsi="Times New Roman" w:cs="Times New Roman"/>
          <w:sz w:val="24"/>
          <w:szCs w:val="24"/>
        </w:rPr>
        <w:t>Юриспруденция</w:t>
      </w:r>
      <w:r w:rsidR="00D64089">
        <w:rPr>
          <w:rFonts w:ascii="Times New Roman" w:hAnsi="Times New Roman" w:cs="Times New Roman"/>
          <w:sz w:val="24"/>
          <w:szCs w:val="24"/>
        </w:rPr>
        <w:t>»</w:t>
      </w:r>
      <w:r w:rsidR="008D5262">
        <w:rPr>
          <w:rFonts w:ascii="Times New Roman" w:hAnsi="Times New Roman" w:cs="Times New Roman"/>
          <w:sz w:val="24"/>
          <w:szCs w:val="24"/>
        </w:rPr>
        <w:t xml:space="preserve">  – на </w:t>
      </w:r>
      <w:r w:rsidR="004012BE">
        <w:rPr>
          <w:rFonts w:ascii="Times New Roman" w:hAnsi="Times New Roman" w:cs="Times New Roman"/>
          <w:sz w:val="24"/>
          <w:szCs w:val="24"/>
        </w:rPr>
        <w:t>1</w:t>
      </w:r>
      <w:r w:rsidR="00D64089">
        <w:rPr>
          <w:rFonts w:ascii="Times New Roman" w:hAnsi="Times New Roman" w:cs="Times New Roman"/>
          <w:sz w:val="24"/>
          <w:szCs w:val="24"/>
        </w:rPr>
        <w:t xml:space="preserve"> </w:t>
      </w:r>
      <w:r w:rsidR="00680919">
        <w:rPr>
          <w:rFonts w:ascii="Times New Roman" w:hAnsi="Times New Roman" w:cs="Times New Roman"/>
          <w:sz w:val="24"/>
          <w:szCs w:val="24"/>
        </w:rPr>
        <w:t>балл</w:t>
      </w:r>
      <w:r w:rsidR="00D64089">
        <w:rPr>
          <w:rFonts w:ascii="Times New Roman" w:hAnsi="Times New Roman" w:cs="Times New Roman"/>
          <w:sz w:val="24"/>
          <w:szCs w:val="24"/>
        </w:rPr>
        <w:t>ов</w:t>
      </w:r>
      <w:r w:rsidRPr="00B770F2">
        <w:rPr>
          <w:rFonts w:ascii="Times New Roman" w:hAnsi="Times New Roman" w:cs="Times New Roman"/>
          <w:sz w:val="24"/>
          <w:szCs w:val="24"/>
        </w:rPr>
        <w:t>;</w:t>
      </w:r>
    </w:p>
    <w:p w:rsidR="004012BE" w:rsidRPr="00B770F2" w:rsidRDefault="004012BE" w:rsidP="00401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2014</w:t>
      </w:r>
      <w:r w:rsidRPr="00B770F2">
        <w:rPr>
          <w:rFonts w:ascii="Times New Roman" w:hAnsi="Times New Roman" w:cs="Times New Roman"/>
          <w:sz w:val="24"/>
          <w:szCs w:val="24"/>
        </w:rPr>
        <w:t xml:space="preserve"> годом проходной балл</w:t>
      </w:r>
      <w:r>
        <w:rPr>
          <w:rFonts w:ascii="Times New Roman" w:hAnsi="Times New Roman" w:cs="Times New Roman"/>
          <w:sz w:val="24"/>
          <w:szCs w:val="24"/>
        </w:rPr>
        <w:t xml:space="preserve"> ЕГЭ  уменьшился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012BE" w:rsidRDefault="009C0C4F" w:rsidP="00AD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2BE">
        <w:rPr>
          <w:rFonts w:ascii="Times New Roman" w:hAnsi="Times New Roman" w:cs="Times New Roman"/>
          <w:sz w:val="24"/>
          <w:szCs w:val="24"/>
        </w:rPr>
        <w:t>образовательной программе  «ГМУ»- на 2 балла;</w:t>
      </w:r>
    </w:p>
    <w:p w:rsidR="004012BE" w:rsidRDefault="009C0C4F" w:rsidP="00AD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образовательной программе  «Социология»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 1 балл.</w:t>
      </w:r>
    </w:p>
    <w:p w:rsidR="009C0C4F" w:rsidRDefault="009C0C4F" w:rsidP="00AD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образовательной программе «Экономика» балл не изменился.</w:t>
      </w:r>
    </w:p>
    <w:p w:rsidR="009C0C4F" w:rsidRDefault="00115796" w:rsidP="00AD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96">
        <w:rPr>
          <w:rFonts w:ascii="Times New Roman" w:hAnsi="Times New Roman" w:cs="Times New Roman"/>
          <w:sz w:val="24"/>
          <w:szCs w:val="24"/>
        </w:rPr>
        <w:t>Первый год абитуриенты могли помимо результатов ЕГЭ получить дополнительные конкурсные баллы, начисляемые за индивидуальные достижения. К числу таких достижений относятся: выпускное сочинение, спортивные достижения; результаты участия в творческих конкурсах и олимпиадах; наличие аттестата с медалью. За сочинение можно было получить максимально 10 баллов, за другие достижения совокупно можно было получить также 10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F2E">
        <w:rPr>
          <w:rFonts w:ascii="Times New Roman" w:hAnsi="Times New Roman" w:cs="Times New Roman"/>
          <w:sz w:val="24"/>
          <w:szCs w:val="24"/>
        </w:rPr>
        <w:t>Таким образом, каждый абитуриент мог дополнительно получить до 20 баллов. Проходные баллы с учетом индивидуальных достижени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30F2E">
        <w:rPr>
          <w:rFonts w:ascii="Times New Roman" w:hAnsi="Times New Roman" w:cs="Times New Roman"/>
          <w:sz w:val="24"/>
          <w:szCs w:val="24"/>
        </w:rPr>
        <w:t xml:space="preserve">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 </w:t>
      </w:r>
      <w:r w:rsidR="00A30F2E" w:rsidRPr="00AB45DF">
        <w:rPr>
          <w:rFonts w:ascii="Times New Roman" w:hAnsi="Times New Roman" w:cs="Times New Roman"/>
          <w:sz w:val="24"/>
          <w:szCs w:val="24"/>
        </w:rPr>
        <w:t>представлены в таблице</w:t>
      </w:r>
      <w:r w:rsidR="00A30F2E">
        <w:rPr>
          <w:rFonts w:ascii="Times New Roman" w:hAnsi="Times New Roman" w:cs="Times New Roman"/>
          <w:sz w:val="24"/>
          <w:szCs w:val="24"/>
        </w:rPr>
        <w:t>.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(Таблица12)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418"/>
        <w:gridCol w:w="1276"/>
        <w:gridCol w:w="1417"/>
      </w:tblGrid>
      <w:tr w:rsidR="00A30F2E" w:rsidRPr="00A30F2E" w:rsidTr="00A30F2E">
        <w:trPr>
          <w:trHeight w:val="9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30F2E">
              <w:rPr>
                <w:rFonts w:ascii="Times New Roman" w:eastAsia="Times New Roman" w:hAnsi="Times New Roman"/>
                <w:bCs/>
                <w:color w:val="000000"/>
              </w:rPr>
              <w:t xml:space="preserve">Направление подготовки (специальность) / Образовательная программа </w:t>
            </w:r>
            <w:proofErr w:type="spellStart"/>
            <w:r w:rsidRPr="00A30F2E">
              <w:rPr>
                <w:rFonts w:ascii="Times New Roman" w:eastAsia="Times New Roman" w:hAnsi="Times New Roman"/>
                <w:bCs/>
                <w:color w:val="000000"/>
              </w:rPr>
              <w:t>бакалавриата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30F2E">
              <w:rPr>
                <w:rFonts w:ascii="Times New Roman" w:eastAsia="Times New Roman" w:hAnsi="Times New Roman"/>
                <w:bCs/>
                <w:color w:val="000000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30F2E">
              <w:rPr>
                <w:rFonts w:ascii="Times New Roman" w:eastAsia="Times New Roman" w:hAnsi="Times New Roman"/>
                <w:bCs/>
                <w:color w:val="000000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DA" w:rsidRPr="00A30F2E" w:rsidRDefault="006C2ADA" w:rsidP="00A30F2E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30F2E">
              <w:rPr>
                <w:rFonts w:ascii="Times New Roman" w:eastAsia="Times New Roman" w:hAnsi="Times New Roman"/>
                <w:bCs/>
                <w:color w:val="000000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30F2E">
              <w:rPr>
                <w:rFonts w:ascii="Times New Roman" w:eastAsia="Times New Roman" w:hAnsi="Times New Roman"/>
                <w:bCs/>
                <w:color w:val="000000"/>
              </w:rPr>
              <w:t>2012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30F2E">
              <w:rPr>
                <w:rFonts w:ascii="Times New Roman" w:eastAsia="Times New Roman" w:hAnsi="Times New Roman"/>
                <w:bCs/>
                <w:color w:val="000000"/>
              </w:rPr>
              <w:t>2011 год</w:t>
            </w:r>
          </w:p>
        </w:tc>
      </w:tr>
      <w:tr w:rsidR="006C2ADA" w:rsidRPr="00A30F2E" w:rsidTr="00A30F2E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color w:val="303030"/>
              </w:rPr>
            </w:pPr>
            <w:r w:rsidRPr="00A30F2E">
              <w:rPr>
                <w:rFonts w:ascii="Times New Roman" w:eastAsia="Times New Roman" w:hAnsi="Times New Roman"/>
                <w:color w:val="303030"/>
              </w:rPr>
              <w:t>Направление подготовки 38.03.01 Экономика</w:t>
            </w:r>
          </w:p>
        </w:tc>
      </w:tr>
      <w:tr w:rsidR="00A30F2E" w:rsidRPr="00A30F2E" w:rsidTr="00A30F2E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color w:val="000000"/>
              </w:rPr>
            </w:pPr>
            <w:r w:rsidRPr="00A30F2E">
              <w:rPr>
                <w:rFonts w:ascii="Times New Roman" w:eastAsia="Times New Roman" w:hAnsi="Times New Roman"/>
                <w:color w:val="000000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330 из 4</w:t>
            </w:r>
            <w:r w:rsidRPr="00A30F2E">
              <w:rPr>
                <w:rFonts w:ascii="Times New Roman" w:eastAsia="Times New Roman" w:hAnsi="Times New Roman"/>
                <w:bCs/>
                <w:color w:val="303030"/>
                <w:lang w:val="en-US"/>
              </w:rPr>
              <w:t>2</w:t>
            </w: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323 из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334 из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310 из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300 из 400</w:t>
            </w:r>
          </w:p>
        </w:tc>
      </w:tr>
      <w:tr w:rsidR="006C2ADA" w:rsidRPr="00A30F2E" w:rsidTr="00A30F2E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color w:val="303030"/>
              </w:rPr>
            </w:pPr>
            <w:r w:rsidRPr="00A30F2E">
              <w:rPr>
                <w:rFonts w:ascii="Times New Roman" w:eastAsia="Times New Roman" w:hAnsi="Times New Roman"/>
                <w:color w:val="303030"/>
              </w:rPr>
              <w:t>Направление подготовки 38.03.02 Менеджмент</w:t>
            </w:r>
          </w:p>
        </w:tc>
      </w:tr>
      <w:tr w:rsidR="00A30F2E" w:rsidRPr="00A30F2E" w:rsidTr="00A30F2E">
        <w:trPr>
          <w:trHeight w:val="5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color w:val="000000"/>
              </w:rPr>
            </w:pPr>
            <w:r w:rsidRPr="00A30F2E">
              <w:rPr>
                <w:rFonts w:ascii="Times New Roman" w:eastAsia="Times New Roman" w:hAnsi="Times New Roman"/>
                <w:color w:val="000000"/>
              </w:rPr>
              <w:t>Менеджмент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337 из 4</w:t>
            </w:r>
            <w:r w:rsidRPr="00A30F2E">
              <w:rPr>
                <w:rFonts w:ascii="Times New Roman" w:eastAsia="Times New Roman" w:hAnsi="Times New Roman"/>
                <w:bCs/>
                <w:color w:val="303030"/>
                <w:lang w:val="en-US"/>
              </w:rPr>
              <w:t>2</w:t>
            </w: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323 из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330 из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306 из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290 из 400</w:t>
            </w:r>
          </w:p>
        </w:tc>
      </w:tr>
      <w:tr w:rsidR="00A30F2E" w:rsidRPr="00A30F2E" w:rsidTr="00A30F2E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color w:val="000000"/>
              </w:rPr>
            </w:pPr>
            <w:r w:rsidRPr="00A30F2E">
              <w:rPr>
                <w:rFonts w:ascii="Times New Roman" w:eastAsia="Times New Roman" w:hAnsi="Times New Roman"/>
                <w:color w:val="000000"/>
              </w:rPr>
              <w:t>Логистика и управление цепями поставок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264 из 3</w:t>
            </w:r>
            <w:r w:rsidRPr="00A30F2E">
              <w:rPr>
                <w:rFonts w:ascii="Times New Roman" w:eastAsia="Times New Roman" w:hAnsi="Times New Roman"/>
                <w:bCs/>
                <w:color w:val="303030"/>
                <w:lang w:val="en-US"/>
              </w:rPr>
              <w:t>2</w:t>
            </w: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240 из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-</w:t>
            </w:r>
          </w:p>
        </w:tc>
      </w:tr>
      <w:tr w:rsidR="006C2ADA" w:rsidRPr="00A30F2E" w:rsidTr="00A30F2E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color w:val="303030"/>
              </w:rPr>
            </w:pPr>
            <w:r w:rsidRPr="00A30F2E">
              <w:rPr>
                <w:rFonts w:ascii="Times New Roman" w:eastAsia="Times New Roman" w:hAnsi="Times New Roman"/>
                <w:color w:val="303030"/>
              </w:rPr>
              <w:t>Направление подготовки 38.03.04 Государственное и муниципальное управление</w:t>
            </w:r>
          </w:p>
        </w:tc>
      </w:tr>
      <w:tr w:rsidR="00A30F2E" w:rsidRPr="00A30F2E" w:rsidTr="00A30F2E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color w:val="000000"/>
              </w:rPr>
            </w:pPr>
            <w:r w:rsidRPr="00A30F2E">
              <w:rPr>
                <w:rFonts w:ascii="Times New Roman" w:eastAsia="Times New Roman" w:hAnsi="Times New Roman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325 из 4</w:t>
            </w:r>
            <w:r w:rsidRPr="00A30F2E">
              <w:rPr>
                <w:rFonts w:ascii="Times New Roman" w:eastAsia="Times New Roman" w:hAnsi="Times New Roman"/>
                <w:bCs/>
                <w:color w:val="303030"/>
                <w:lang w:val="en-US"/>
              </w:rPr>
              <w:t>2</w:t>
            </w: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319 из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328 из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-</w:t>
            </w:r>
          </w:p>
        </w:tc>
      </w:tr>
      <w:tr w:rsidR="006C2ADA" w:rsidRPr="00A30F2E" w:rsidTr="00A30F2E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color w:val="303030"/>
              </w:rPr>
            </w:pPr>
            <w:r w:rsidRPr="00A30F2E">
              <w:rPr>
                <w:rFonts w:ascii="Times New Roman" w:eastAsia="Times New Roman" w:hAnsi="Times New Roman"/>
                <w:color w:val="303030"/>
              </w:rPr>
              <w:t>Направление подготовки 39.03.010 Социология</w:t>
            </w:r>
          </w:p>
        </w:tc>
      </w:tr>
      <w:tr w:rsidR="00A30F2E" w:rsidRPr="00A30F2E" w:rsidTr="00A30F2E">
        <w:trPr>
          <w:trHeight w:val="5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color w:val="000000"/>
              </w:rPr>
            </w:pPr>
            <w:r w:rsidRPr="00A30F2E">
              <w:rPr>
                <w:rFonts w:ascii="Times New Roman" w:eastAsia="Times New Roman" w:hAnsi="Times New Roman"/>
                <w:color w:val="000000"/>
              </w:rPr>
              <w:t>Социология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304 из 4</w:t>
            </w:r>
            <w:r w:rsidRPr="00A30F2E">
              <w:rPr>
                <w:rFonts w:ascii="Times New Roman" w:eastAsia="Times New Roman" w:hAnsi="Times New Roman"/>
                <w:bCs/>
                <w:color w:val="303030"/>
                <w:lang w:val="en-US"/>
              </w:rPr>
              <w:t>2</w:t>
            </w: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300 из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300 из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291 из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280 из 400</w:t>
            </w:r>
          </w:p>
        </w:tc>
      </w:tr>
      <w:tr w:rsidR="006C2ADA" w:rsidRPr="00A30F2E" w:rsidTr="00A30F2E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color w:val="303030"/>
              </w:rPr>
            </w:pPr>
            <w:r w:rsidRPr="00A30F2E">
              <w:rPr>
                <w:rFonts w:ascii="Times New Roman" w:eastAsia="Times New Roman" w:hAnsi="Times New Roman"/>
                <w:color w:val="303030"/>
              </w:rPr>
              <w:t>Направление подготовки 40.03.01 Юриспруденция</w:t>
            </w:r>
          </w:p>
        </w:tc>
      </w:tr>
      <w:tr w:rsidR="00A30F2E" w:rsidRPr="00A30F2E" w:rsidTr="00A30F2E">
        <w:trPr>
          <w:trHeight w:val="53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color w:val="000000"/>
              </w:rPr>
            </w:pPr>
            <w:r w:rsidRPr="00A30F2E">
              <w:rPr>
                <w:rFonts w:ascii="Times New Roman" w:eastAsia="Times New Roman" w:hAnsi="Times New Roman"/>
                <w:color w:val="000000"/>
              </w:rPr>
              <w:t>Юриспруденция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330 из 4</w:t>
            </w:r>
            <w:r w:rsidRPr="00A30F2E">
              <w:rPr>
                <w:rFonts w:ascii="Times New Roman" w:eastAsia="Times New Roman" w:hAnsi="Times New Roman"/>
                <w:bCs/>
                <w:color w:val="303030"/>
                <w:lang w:val="en-US"/>
              </w:rPr>
              <w:t>2</w:t>
            </w: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320 из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325 из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304 из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295 из 400</w:t>
            </w:r>
          </w:p>
        </w:tc>
      </w:tr>
      <w:tr w:rsidR="006C2ADA" w:rsidRPr="00A30F2E" w:rsidTr="00A30F2E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color w:val="303030"/>
              </w:rPr>
            </w:pPr>
            <w:r w:rsidRPr="00A30F2E">
              <w:rPr>
                <w:rFonts w:ascii="Times New Roman" w:eastAsia="Times New Roman" w:hAnsi="Times New Roman"/>
                <w:color w:val="303030"/>
              </w:rPr>
              <w:t>Направление подготовки 41.03.03 Востоковедение и африканистика</w:t>
            </w:r>
          </w:p>
        </w:tc>
      </w:tr>
      <w:tr w:rsidR="00A30F2E" w:rsidRPr="00A30F2E" w:rsidTr="00A30F2E">
        <w:trPr>
          <w:trHeight w:val="5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color w:val="000000"/>
              </w:rPr>
            </w:pPr>
            <w:r w:rsidRPr="00A30F2E">
              <w:rPr>
                <w:rFonts w:ascii="Times New Roman" w:eastAsia="Times New Roman" w:hAnsi="Times New Roman"/>
                <w:color w:val="000000"/>
              </w:rPr>
              <w:t>Востоковедение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275 из 3</w:t>
            </w:r>
            <w:r w:rsidRPr="00A30F2E">
              <w:rPr>
                <w:rFonts w:ascii="Times New Roman" w:eastAsia="Times New Roman" w:hAnsi="Times New Roman"/>
                <w:bCs/>
                <w:color w:val="303030"/>
                <w:lang w:val="en-US"/>
              </w:rPr>
              <w:t>2</w:t>
            </w: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267 из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-</w:t>
            </w:r>
          </w:p>
        </w:tc>
      </w:tr>
      <w:tr w:rsidR="006C2ADA" w:rsidRPr="00A30F2E" w:rsidTr="00A30F2E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color w:val="303030"/>
              </w:rPr>
            </w:pPr>
            <w:r w:rsidRPr="00A30F2E">
              <w:rPr>
                <w:rFonts w:ascii="Times New Roman" w:eastAsia="Times New Roman" w:hAnsi="Times New Roman"/>
                <w:color w:val="303030"/>
              </w:rPr>
              <w:t>Направление подготовки 41.03.04 Политология</w:t>
            </w:r>
          </w:p>
        </w:tc>
      </w:tr>
      <w:tr w:rsidR="00A30F2E" w:rsidRPr="00A30F2E" w:rsidTr="00A30F2E">
        <w:trPr>
          <w:trHeight w:val="5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color w:val="000000"/>
              </w:rPr>
            </w:pPr>
            <w:r w:rsidRPr="00A30F2E">
              <w:rPr>
                <w:rFonts w:ascii="Times New Roman" w:eastAsia="Times New Roman" w:hAnsi="Times New Roman"/>
                <w:color w:val="000000"/>
              </w:rPr>
              <w:t>Политология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327 из 4</w:t>
            </w:r>
            <w:r w:rsidRPr="00A30F2E">
              <w:rPr>
                <w:rFonts w:ascii="Times New Roman" w:eastAsia="Times New Roman" w:hAnsi="Times New Roman"/>
                <w:bCs/>
                <w:color w:val="303030"/>
                <w:lang w:val="en-US"/>
              </w:rPr>
              <w:t>2</w:t>
            </w: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308 из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312 из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299 из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290 из 400</w:t>
            </w:r>
          </w:p>
        </w:tc>
      </w:tr>
      <w:tr w:rsidR="006C2ADA" w:rsidRPr="00A30F2E" w:rsidTr="00A30F2E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color w:val="303030"/>
              </w:rPr>
            </w:pPr>
            <w:r w:rsidRPr="00A30F2E">
              <w:rPr>
                <w:rFonts w:ascii="Times New Roman" w:eastAsia="Times New Roman" w:hAnsi="Times New Roman"/>
                <w:color w:val="303030"/>
              </w:rPr>
              <w:t>Направление подготовки 46.03.01 История</w:t>
            </w:r>
          </w:p>
        </w:tc>
      </w:tr>
      <w:tr w:rsidR="00A30F2E" w:rsidRPr="00A30F2E" w:rsidTr="00A30F2E">
        <w:trPr>
          <w:trHeight w:val="5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color w:val="000000"/>
              </w:rPr>
            </w:pPr>
            <w:r w:rsidRPr="00A30F2E">
              <w:rPr>
                <w:rFonts w:ascii="Times New Roman" w:eastAsia="Times New Roman" w:hAnsi="Times New Roman"/>
                <w:color w:val="000000"/>
              </w:rPr>
              <w:t>История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321 из 4</w:t>
            </w:r>
            <w:r w:rsidRPr="00A30F2E">
              <w:rPr>
                <w:rFonts w:ascii="Times New Roman" w:eastAsia="Times New Roman" w:hAnsi="Times New Roman"/>
                <w:bCs/>
                <w:color w:val="303030"/>
                <w:lang w:val="en-US"/>
              </w:rPr>
              <w:t>2</w:t>
            </w: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304 из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304 из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300 из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-</w:t>
            </w:r>
          </w:p>
        </w:tc>
      </w:tr>
      <w:tr w:rsidR="006C2ADA" w:rsidRPr="00A30F2E" w:rsidTr="00A30F2E">
        <w:trPr>
          <w:trHeight w:val="43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Направление подготовки Филология 45.03.01</w:t>
            </w:r>
          </w:p>
        </w:tc>
      </w:tr>
      <w:tr w:rsidR="00A30F2E" w:rsidRPr="00A30F2E" w:rsidTr="00A30F2E">
        <w:trPr>
          <w:trHeight w:val="5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rPr>
                <w:rFonts w:ascii="Times New Roman" w:eastAsia="Times New Roman" w:hAnsi="Times New Roman"/>
                <w:color w:val="000000"/>
              </w:rPr>
            </w:pPr>
            <w:r w:rsidRPr="00A30F2E">
              <w:rPr>
                <w:rFonts w:ascii="Times New Roman" w:eastAsia="Times New Roman" w:hAnsi="Times New Roman"/>
                <w:color w:val="000000"/>
              </w:rPr>
              <w:t>Филология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267 из 3</w:t>
            </w:r>
            <w:r w:rsidRPr="00A30F2E">
              <w:rPr>
                <w:rFonts w:ascii="Times New Roman" w:eastAsia="Times New Roman" w:hAnsi="Times New Roman"/>
                <w:bCs/>
                <w:color w:val="303030"/>
                <w:lang w:val="en-US"/>
              </w:rPr>
              <w:t>2</w:t>
            </w:r>
            <w:r w:rsidRPr="00A30F2E">
              <w:rPr>
                <w:rFonts w:ascii="Times New Roman" w:eastAsia="Times New Roman" w:hAnsi="Times New Roman"/>
                <w:bCs/>
                <w:color w:val="30303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DA" w:rsidRPr="00A30F2E" w:rsidRDefault="006C2ADA" w:rsidP="00A30F2E">
            <w:pPr>
              <w:jc w:val="center"/>
              <w:rPr>
                <w:rFonts w:ascii="Times New Roman" w:eastAsia="Times New Roman" w:hAnsi="Times New Roman"/>
                <w:bCs/>
                <w:color w:val="303030"/>
              </w:rPr>
            </w:pPr>
          </w:p>
        </w:tc>
      </w:tr>
    </w:tbl>
    <w:p w:rsidR="006C2ADA" w:rsidRPr="006C2ADA" w:rsidRDefault="006C2ADA" w:rsidP="009C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ADA" w:rsidRPr="00774263" w:rsidRDefault="00115796" w:rsidP="005D50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4263">
        <w:rPr>
          <w:rFonts w:ascii="Times New Roman" w:hAnsi="Times New Roman" w:cs="Times New Roman"/>
          <w:bCs/>
          <w:sz w:val="24"/>
          <w:szCs w:val="24"/>
        </w:rPr>
        <w:t>Средние баллы за индивидуальные достижения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2268"/>
        <w:gridCol w:w="1984"/>
        <w:gridCol w:w="1701"/>
      </w:tblGrid>
      <w:tr w:rsidR="00115796" w:rsidRPr="005D5087" w:rsidTr="005D5087">
        <w:trPr>
          <w:trHeight w:val="687"/>
        </w:trPr>
        <w:tc>
          <w:tcPr>
            <w:tcW w:w="817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2268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балл за сочинение </w:t>
            </w:r>
          </w:p>
        </w:tc>
        <w:tc>
          <w:tcPr>
            <w:tcW w:w="1984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балл за иные достижения </w:t>
            </w:r>
          </w:p>
        </w:tc>
        <w:tc>
          <w:tcPr>
            <w:tcW w:w="1701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балл за все достижения </w:t>
            </w:r>
          </w:p>
        </w:tc>
      </w:tr>
      <w:tr w:rsidR="00115796" w:rsidRPr="005D5087" w:rsidTr="005D5087">
        <w:trPr>
          <w:trHeight w:val="109"/>
        </w:trPr>
        <w:tc>
          <w:tcPr>
            <w:tcW w:w="817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Востоковедение </w:t>
            </w:r>
          </w:p>
        </w:tc>
        <w:tc>
          <w:tcPr>
            <w:tcW w:w="2268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 </w:t>
            </w:r>
          </w:p>
        </w:tc>
        <w:tc>
          <w:tcPr>
            <w:tcW w:w="1984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2,5 </w:t>
            </w:r>
          </w:p>
        </w:tc>
        <w:tc>
          <w:tcPr>
            <w:tcW w:w="1701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 </w:t>
            </w:r>
          </w:p>
        </w:tc>
      </w:tr>
      <w:tr w:rsidR="00115796" w:rsidRPr="005D5087" w:rsidTr="005D5087">
        <w:trPr>
          <w:trHeight w:val="109"/>
        </w:trPr>
        <w:tc>
          <w:tcPr>
            <w:tcW w:w="817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2268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 </w:t>
            </w:r>
          </w:p>
        </w:tc>
        <w:tc>
          <w:tcPr>
            <w:tcW w:w="1984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701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4,45 </w:t>
            </w:r>
          </w:p>
        </w:tc>
      </w:tr>
      <w:tr w:rsidR="00115796" w:rsidRPr="005D5087" w:rsidTr="005D5087">
        <w:trPr>
          <w:trHeight w:val="109"/>
        </w:trPr>
        <w:tc>
          <w:tcPr>
            <w:tcW w:w="817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 </w:t>
            </w:r>
          </w:p>
        </w:tc>
        <w:tc>
          <w:tcPr>
            <w:tcW w:w="1984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2,5 </w:t>
            </w:r>
          </w:p>
        </w:tc>
        <w:tc>
          <w:tcPr>
            <w:tcW w:w="1701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 </w:t>
            </w:r>
          </w:p>
        </w:tc>
      </w:tr>
      <w:tr w:rsidR="00115796" w:rsidRPr="005D5087" w:rsidTr="005D5087">
        <w:trPr>
          <w:trHeight w:val="109"/>
        </w:trPr>
        <w:tc>
          <w:tcPr>
            <w:tcW w:w="817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Логистика </w:t>
            </w:r>
          </w:p>
        </w:tc>
        <w:tc>
          <w:tcPr>
            <w:tcW w:w="2268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 </w:t>
            </w:r>
          </w:p>
        </w:tc>
        <w:tc>
          <w:tcPr>
            <w:tcW w:w="1984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2,1 </w:t>
            </w:r>
          </w:p>
        </w:tc>
        <w:tc>
          <w:tcPr>
            <w:tcW w:w="1701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4,6 </w:t>
            </w:r>
          </w:p>
        </w:tc>
      </w:tr>
      <w:tr w:rsidR="00115796" w:rsidRPr="005D5087" w:rsidTr="005D5087">
        <w:trPr>
          <w:trHeight w:val="109"/>
        </w:trPr>
        <w:tc>
          <w:tcPr>
            <w:tcW w:w="817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2268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 </w:t>
            </w:r>
          </w:p>
        </w:tc>
        <w:tc>
          <w:tcPr>
            <w:tcW w:w="1984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2,1 </w:t>
            </w:r>
          </w:p>
        </w:tc>
        <w:tc>
          <w:tcPr>
            <w:tcW w:w="1701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 </w:t>
            </w:r>
          </w:p>
        </w:tc>
      </w:tr>
      <w:tr w:rsidR="00115796" w:rsidRPr="005D5087" w:rsidTr="005D5087">
        <w:trPr>
          <w:trHeight w:val="109"/>
        </w:trPr>
        <w:tc>
          <w:tcPr>
            <w:tcW w:w="817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19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Политология </w:t>
            </w:r>
          </w:p>
        </w:tc>
        <w:tc>
          <w:tcPr>
            <w:tcW w:w="2268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 </w:t>
            </w:r>
          </w:p>
        </w:tc>
        <w:tc>
          <w:tcPr>
            <w:tcW w:w="1984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2,1 </w:t>
            </w:r>
          </w:p>
        </w:tc>
        <w:tc>
          <w:tcPr>
            <w:tcW w:w="1701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5,2 </w:t>
            </w:r>
          </w:p>
        </w:tc>
      </w:tr>
      <w:tr w:rsidR="00115796" w:rsidRPr="005D5087" w:rsidTr="005D5087">
        <w:trPr>
          <w:trHeight w:val="109"/>
        </w:trPr>
        <w:tc>
          <w:tcPr>
            <w:tcW w:w="817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119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Социология </w:t>
            </w:r>
          </w:p>
        </w:tc>
        <w:tc>
          <w:tcPr>
            <w:tcW w:w="2268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5,7 </w:t>
            </w:r>
          </w:p>
        </w:tc>
        <w:tc>
          <w:tcPr>
            <w:tcW w:w="1984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701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4,8 </w:t>
            </w:r>
          </w:p>
        </w:tc>
      </w:tr>
      <w:tr w:rsidR="00115796" w:rsidRPr="005D5087" w:rsidTr="005D5087">
        <w:trPr>
          <w:trHeight w:val="109"/>
        </w:trPr>
        <w:tc>
          <w:tcPr>
            <w:tcW w:w="817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119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Филология </w:t>
            </w:r>
          </w:p>
        </w:tc>
        <w:tc>
          <w:tcPr>
            <w:tcW w:w="2268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6,9 </w:t>
            </w:r>
          </w:p>
        </w:tc>
        <w:tc>
          <w:tcPr>
            <w:tcW w:w="1984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2,7 </w:t>
            </w:r>
          </w:p>
        </w:tc>
        <w:tc>
          <w:tcPr>
            <w:tcW w:w="1701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5,2 </w:t>
            </w:r>
          </w:p>
        </w:tc>
      </w:tr>
      <w:tr w:rsidR="00115796" w:rsidRPr="005D5087" w:rsidTr="005D5087">
        <w:trPr>
          <w:trHeight w:val="109"/>
        </w:trPr>
        <w:tc>
          <w:tcPr>
            <w:tcW w:w="817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119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 </w:t>
            </w:r>
          </w:p>
        </w:tc>
        <w:tc>
          <w:tcPr>
            <w:tcW w:w="1984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701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4,6 </w:t>
            </w:r>
          </w:p>
        </w:tc>
      </w:tr>
      <w:tr w:rsidR="00115796" w:rsidRPr="005D5087" w:rsidTr="005D5087">
        <w:trPr>
          <w:trHeight w:val="109"/>
        </w:trPr>
        <w:tc>
          <w:tcPr>
            <w:tcW w:w="817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119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268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 </w:t>
            </w:r>
          </w:p>
        </w:tc>
        <w:tc>
          <w:tcPr>
            <w:tcW w:w="1984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1701" w:type="dxa"/>
          </w:tcPr>
          <w:p w:rsidR="00115796" w:rsidRPr="005D5087" w:rsidRDefault="00115796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4,2 </w:t>
            </w:r>
          </w:p>
        </w:tc>
      </w:tr>
      <w:tr w:rsidR="005D5087" w:rsidRPr="005D5087" w:rsidTr="005D5087">
        <w:trPr>
          <w:trHeight w:val="111"/>
        </w:trPr>
        <w:tc>
          <w:tcPr>
            <w:tcW w:w="3936" w:type="dxa"/>
            <w:gridSpan w:val="2"/>
          </w:tcPr>
          <w:p w:rsidR="005D5087" w:rsidRPr="005D5087" w:rsidRDefault="005D5087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5D5087" w:rsidRPr="005D5087" w:rsidRDefault="005D5087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 </w:t>
            </w:r>
          </w:p>
        </w:tc>
        <w:tc>
          <w:tcPr>
            <w:tcW w:w="1984" w:type="dxa"/>
          </w:tcPr>
          <w:p w:rsidR="005D5087" w:rsidRPr="005D5087" w:rsidRDefault="005D5087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1701" w:type="dxa"/>
          </w:tcPr>
          <w:p w:rsidR="005D5087" w:rsidRPr="005D5087" w:rsidRDefault="005D5087" w:rsidP="0011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</w:tbl>
    <w:p w:rsidR="00A30F2E" w:rsidRDefault="00A30F2E" w:rsidP="009C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A0C" w:rsidRDefault="00BF00F6" w:rsidP="009C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списке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приглашенных было</w:t>
      </w:r>
      <w:r w:rsidR="00C529F8">
        <w:rPr>
          <w:rFonts w:ascii="Times New Roman" w:hAnsi="Times New Roman" w:cs="Times New Roman"/>
          <w:sz w:val="24"/>
          <w:szCs w:val="24"/>
        </w:rPr>
        <w:t xml:space="preserve"> 2391 абитуриент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8A8" w:rsidRPr="00483805">
        <w:rPr>
          <w:rFonts w:ascii="Times New Roman" w:hAnsi="Times New Roman" w:cs="Times New Roman"/>
          <w:sz w:val="24"/>
          <w:szCs w:val="24"/>
        </w:rPr>
        <w:t>зачислению подлежали</w:t>
      </w:r>
      <w:proofErr w:type="gramEnd"/>
      <w:r w:rsidR="005158A8" w:rsidRPr="00483805">
        <w:rPr>
          <w:rFonts w:ascii="Times New Roman" w:hAnsi="Times New Roman" w:cs="Times New Roman"/>
          <w:sz w:val="24"/>
          <w:szCs w:val="24"/>
        </w:rPr>
        <w:t xml:space="preserve"> </w:t>
      </w:r>
      <w:r w:rsidR="00C529F8">
        <w:rPr>
          <w:rFonts w:ascii="Times New Roman" w:hAnsi="Times New Roman" w:cs="Times New Roman"/>
          <w:sz w:val="24"/>
          <w:szCs w:val="24"/>
        </w:rPr>
        <w:t>519</w:t>
      </w:r>
      <w:r w:rsidR="005158A8" w:rsidRPr="0048380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F15BA">
        <w:rPr>
          <w:rFonts w:ascii="Times New Roman" w:hAnsi="Times New Roman" w:cs="Times New Roman"/>
          <w:sz w:val="24"/>
          <w:szCs w:val="24"/>
        </w:rPr>
        <w:t>21,7</w:t>
      </w:r>
      <w:r w:rsidR="005158A8" w:rsidRPr="00483805">
        <w:rPr>
          <w:rFonts w:ascii="Times New Roman" w:hAnsi="Times New Roman" w:cs="Times New Roman"/>
          <w:sz w:val="24"/>
          <w:szCs w:val="24"/>
        </w:rPr>
        <w:t xml:space="preserve">%).  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(Таблица14)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709"/>
        <w:gridCol w:w="826"/>
        <w:gridCol w:w="733"/>
        <w:gridCol w:w="992"/>
        <w:gridCol w:w="539"/>
        <w:gridCol w:w="1086"/>
        <w:gridCol w:w="575"/>
        <w:gridCol w:w="1061"/>
      </w:tblGrid>
      <w:tr w:rsidR="0091083E" w:rsidTr="003F1908">
        <w:trPr>
          <w:cantSplit/>
          <w:trHeight w:val="677"/>
        </w:trPr>
        <w:tc>
          <w:tcPr>
            <w:tcW w:w="1951" w:type="dxa"/>
            <w:vMerge w:val="restart"/>
          </w:tcPr>
          <w:p w:rsidR="0091083E" w:rsidRPr="00110F7F" w:rsidRDefault="00D64089" w:rsidP="00491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851" w:type="dxa"/>
            <w:vMerge w:val="restart"/>
          </w:tcPr>
          <w:p w:rsidR="0091083E" w:rsidRDefault="002D49A8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083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91083E" w:rsidRPr="00110F7F" w:rsidRDefault="0091083E" w:rsidP="00491E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7F">
              <w:rPr>
                <w:rFonts w:ascii="Times New Roman" w:hAnsi="Times New Roman" w:cs="Times New Roman"/>
                <w:sz w:val="20"/>
                <w:szCs w:val="20"/>
              </w:rPr>
              <w:t>Рекомендовано к поступлению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</w:tcPr>
          <w:p w:rsidR="0091083E" w:rsidRPr="00110F7F" w:rsidRDefault="0091083E" w:rsidP="00110F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33" w:type="dxa"/>
            <w:vMerge w:val="restart"/>
            <w:textDirection w:val="btLr"/>
          </w:tcPr>
          <w:p w:rsidR="0091083E" w:rsidRPr="00110F7F" w:rsidRDefault="0091083E" w:rsidP="008272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Зачисление на бюджетные места</w:t>
            </w:r>
          </w:p>
        </w:tc>
        <w:tc>
          <w:tcPr>
            <w:tcW w:w="992" w:type="dxa"/>
            <w:vMerge w:val="restart"/>
            <w:textDirection w:val="btLr"/>
          </w:tcPr>
          <w:p w:rsidR="0091083E" w:rsidRPr="003F1908" w:rsidRDefault="0091083E" w:rsidP="00491E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908">
              <w:rPr>
                <w:rFonts w:ascii="Times New Roman" w:hAnsi="Times New Roman" w:cs="Times New Roman"/>
                <w:sz w:val="18"/>
                <w:szCs w:val="18"/>
              </w:rPr>
              <w:t>% зачисленных на бюджетные места от количества рекомендованных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91083E" w:rsidRPr="00110F7F" w:rsidRDefault="0091083E" w:rsidP="0011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91083E" w:rsidTr="003F1908">
        <w:trPr>
          <w:cantSplit/>
          <w:trHeight w:val="1811"/>
        </w:trPr>
        <w:tc>
          <w:tcPr>
            <w:tcW w:w="1951" w:type="dxa"/>
            <w:vMerge/>
          </w:tcPr>
          <w:p w:rsidR="0091083E" w:rsidRDefault="0091083E" w:rsidP="00491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083E" w:rsidRDefault="0091083E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91083E" w:rsidRPr="00110F7F" w:rsidRDefault="0091083E" w:rsidP="00491E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083E" w:rsidRPr="00110F7F" w:rsidRDefault="0091083E" w:rsidP="00491E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олимпиадам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textDirection w:val="btLr"/>
          </w:tcPr>
          <w:p w:rsidR="0091083E" w:rsidRPr="00110F7F" w:rsidRDefault="0091083E" w:rsidP="00491E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ЕГЭ</w:t>
            </w:r>
          </w:p>
        </w:tc>
        <w:tc>
          <w:tcPr>
            <w:tcW w:w="733" w:type="dxa"/>
            <w:vMerge/>
            <w:textDirection w:val="btLr"/>
          </w:tcPr>
          <w:p w:rsidR="0091083E" w:rsidRPr="00110F7F" w:rsidRDefault="0091083E" w:rsidP="00491E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1083E" w:rsidRPr="00110F7F" w:rsidRDefault="0091083E" w:rsidP="00491E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textDirection w:val="btLr"/>
          </w:tcPr>
          <w:p w:rsidR="0091083E" w:rsidRPr="00110F7F" w:rsidRDefault="0091083E" w:rsidP="00491E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олимпиадам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textDirection w:val="btLr"/>
          </w:tcPr>
          <w:p w:rsidR="0091083E" w:rsidRPr="00110F7F" w:rsidRDefault="0091083E" w:rsidP="00491E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зачисленных по олимпиадам от количества рекомендованных</w:t>
            </w:r>
          </w:p>
        </w:tc>
        <w:tc>
          <w:tcPr>
            <w:tcW w:w="575" w:type="dxa"/>
            <w:tcBorders>
              <w:top w:val="single" w:sz="4" w:space="0" w:color="auto"/>
            </w:tcBorders>
            <w:textDirection w:val="btLr"/>
          </w:tcPr>
          <w:p w:rsidR="0091083E" w:rsidRPr="00110F7F" w:rsidRDefault="0091083E" w:rsidP="00491E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ЕГЭ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textDirection w:val="btLr"/>
          </w:tcPr>
          <w:p w:rsidR="0091083E" w:rsidRPr="00110F7F" w:rsidRDefault="0091083E" w:rsidP="00491E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зачисленных по ЕГЭ от количества рекомендованных количества рек</w:t>
            </w:r>
          </w:p>
        </w:tc>
      </w:tr>
      <w:tr w:rsidR="007E119C" w:rsidTr="003F1908">
        <w:tc>
          <w:tcPr>
            <w:tcW w:w="1951" w:type="dxa"/>
            <w:vMerge w:val="restart"/>
          </w:tcPr>
          <w:p w:rsidR="007E119C" w:rsidRPr="001C419C" w:rsidRDefault="007E119C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E119C" w:rsidRDefault="006618C1" w:rsidP="00A7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E119C" w:rsidRDefault="00D560F3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119C" w:rsidRDefault="009040F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119C" w:rsidRDefault="00D560F3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7E119C" w:rsidRDefault="009040F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119C" w:rsidRDefault="00F963DE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7E119C" w:rsidRDefault="009040F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7E119C" w:rsidRDefault="00F963DE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81,8%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7E119C" w:rsidRDefault="009040F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7E119C" w:rsidRDefault="00F963DE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23,6%</w:t>
            </w:r>
          </w:p>
        </w:tc>
      </w:tr>
      <w:tr w:rsidR="005D5087" w:rsidTr="005D5087">
        <w:tc>
          <w:tcPr>
            <w:tcW w:w="1951" w:type="dxa"/>
            <w:vMerge/>
          </w:tcPr>
          <w:p w:rsidR="005D5087" w:rsidRPr="001C419C" w:rsidRDefault="005D5087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733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30,5%</w:t>
            </w:r>
          </w:p>
        </w:tc>
        <w:tc>
          <w:tcPr>
            <w:tcW w:w="539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36,8%</w:t>
            </w:r>
          </w:p>
        </w:tc>
        <w:tc>
          <w:tcPr>
            <w:tcW w:w="575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61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30,23%</w:t>
            </w:r>
          </w:p>
        </w:tc>
      </w:tr>
      <w:tr w:rsidR="005D5087" w:rsidTr="007E119C">
        <w:tc>
          <w:tcPr>
            <w:tcW w:w="1951" w:type="dxa"/>
            <w:vMerge/>
          </w:tcPr>
          <w:p w:rsidR="005D5087" w:rsidRPr="001C419C" w:rsidRDefault="005D5087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733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92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39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6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575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61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30,79%</w:t>
            </w:r>
          </w:p>
        </w:tc>
      </w:tr>
      <w:tr w:rsidR="005D5087" w:rsidTr="003F1908">
        <w:tc>
          <w:tcPr>
            <w:tcW w:w="1951" w:type="dxa"/>
            <w:vMerge/>
          </w:tcPr>
          <w:p w:rsidR="005D5087" w:rsidRPr="001C419C" w:rsidRDefault="005D5087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33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30,8%</w:t>
            </w:r>
          </w:p>
        </w:tc>
        <w:tc>
          <w:tcPr>
            <w:tcW w:w="539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6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78,5%</w:t>
            </w:r>
          </w:p>
        </w:tc>
        <w:tc>
          <w:tcPr>
            <w:tcW w:w="575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61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29%</w:t>
            </w:r>
          </w:p>
        </w:tc>
      </w:tr>
      <w:tr w:rsidR="005D5087" w:rsidTr="003F1908">
        <w:tc>
          <w:tcPr>
            <w:tcW w:w="1951" w:type="dxa"/>
            <w:vMerge/>
          </w:tcPr>
          <w:p w:rsidR="005D5087" w:rsidRPr="001C419C" w:rsidRDefault="005D5087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087" w:rsidRDefault="005D5087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5D5087" w:rsidRPr="005C6D81" w:rsidRDefault="005D5087" w:rsidP="00A7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81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087" w:rsidRPr="005C6D81" w:rsidRDefault="005D5087" w:rsidP="00A7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8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D5087" w:rsidRPr="005C6D81" w:rsidRDefault="005D5087" w:rsidP="00A7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81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733" w:type="dxa"/>
          </w:tcPr>
          <w:p w:rsidR="005D5087" w:rsidRPr="005C6D81" w:rsidRDefault="005D5087" w:rsidP="00A7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8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</w:tcPr>
          <w:p w:rsidR="005D5087" w:rsidRPr="005C6D81" w:rsidRDefault="005D5087" w:rsidP="00A7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30,58%</w:t>
            </w:r>
          </w:p>
        </w:tc>
        <w:tc>
          <w:tcPr>
            <w:tcW w:w="539" w:type="dxa"/>
          </w:tcPr>
          <w:p w:rsidR="005D5087" w:rsidRPr="005C6D81" w:rsidRDefault="005D5087" w:rsidP="00A7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6" w:type="dxa"/>
          </w:tcPr>
          <w:p w:rsidR="005D5087" w:rsidRPr="005C6D81" w:rsidRDefault="005D5087" w:rsidP="00A7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81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75" w:type="dxa"/>
          </w:tcPr>
          <w:p w:rsidR="005D5087" w:rsidRPr="005C6D81" w:rsidRDefault="005D5087" w:rsidP="00A7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8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61" w:type="dxa"/>
          </w:tcPr>
          <w:p w:rsidR="005D5087" w:rsidRPr="005C6D81" w:rsidRDefault="005D5087" w:rsidP="00A7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8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5D5087" w:rsidTr="003F1908">
        <w:tc>
          <w:tcPr>
            <w:tcW w:w="1951" w:type="dxa"/>
            <w:vMerge w:val="restart"/>
          </w:tcPr>
          <w:p w:rsidR="005D5087" w:rsidRPr="001C419C" w:rsidRDefault="005D5087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D5087" w:rsidRDefault="006618C1" w:rsidP="00A7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5087" w:rsidRDefault="00D560F3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5087" w:rsidRDefault="009040F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5087" w:rsidRDefault="00D560F3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5D5087" w:rsidRDefault="009040F6" w:rsidP="00A237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5087" w:rsidRDefault="00F963DE" w:rsidP="00A237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  <w:r w:rsidR="00C529F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5D5087" w:rsidRDefault="00F963DE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5D5087" w:rsidRDefault="00F963DE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5D5087" w:rsidRDefault="009040F6" w:rsidP="00A237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5D5087" w:rsidRDefault="00F963DE" w:rsidP="00A237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15,2%</w:t>
            </w:r>
          </w:p>
        </w:tc>
      </w:tr>
      <w:tr w:rsidR="005D5087" w:rsidTr="005D5087">
        <w:tc>
          <w:tcPr>
            <w:tcW w:w="1951" w:type="dxa"/>
            <w:vMerge/>
          </w:tcPr>
          <w:p w:rsidR="005D5087" w:rsidRPr="001C419C" w:rsidRDefault="005D5087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33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15,8%</w:t>
            </w:r>
          </w:p>
        </w:tc>
        <w:tc>
          <w:tcPr>
            <w:tcW w:w="539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75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1" w:type="dxa"/>
            <w:shd w:val="clear" w:color="auto" w:fill="FFFFFF" w:themeFill="background1"/>
          </w:tcPr>
          <w:p w:rsidR="005D5087" w:rsidRPr="005D5087" w:rsidRDefault="005D5087" w:rsidP="005D5087">
            <w:pPr>
              <w:jc w:val="center"/>
              <w:rPr>
                <w:rFonts w:ascii="Times New Roman" w:hAnsi="Times New Roman" w:cs="Times New Roman"/>
              </w:rPr>
            </w:pPr>
            <w:r w:rsidRPr="005D5087">
              <w:rPr>
                <w:rFonts w:ascii="Times New Roman" w:hAnsi="Times New Roman" w:cs="Times New Roman"/>
              </w:rPr>
              <w:t>15,2%</w:t>
            </w:r>
          </w:p>
        </w:tc>
      </w:tr>
      <w:tr w:rsidR="005D5087" w:rsidTr="007E119C">
        <w:tc>
          <w:tcPr>
            <w:tcW w:w="1951" w:type="dxa"/>
            <w:vMerge/>
          </w:tcPr>
          <w:p w:rsidR="005D5087" w:rsidRPr="001C419C" w:rsidRDefault="005D5087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733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39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75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61" w:type="dxa"/>
            <w:shd w:val="clear" w:color="auto" w:fill="auto"/>
          </w:tcPr>
          <w:p w:rsidR="005D5087" w:rsidRPr="007E119C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19,81%</w:t>
            </w:r>
          </w:p>
        </w:tc>
      </w:tr>
      <w:tr w:rsidR="005D5087" w:rsidTr="003F1908">
        <w:tc>
          <w:tcPr>
            <w:tcW w:w="1951" w:type="dxa"/>
            <w:vMerge/>
          </w:tcPr>
          <w:p w:rsidR="005D5087" w:rsidRPr="001C419C" w:rsidRDefault="005D5087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33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39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6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91,6%</w:t>
            </w:r>
          </w:p>
        </w:tc>
        <w:tc>
          <w:tcPr>
            <w:tcW w:w="575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1" w:type="dxa"/>
            <w:shd w:val="clear" w:color="auto" w:fill="FFFFFF" w:themeFill="background1"/>
          </w:tcPr>
          <w:p w:rsidR="005D5087" w:rsidRPr="00B24B38" w:rsidRDefault="005D5087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18%</w:t>
            </w:r>
          </w:p>
        </w:tc>
      </w:tr>
      <w:tr w:rsidR="005D5087" w:rsidTr="003F1908">
        <w:tc>
          <w:tcPr>
            <w:tcW w:w="1951" w:type="dxa"/>
            <w:vMerge/>
          </w:tcPr>
          <w:p w:rsidR="005D5087" w:rsidRPr="001C419C" w:rsidRDefault="005D5087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087" w:rsidRDefault="005D5087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5D5087" w:rsidRPr="00736840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087" w:rsidRPr="00736840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5D5087" w:rsidRPr="00736840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733" w:type="dxa"/>
          </w:tcPr>
          <w:p w:rsidR="005D5087" w:rsidRPr="00736840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2" w:type="dxa"/>
          </w:tcPr>
          <w:p w:rsidR="005D5087" w:rsidRPr="00736840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23,2%</w:t>
            </w:r>
          </w:p>
        </w:tc>
        <w:tc>
          <w:tcPr>
            <w:tcW w:w="539" w:type="dxa"/>
          </w:tcPr>
          <w:p w:rsidR="005D5087" w:rsidRPr="00736840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</w:tcPr>
          <w:p w:rsidR="005D5087" w:rsidRPr="00736840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14,6%</w:t>
            </w:r>
          </w:p>
        </w:tc>
        <w:tc>
          <w:tcPr>
            <w:tcW w:w="575" w:type="dxa"/>
          </w:tcPr>
          <w:p w:rsidR="005D5087" w:rsidRPr="00736840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61" w:type="dxa"/>
          </w:tcPr>
          <w:p w:rsidR="005D5087" w:rsidRPr="00736840" w:rsidRDefault="005D5087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</w:tr>
      <w:tr w:rsidR="006618C1" w:rsidTr="007E119C">
        <w:tc>
          <w:tcPr>
            <w:tcW w:w="1951" w:type="dxa"/>
            <w:vMerge w:val="restart"/>
          </w:tcPr>
          <w:p w:rsidR="006618C1" w:rsidRPr="001C419C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618C1" w:rsidRPr="006618C1" w:rsidRDefault="006618C1" w:rsidP="00A7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C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18C1" w:rsidRPr="000D5D64" w:rsidRDefault="00134465" w:rsidP="00D56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D560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18C1" w:rsidRPr="000D5D64" w:rsidRDefault="00134465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18C1" w:rsidRPr="000D5D64" w:rsidRDefault="00134465" w:rsidP="00D56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D560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6618C1" w:rsidRPr="000D5D64" w:rsidRDefault="00D560F3" w:rsidP="00A237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18C1" w:rsidRPr="000D5D64" w:rsidRDefault="00F963DE" w:rsidP="00A237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16%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618C1" w:rsidRPr="000D5D64" w:rsidRDefault="00D560F3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6618C1" w:rsidRPr="000D5D64" w:rsidRDefault="00F963DE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6618C1" w:rsidRPr="000D5D64" w:rsidRDefault="00D560F3" w:rsidP="00A237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6618C1" w:rsidRDefault="00F963DE" w:rsidP="00A23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14,9%</w:t>
            </w:r>
          </w:p>
        </w:tc>
      </w:tr>
      <w:tr w:rsidR="006618C1" w:rsidTr="006618C1">
        <w:tc>
          <w:tcPr>
            <w:tcW w:w="1951" w:type="dxa"/>
            <w:vMerge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733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27,8%</w:t>
            </w:r>
          </w:p>
        </w:tc>
        <w:tc>
          <w:tcPr>
            <w:tcW w:w="539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61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27,8%</w:t>
            </w:r>
          </w:p>
        </w:tc>
      </w:tr>
      <w:tr w:rsidR="006618C1" w:rsidTr="00D55FC8">
        <w:tc>
          <w:tcPr>
            <w:tcW w:w="1951" w:type="dxa"/>
            <w:vMerge w:val="restart"/>
          </w:tcPr>
          <w:p w:rsidR="006618C1" w:rsidRPr="001C419C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спруденция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618C1" w:rsidRDefault="006618C1" w:rsidP="00D5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18C1" w:rsidRDefault="00D560F3" w:rsidP="00D5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18C1" w:rsidRDefault="00D560F3" w:rsidP="00D5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18C1" w:rsidRDefault="00D560F3" w:rsidP="00D5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6618C1" w:rsidRDefault="00D560F3" w:rsidP="00D5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18C1" w:rsidRDefault="00F963DE" w:rsidP="00D5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37,45%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618C1" w:rsidRDefault="00D560F3" w:rsidP="00D5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6618C1" w:rsidRDefault="00F963DE" w:rsidP="00E53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90%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6618C1" w:rsidRDefault="00D560F3" w:rsidP="00D5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6618C1" w:rsidRDefault="00F963DE" w:rsidP="00D55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34,5%</w:t>
            </w:r>
          </w:p>
        </w:tc>
      </w:tr>
      <w:tr w:rsidR="006618C1" w:rsidTr="006618C1">
        <w:tc>
          <w:tcPr>
            <w:tcW w:w="1951" w:type="dxa"/>
            <w:vMerge/>
          </w:tcPr>
          <w:p w:rsidR="006618C1" w:rsidRPr="001C419C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33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39,1%</w:t>
            </w:r>
          </w:p>
        </w:tc>
        <w:tc>
          <w:tcPr>
            <w:tcW w:w="539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6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575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61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39,67%</w:t>
            </w:r>
          </w:p>
        </w:tc>
      </w:tr>
      <w:tr w:rsidR="006618C1" w:rsidTr="007E119C">
        <w:tc>
          <w:tcPr>
            <w:tcW w:w="1951" w:type="dxa"/>
            <w:vMerge/>
          </w:tcPr>
          <w:p w:rsidR="006618C1" w:rsidRPr="001C419C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33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539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92,31%</w:t>
            </w:r>
          </w:p>
        </w:tc>
        <w:tc>
          <w:tcPr>
            <w:tcW w:w="575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61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40,74%</w:t>
            </w:r>
          </w:p>
        </w:tc>
      </w:tr>
      <w:tr w:rsidR="006618C1" w:rsidTr="003F1908">
        <w:tc>
          <w:tcPr>
            <w:tcW w:w="1951" w:type="dxa"/>
            <w:vMerge/>
          </w:tcPr>
          <w:p w:rsidR="006618C1" w:rsidRPr="001C419C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8C1" w:rsidRPr="007E119C" w:rsidRDefault="006618C1" w:rsidP="0032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33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41,2%</w:t>
            </w:r>
          </w:p>
        </w:tc>
        <w:tc>
          <w:tcPr>
            <w:tcW w:w="539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6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79,1%</w:t>
            </w:r>
          </w:p>
        </w:tc>
        <w:tc>
          <w:tcPr>
            <w:tcW w:w="575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1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37,5%</w:t>
            </w:r>
          </w:p>
        </w:tc>
      </w:tr>
      <w:tr w:rsidR="006618C1" w:rsidTr="003F1908">
        <w:tc>
          <w:tcPr>
            <w:tcW w:w="1951" w:type="dxa"/>
            <w:vMerge/>
          </w:tcPr>
          <w:p w:rsidR="006618C1" w:rsidRPr="001C419C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8C1" w:rsidRDefault="006618C1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33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35,1%</w:t>
            </w:r>
          </w:p>
        </w:tc>
        <w:tc>
          <w:tcPr>
            <w:tcW w:w="539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6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75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61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</w:tr>
      <w:tr w:rsidR="006618C1" w:rsidTr="003F1908">
        <w:tc>
          <w:tcPr>
            <w:tcW w:w="1951" w:type="dxa"/>
            <w:vMerge w:val="restart"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618C1" w:rsidRDefault="006618C1" w:rsidP="00A7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18C1" w:rsidRDefault="002229F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18C1" w:rsidRDefault="00F43B60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18C1" w:rsidRDefault="002229F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6618C1" w:rsidRDefault="002229F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18C1" w:rsidRDefault="00F963DE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23,3%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618C1" w:rsidRDefault="00F963DE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6618C1" w:rsidRDefault="00F963DE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6618C1" w:rsidRDefault="002229F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6618C1" w:rsidRDefault="00F963DE" w:rsidP="00ED0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23,3%</w:t>
            </w:r>
          </w:p>
        </w:tc>
      </w:tr>
      <w:tr w:rsidR="006618C1" w:rsidTr="006618C1">
        <w:tc>
          <w:tcPr>
            <w:tcW w:w="1951" w:type="dxa"/>
            <w:vMerge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33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37,28%</w:t>
            </w:r>
          </w:p>
        </w:tc>
        <w:tc>
          <w:tcPr>
            <w:tcW w:w="539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75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61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37%</w:t>
            </w:r>
          </w:p>
        </w:tc>
      </w:tr>
      <w:tr w:rsidR="006618C1" w:rsidTr="007E119C">
        <w:tc>
          <w:tcPr>
            <w:tcW w:w="1951" w:type="dxa"/>
            <w:vMerge/>
          </w:tcPr>
          <w:p w:rsidR="006618C1" w:rsidRPr="001C419C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33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39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61" w:type="dxa"/>
            <w:shd w:val="clear" w:color="auto" w:fill="auto"/>
          </w:tcPr>
          <w:p w:rsidR="006618C1" w:rsidRPr="007E119C" w:rsidRDefault="006618C1" w:rsidP="00ED0F96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38,23%</w:t>
            </w:r>
          </w:p>
        </w:tc>
      </w:tr>
      <w:tr w:rsidR="006618C1" w:rsidTr="003F1908">
        <w:tc>
          <w:tcPr>
            <w:tcW w:w="1951" w:type="dxa"/>
            <w:vMerge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33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539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61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15,5%</w:t>
            </w:r>
          </w:p>
        </w:tc>
      </w:tr>
      <w:tr w:rsidR="006618C1" w:rsidRPr="0051687A" w:rsidTr="003F1908">
        <w:tc>
          <w:tcPr>
            <w:tcW w:w="1951" w:type="dxa"/>
            <w:vMerge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8C1" w:rsidRDefault="006618C1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733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14,8%</w:t>
            </w:r>
          </w:p>
        </w:tc>
        <w:tc>
          <w:tcPr>
            <w:tcW w:w="539" w:type="dxa"/>
          </w:tcPr>
          <w:p w:rsidR="006618C1" w:rsidRPr="0051687A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516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</w:tcPr>
          <w:p w:rsidR="006618C1" w:rsidRPr="0051687A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51687A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75" w:type="dxa"/>
          </w:tcPr>
          <w:p w:rsidR="006618C1" w:rsidRPr="0051687A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51687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61" w:type="dxa"/>
          </w:tcPr>
          <w:p w:rsidR="006618C1" w:rsidRPr="0051687A" w:rsidRDefault="006618C1" w:rsidP="0051687A">
            <w:pPr>
              <w:jc w:val="center"/>
              <w:rPr>
                <w:rFonts w:ascii="Times New Roman" w:hAnsi="Times New Roman" w:cs="Times New Roman"/>
              </w:rPr>
            </w:pPr>
            <w:r w:rsidRPr="0051687A">
              <w:rPr>
                <w:rFonts w:ascii="Times New Roman" w:hAnsi="Times New Roman" w:cs="Times New Roman"/>
              </w:rPr>
              <w:t>14,8%</w:t>
            </w:r>
          </w:p>
        </w:tc>
      </w:tr>
      <w:tr w:rsidR="006618C1" w:rsidTr="003F1908">
        <w:tc>
          <w:tcPr>
            <w:tcW w:w="1951" w:type="dxa"/>
            <w:vMerge w:val="restart"/>
          </w:tcPr>
          <w:p w:rsidR="006618C1" w:rsidRDefault="006618C1" w:rsidP="00B2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419C">
              <w:rPr>
                <w:rFonts w:ascii="Times New Roman" w:hAnsi="Times New Roman" w:cs="Times New Roman"/>
                <w:sz w:val="24"/>
                <w:szCs w:val="24"/>
              </w:rPr>
              <w:t>олитологи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618C1" w:rsidRDefault="006618C1" w:rsidP="00A7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18C1" w:rsidRDefault="00F963DE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18C1" w:rsidRDefault="00F43B60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18C1" w:rsidRDefault="002229F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6618C1" w:rsidRDefault="002229F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18C1" w:rsidRDefault="00F963DE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21,46%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618C1" w:rsidRDefault="00F963DE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6618C1" w:rsidRDefault="00F963DE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6618C1" w:rsidRDefault="00085422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6618C1" w:rsidRDefault="00085422" w:rsidP="006A7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21,46%</w:t>
            </w:r>
          </w:p>
        </w:tc>
      </w:tr>
      <w:tr w:rsidR="006618C1" w:rsidTr="006618C1">
        <w:tc>
          <w:tcPr>
            <w:tcW w:w="1951" w:type="dxa"/>
            <w:vMerge/>
          </w:tcPr>
          <w:p w:rsidR="006618C1" w:rsidRDefault="006618C1" w:rsidP="00B2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33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23,38%</w:t>
            </w:r>
          </w:p>
        </w:tc>
        <w:tc>
          <w:tcPr>
            <w:tcW w:w="539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61" w:type="dxa"/>
            <w:shd w:val="clear" w:color="auto" w:fill="FFFFFF" w:themeFill="background1"/>
          </w:tcPr>
          <w:p w:rsidR="006618C1" w:rsidRPr="006618C1" w:rsidRDefault="006618C1" w:rsidP="006618C1">
            <w:pPr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23,48%</w:t>
            </w:r>
          </w:p>
        </w:tc>
      </w:tr>
      <w:tr w:rsidR="006618C1" w:rsidTr="007E119C">
        <w:tc>
          <w:tcPr>
            <w:tcW w:w="1951" w:type="dxa"/>
            <w:vMerge/>
          </w:tcPr>
          <w:p w:rsidR="006618C1" w:rsidRPr="001C419C" w:rsidRDefault="006618C1" w:rsidP="00B2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733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39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75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1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23,72%</w:t>
            </w:r>
          </w:p>
        </w:tc>
      </w:tr>
      <w:tr w:rsidR="006618C1" w:rsidTr="003F1908">
        <w:tc>
          <w:tcPr>
            <w:tcW w:w="1951" w:type="dxa"/>
            <w:vMerge/>
          </w:tcPr>
          <w:p w:rsidR="006618C1" w:rsidRDefault="006618C1" w:rsidP="00B2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33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15,7%</w:t>
            </w:r>
          </w:p>
        </w:tc>
        <w:tc>
          <w:tcPr>
            <w:tcW w:w="539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75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1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14%</w:t>
            </w:r>
          </w:p>
        </w:tc>
      </w:tr>
      <w:tr w:rsidR="006618C1" w:rsidTr="003F1908">
        <w:tc>
          <w:tcPr>
            <w:tcW w:w="1951" w:type="dxa"/>
            <w:vMerge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8C1" w:rsidRDefault="006618C1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33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19,45%</w:t>
            </w:r>
          </w:p>
        </w:tc>
        <w:tc>
          <w:tcPr>
            <w:tcW w:w="539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16,6%</w:t>
            </w:r>
          </w:p>
        </w:tc>
        <w:tc>
          <w:tcPr>
            <w:tcW w:w="575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1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19,6%</w:t>
            </w:r>
          </w:p>
        </w:tc>
      </w:tr>
      <w:tr w:rsidR="006618C1" w:rsidTr="003F1908">
        <w:trPr>
          <w:trHeight w:val="421"/>
        </w:trPr>
        <w:tc>
          <w:tcPr>
            <w:tcW w:w="1951" w:type="dxa"/>
            <w:vMerge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8C1" w:rsidRDefault="006618C1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33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18,8%</w:t>
            </w:r>
          </w:p>
        </w:tc>
        <w:tc>
          <w:tcPr>
            <w:tcW w:w="539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75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1" w:type="dxa"/>
          </w:tcPr>
          <w:p w:rsidR="006618C1" w:rsidRPr="00736840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18,8%</w:t>
            </w:r>
          </w:p>
        </w:tc>
      </w:tr>
      <w:tr w:rsidR="006618C1" w:rsidTr="003F1908">
        <w:tc>
          <w:tcPr>
            <w:tcW w:w="1951" w:type="dxa"/>
            <w:vMerge w:val="restart"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618C1" w:rsidRPr="006A7761" w:rsidRDefault="006618C1" w:rsidP="00A7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18C1" w:rsidRPr="006A7761" w:rsidRDefault="0038024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18C1" w:rsidRPr="006A7761" w:rsidRDefault="0038024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18C1" w:rsidRPr="006A7761" w:rsidRDefault="0038024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6618C1" w:rsidRPr="006A7761" w:rsidRDefault="00F43B60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18C1" w:rsidRPr="006A7761" w:rsidRDefault="0038024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20,1%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618C1" w:rsidRPr="006A7761" w:rsidRDefault="00F43B60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6618C1" w:rsidRPr="006A7761" w:rsidRDefault="00085422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6618C1" w:rsidRPr="006A7761" w:rsidRDefault="00F43B60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6618C1" w:rsidRPr="006A7761" w:rsidRDefault="00085422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</w:t>
            </w:r>
          </w:p>
        </w:tc>
      </w:tr>
      <w:tr w:rsidR="006618C1" w:rsidTr="006618C1">
        <w:tc>
          <w:tcPr>
            <w:tcW w:w="1951" w:type="dxa"/>
            <w:vMerge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33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30,4%</w:t>
            </w:r>
          </w:p>
        </w:tc>
        <w:tc>
          <w:tcPr>
            <w:tcW w:w="539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1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30,4%</w:t>
            </w:r>
          </w:p>
        </w:tc>
      </w:tr>
      <w:tr w:rsidR="006618C1" w:rsidTr="007E119C">
        <w:trPr>
          <w:trHeight w:val="103"/>
        </w:trPr>
        <w:tc>
          <w:tcPr>
            <w:tcW w:w="1951" w:type="dxa"/>
            <w:vMerge/>
          </w:tcPr>
          <w:p w:rsidR="006618C1" w:rsidRPr="001C419C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33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39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575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1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19,13%</w:t>
            </w:r>
          </w:p>
        </w:tc>
      </w:tr>
      <w:tr w:rsidR="006618C1" w:rsidTr="003F1908">
        <w:tc>
          <w:tcPr>
            <w:tcW w:w="1951" w:type="dxa"/>
            <w:vMerge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33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17,2%</w:t>
            </w:r>
          </w:p>
        </w:tc>
        <w:tc>
          <w:tcPr>
            <w:tcW w:w="539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75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1" w:type="dxa"/>
            <w:shd w:val="clear" w:color="auto" w:fill="FFFFFF" w:themeFill="background1"/>
          </w:tcPr>
          <w:p w:rsidR="006618C1" w:rsidRPr="00B24B38" w:rsidRDefault="006618C1" w:rsidP="00321CCA">
            <w:pPr>
              <w:jc w:val="center"/>
              <w:rPr>
                <w:rFonts w:ascii="Times New Roman" w:hAnsi="Times New Roman" w:cs="Times New Roman"/>
              </w:rPr>
            </w:pPr>
            <w:r w:rsidRPr="00B24B38">
              <w:rPr>
                <w:rFonts w:ascii="Times New Roman" w:hAnsi="Times New Roman" w:cs="Times New Roman"/>
              </w:rPr>
              <w:t>15,1%</w:t>
            </w:r>
          </w:p>
        </w:tc>
      </w:tr>
      <w:tr w:rsidR="006618C1" w:rsidTr="003F1908">
        <w:tc>
          <w:tcPr>
            <w:tcW w:w="1951" w:type="dxa"/>
            <w:vMerge w:val="restart"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618C1" w:rsidRDefault="006618C1" w:rsidP="00A7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18C1" w:rsidRDefault="0038024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18C1" w:rsidRDefault="0038024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18C1" w:rsidRDefault="0038024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6618C1" w:rsidRDefault="00F43B60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18C1" w:rsidRDefault="00380246" w:rsidP="006A7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15,45%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618C1" w:rsidRDefault="00F43B60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6618C1" w:rsidRDefault="00085422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6618C1" w:rsidRDefault="00F43B60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6618C1" w:rsidRDefault="00085422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14,5%</w:t>
            </w:r>
          </w:p>
        </w:tc>
      </w:tr>
      <w:tr w:rsidR="006618C1" w:rsidTr="006618C1">
        <w:tc>
          <w:tcPr>
            <w:tcW w:w="1951" w:type="dxa"/>
            <w:vMerge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33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6618C1" w:rsidRPr="006618C1" w:rsidRDefault="006618C1" w:rsidP="006618C1">
            <w:pPr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12,1%</w:t>
            </w:r>
          </w:p>
        </w:tc>
        <w:tc>
          <w:tcPr>
            <w:tcW w:w="539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42,8%</w:t>
            </w:r>
          </w:p>
        </w:tc>
        <w:tc>
          <w:tcPr>
            <w:tcW w:w="575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1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11,1%</w:t>
            </w:r>
          </w:p>
        </w:tc>
      </w:tr>
      <w:tr w:rsidR="006618C1" w:rsidTr="007E119C">
        <w:tc>
          <w:tcPr>
            <w:tcW w:w="1951" w:type="dxa"/>
            <w:vMerge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3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539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75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1" w:type="dxa"/>
            <w:shd w:val="clear" w:color="auto" w:fill="auto"/>
          </w:tcPr>
          <w:p w:rsidR="006618C1" w:rsidRPr="007E119C" w:rsidRDefault="006618C1" w:rsidP="00A7775E">
            <w:pPr>
              <w:jc w:val="center"/>
              <w:rPr>
                <w:rFonts w:ascii="Times New Roman" w:hAnsi="Times New Roman" w:cs="Times New Roman"/>
              </w:rPr>
            </w:pPr>
            <w:r w:rsidRPr="007E119C">
              <w:rPr>
                <w:rFonts w:ascii="Times New Roman" w:hAnsi="Times New Roman" w:cs="Times New Roman"/>
              </w:rPr>
              <w:t>5,84%</w:t>
            </w:r>
          </w:p>
        </w:tc>
      </w:tr>
      <w:tr w:rsidR="006618C1" w:rsidTr="007E119C">
        <w:tc>
          <w:tcPr>
            <w:tcW w:w="1951" w:type="dxa"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Востоковедение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618C1" w:rsidRPr="006618C1" w:rsidRDefault="006618C1" w:rsidP="00A7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C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18C1" w:rsidRPr="00AB4A97" w:rsidRDefault="0038024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18C1" w:rsidRPr="00AB4A97" w:rsidRDefault="0038024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18C1" w:rsidRPr="00AB4A97" w:rsidRDefault="0038024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6618C1" w:rsidRPr="00AB4A97" w:rsidRDefault="00BC0A18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18C1" w:rsidRPr="00AB4A97" w:rsidRDefault="00380246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618C1" w:rsidRPr="00AB4A97" w:rsidRDefault="00BC0A18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6618C1" w:rsidRPr="00AB4A97" w:rsidRDefault="00085422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6618C1" w:rsidRPr="00AB4A97" w:rsidRDefault="00BC0A18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6618C1" w:rsidRPr="00AB4A97" w:rsidRDefault="00085422" w:rsidP="00A7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17,2</w:t>
            </w:r>
          </w:p>
        </w:tc>
      </w:tr>
      <w:tr w:rsidR="006618C1" w:rsidTr="006618C1">
        <w:tc>
          <w:tcPr>
            <w:tcW w:w="1951" w:type="dxa"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33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38,96%</w:t>
            </w:r>
          </w:p>
        </w:tc>
        <w:tc>
          <w:tcPr>
            <w:tcW w:w="539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575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1" w:type="dxa"/>
            <w:shd w:val="clear" w:color="auto" w:fill="FFFFFF" w:themeFill="background1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</w:rPr>
            </w:pPr>
            <w:r w:rsidRPr="006618C1">
              <w:rPr>
                <w:rFonts w:ascii="Times New Roman" w:hAnsi="Times New Roman" w:cs="Times New Roman"/>
              </w:rPr>
              <w:t>39,2%</w:t>
            </w:r>
          </w:p>
        </w:tc>
      </w:tr>
      <w:tr w:rsidR="006618C1" w:rsidTr="007E119C">
        <w:tc>
          <w:tcPr>
            <w:tcW w:w="1951" w:type="dxa"/>
          </w:tcPr>
          <w:p w:rsidR="006618C1" w:rsidRDefault="006618C1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618C1" w:rsidRPr="006618C1" w:rsidRDefault="006618C1" w:rsidP="00661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C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18C1" w:rsidRPr="006618C1" w:rsidRDefault="00380246" w:rsidP="0066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18C1" w:rsidRPr="006618C1" w:rsidRDefault="00380246" w:rsidP="0066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18C1" w:rsidRPr="006618C1" w:rsidRDefault="00380246" w:rsidP="00661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6618C1" w:rsidRPr="00BC0A18" w:rsidRDefault="00BC0A18" w:rsidP="0066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1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18C1" w:rsidRPr="00BC0A18" w:rsidRDefault="00380246" w:rsidP="00661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16,9%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618C1" w:rsidRPr="00BC0A18" w:rsidRDefault="00BC0A18" w:rsidP="0066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6618C1" w:rsidRPr="00BC0A18" w:rsidRDefault="00085422" w:rsidP="00661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85,7%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6618C1" w:rsidRPr="00BC0A18" w:rsidRDefault="00BC0A18" w:rsidP="0066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1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6618C1" w:rsidRPr="00BC0A18" w:rsidRDefault="00085422" w:rsidP="00661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11,1%</w:t>
            </w:r>
          </w:p>
        </w:tc>
      </w:tr>
    </w:tbl>
    <w:p w:rsidR="00234027" w:rsidRDefault="007F15BA" w:rsidP="00234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40CFD" w:rsidRPr="00440CFD">
        <w:rPr>
          <w:rFonts w:ascii="Times New Roman" w:hAnsi="Times New Roman" w:cs="Times New Roman"/>
          <w:sz w:val="24"/>
          <w:szCs w:val="24"/>
        </w:rPr>
        <w:t xml:space="preserve">оличество зачисленных без вступительных испытаний по результатам олимпиад </w:t>
      </w:r>
      <w:r w:rsidR="00440CFD" w:rsidRPr="00486B85">
        <w:rPr>
          <w:rFonts w:ascii="Times New Roman" w:hAnsi="Times New Roman" w:cs="Times New Roman"/>
          <w:sz w:val="24"/>
          <w:szCs w:val="24"/>
        </w:rPr>
        <w:t xml:space="preserve">составило 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40CFD" w:rsidRPr="00486B85">
        <w:rPr>
          <w:rFonts w:ascii="Times New Roman" w:hAnsi="Times New Roman" w:cs="Times New Roman"/>
          <w:sz w:val="24"/>
          <w:szCs w:val="24"/>
        </w:rPr>
        <w:t xml:space="preserve"> чел. </w:t>
      </w:r>
      <w:r w:rsidR="002231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5,8</w:t>
      </w:r>
      <w:r w:rsidR="002231F4" w:rsidRPr="00486B85">
        <w:rPr>
          <w:rFonts w:ascii="Times New Roman" w:hAnsi="Times New Roman" w:cs="Times New Roman"/>
          <w:sz w:val="24"/>
          <w:szCs w:val="24"/>
        </w:rPr>
        <w:t>%</w:t>
      </w:r>
      <w:r w:rsidR="002231F4">
        <w:rPr>
          <w:rFonts w:ascii="Times New Roman" w:hAnsi="Times New Roman" w:cs="Times New Roman"/>
          <w:sz w:val="24"/>
          <w:szCs w:val="24"/>
        </w:rPr>
        <w:t xml:space="preserve"> от числа зачисленных на бюджет</w:t>
      </w:r>
      <w:r w:rsidR="002231F4" w:rsidRPr="00486B85">
        <w:rPr>
          <w:rFonts w:ascii="Times New Roman" w:hAnsi="Times New Roman" w:cs="Times New Roman"/>
          <w:sz w:val="24"/>
          <w:szCs w:val="24"/>
        </w:rPr>
        <w:t>)</w:t>
      </w:r>
      <w:r w:rsidR="002231F4">
        <w:rPr>
          <w:rFonts w:ascii="Times New Roman" w:hAnsi="Times New Roman" w:cs="Times New Roman"/>
          <w:sz w:val="24"/>
          <w:szCs w:val="24"/>
        </w:rPr>
        <w:t>.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31F4">
        <w:rPr>
          <w:rFonts w:ascii="Times New Roman" w:hAnsi="Times New Roman" w:cs="Times New Roman"/>
          <w:sz w:val="24"/>
          <w:szCs w:val="24"/>
        </w:rPr>
        <w:t xml:space="preserve"> году призерам  и победителям  олимпиад  необходимо было иметь не менее 75 баллов</w:t>
      </w:r>
      <w:r w:rsidR="002366B9">
        <w:rPr>
          <w:rFonts w:ascii="Times New Roman" w:hAnsi="Times New Roman" w:cs="Times New Roman"/>
          <w:sz w:val="24"/>
          <w:szCs w:val="24"/>
        </w:rPr>
        <w:t xml:space="preserve"> ЕГЭ</w:t>
      </w:r>
      <w:r w:rsidR="002231F4">
        <w:rPr>
          <w:rFonts w:ascii="Times New Roman" w:hAnsi="Times New Roman" w:cs="Times New Roman"/>
          <w:sz w:val="24"/>
          <w:szCs w:val="24"/>
        </w:rPr>
        <w:t xml:space="preserve"> по предмету олимпиады для того</w:t>
      </w:r>
      <w:r w:rsidR="00F06FFF">
        <w:rPr>
          <w:rFonts w:ascii="Times New Roman" w:hAnsi="Times New Roman" w:cs="Times New Roman"/>
          <w:sz w:val="24"/>
          <w:szCs w:val="24"/>
        </w:rPr>
        <w:t>,</w:t>
      </w:r>
      <w:r w:rsidR="002231F4">
        <w:rPr>
          <w:rFonts w:ascii="Times New Roman" w:hAnsi="Times New Roman" w:cs="Times New Roman"/>
          <w:sz w:val="24"/>
          <w:szCs w:val="24"/>
        </w:rPr>
        <w:t xml:space="preserve"> чтобы воспользоваться льготой поступления без вступительных испытаний.</w:t>
      </w:r>
      <w:r w:rsidR="002366B9">
        <w:rPr>
          <w:rFonts w:ascii="Times New Roman" w:hAnsi="Times New Roman" w:cs="Times New Roman"/>
          <w:sz w:val="24"/>
          <w:szCs w:val="24"/>
        </w:rPr>
        <w:t xml:space="preserve"> Не все смогли получить достаточно высокий балл, этим объясняется снижение количества олимпиадников.</w:t>
      </w:r>
    </w:p>
    <w:p w:rsidR="0050407B" w:rsidRDefault="0050407B" w:rsidP="00234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F89">
        <w:rPr>
          <w:rFonts w:ascii="Times New Roman" w:hAnsi="Times New Roman" w:cs="Times New Roman"/>
          <w:sz w:val="24"/>
          <w:szCs w:val="24"/>
        </w:rPr>
        <w:t xml:space="preserve">В таблице представлены сведения </w:t>
      </w:r>
      <w:proofErr w:type="gramStart"/>
      <w:r w:rsidRPr="00326F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6F89">
        <w:rPr>
          <w:rFonts w:ascii="Times New Roman" w:hAnsi="Times New Roman" w:cs="Times New Roman"/>
          <w:sz w:val="24"/>
          <w:szCs w:val="24"/>
        </w:rPr>
        <w:t xml:space="preserve"> зачисленных по итогам олимпиад  в разрезе их уровней: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(Таблица14)</w:t>
      </w: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99"/>
        <w:gridCol w:w="1202"/>
        <w:gridCol w:w="1276"/>
        <w:gridCol w:w="1276"/>
        <w:gridCol w:w="1276"/>
        <w:gridCol w:w="1275"/>
        <w:gridCol w:w="993"/>
        <w:gridCol w:w="1134"/>
      </w:tblGrid>
      <w:tr w:rsidR="00234027" w:rsidTr="00414B1B">
        <w:tc>
          <w:tcPr>
            <w:tcW w:w="1560" w:type="dxa"/>
            <w:vMerge w:val="restart"/>
          </w:tcPr>
          <w:p w:rsidR="00234027" w:rsidRPr="00B050FD" w:rsidRDefault="00234027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0FD">
              <w:rPr>
                <w:rFonts w:ascii="Times New Roman" w:hAnsi="Times New Roman" w:cs="Times New Roman"/>
                <w:sz w:val="20"/>
                <w:szCs w:val="20"/>
              </w:rPr>
              <w:t>Уровень олимпиады</w:t>
            </w:r>
          </w:p>
        </w:tc>
        <w:tc>
          <w:tcPr>
            <w:tcW w:w="499" w:type="dxa"/>
            <w:vMerge w:val="restart"/>
          </w:tcPr>
          <w:p w:rsidR="00234027" w:rsidRPr="00B050FD" w:rsidRDefault="00234027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0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98" w:type="dxa"/>
            <w:gridSpan w:val="6"/>
          </w:tcPr>
          <w:p w:rsidR="00234027" w:rsidRPr="00B050FD" w:rsidRDefault="00B66DE3" w:rsidP="000F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134" w:type="dxa"/>
            <w:vMerge w:val="restart"/>
          </w:tcPr>
          <w:p w:rsidR="00234027" w:rsidRPr="00B050FD" w:rsidRDefault="00234027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0F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1D6F7D" w:rsidTr="00414B1B">
        <w:tc>
          <w:tcPr>
            <w:tcW w:w="1560" w:type="dxa"/>
            <w:vMerge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6F7D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ГМУ</w:t>
            </w:r>
          </w:p>
        </w:tc>
        <w:tc>
          <w:tcPr>
            <w:tcW w:w="1276" w:type="dxa"/>
          </w:tcPr>
          <w:p w:rsidR="001D6F7D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Филология </w:t>
            </w:r>
          </w:p>
        </w:tc>
        <w:tc>
          <w:tcPr>
            <w:tcW w:w="1275" w:type="dxa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Востоковедение</w:t>
            </w:r>
          </w:p>
        </w:tc>
        <w:tc>
          <w:tcPr>
            <w:tcW w:w="993" w:type="dxa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134" w:type="dxa"/>
            <w:vMerge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F7D" w:rsidTr="00414B1B">
        <w:tc>
          <w:tcPr>
            <w:tcW w:w="1560" w:type="dxa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</w:t>
            </w:r>
          </w:p>
        </w:tc>
        <w:tc>
          <w:tcPr>
            <w:tcW w:w="499" w:type="dxa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1D6F7D" w:rsidRDefault="00F86B88" w:rsidP="00F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F7D" w:rsidRPr="00B050FD" w:rsidRDefault="007131B5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D6F7D" w:rsidTr="00414B1B">
        <w:trPr>
          <w:trHeight w:val="304"/>
        </w:trPr>
        <w:tc>
          <w:tcPr>
            <w:tcW w:w="1560" w:type="dxa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0FD">
              <w:rPr>
                <w:rFonts w:ascii="Times New Roman" w:hAnsi="Times New Roman" w:cs="Times New Roman"/>
                <w:sz w:val="20"/>
                <w:szCs w:val="20"/>
              </w:rPr>
              <w:t>1 уровень</w:t>
            </w:r>
          </w:p>
        </w:tc>
        <w:tc>
          <w:tcPr>
            <w:tcW w:w="499" w:type="dxa"/>
          </w:tcPr>
          <w:p w:rsidR="001D6F7D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2" w:type="dxa"/>
          </w:tcPr>
          <w:p w:rsidR="001D6F7D" w:rsidRPr="00B050FD" w:rsidRDefault="006F7EF5" w:rsidP="00F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F7D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F7D" w:rsidRPr="00B050FD" w:rsidRDefault="007131B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7EF5" w:rsidTr="00414B1B">
        <w:tc>
          <w:tcPr>
            <w:tcW w:w="1560" w:type="dxa"/>
          </w:tcPr>
          <w:p w:rsidR="006F7EF5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F7EF5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2" w:type="dxa"/>
          </w:tcPr>
          <w:p w:rsidR="006F7EF5" w:rsidRDefault="006F7EF5" w:rsidP="00F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EF5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7EF5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EF5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EF5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EF5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F5" w:rsidRDefault="007131B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7EF5" w:rsidTr="00414B1B">
        <w:tc>
          <w:tcPr>
            <w:tcW w:w="1560" w:type="dxa"/>
          </w:tcPr>
          <w:p w:rsidR="006F7EF5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F7EF5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2" w:type="dxa"/>
          </w:tcPr>
          <w:p w:rsidR="006F7EF5" w:rsidRDefault="006F7EF5" w:rsidP="00F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EF5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7EF5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F7EF5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7EF5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EF5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F7EF5" w:rsidRDefault="000A7A03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7EF5" w:rsidTr="00414B1B">
        <w:tc>
          <w:tcPr>
            <w:tcW w:w="1560" w:type="dxa"/>
          </w:tcPr>
          <w:p w:rsidR="006F7EF5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F7EF5" w:rsidRDefault="00F86B88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2" w:type="dxa"/>
          </w:tcPr>
          <w:p w:rsidR="006F7EF5" w:rsidRDefault="00F86B88" w:rsidP="00F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EF5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7EF5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EF5" w:rsidRPr="00B050FD" w:rsidRDefault="00274934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F7EF5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EF5" w:rsidRDefault="007131B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7EF5" w:rsidRDefault="00274934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D6F7D" w:rsidTr="00414B1B">
        <w:tc>
          <w:tcPr>
            <w:tcW w:w="1560" w:type="dxa"/>
            <w:shd w:val="clear" w:color="auto" w:fill="D9D9D9" w:themeFill="background1" w:themeFillShade="D9"/>
          </w:tcPr>
          <w:p w:rsidR="001D6F7D" w:rsidRPr="00B96924" w:rsidRDefault="001D6F7D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92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1D6F7D" w:rsidRPr="00B96924" w:rsidRDefault="001D6F7D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1D6F7D" w:rsidRPr="00B96924" w:rsidRDefault="00326F89" w:rsidP="00F8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6F7D" w:rsidRPr="00B96924" w:rsidRDefault="001D6F7D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6F7D" w:rsidRPr="00B96924" w:rsidRDefault="00326F89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6F7D" w:rsidRPr="00B96924" w:rsidRDefault="00274934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D6F7D" w:rsidRPr="00B96924" w:rsidRDefault="001D6F7D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D6F7D" w:rsidRPr="00B96924" w:rsidRDefault="00326F89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6F7D" w:rsidRPr="00B96924" w:rsidRDefault="00326F89" w:rsidP="000A7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7A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D6F7D" w:rsidTr="00414B1B">
        <w:tc>
          <w:tcPr>
            <w:tcW w:w="1560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уровень</w:t>
            </w:r>
          </w:p>
        </w:tc>
        <w:tc>
          <w:tcPr>
            <w:tcW w:w="499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1D6F7D" w:rsidRPr="00B050FD" w:rsidRDefault="001D6F7D" w:rsidP="00F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7D" w:rsidTr="00414B1B">
        <w:tc>
          <w:tcPr>
            <w:tcW w:w="1560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1D6F7D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2" w:type="dxa"/>
            <w:shd w:val="clear" w:color="auto" w:fill="FFFFFF" w:themeFill="background1"/>
          </w:tcPr>
          <w:p w:rsidR="001D6F7D" w:rsidRPr="00B050FD" w:rsidRDefault="001D6F7D" w:rsidP="00F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6F7D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6F7D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1D6F7D" w:rsidRPr="00B050FD" w:rsidRDefault="006F7EF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6F7D" w:rsidRPr="00B050FD" w:rsidRDefault="007131B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6F7D" w:rsidTr="00414B1B">
        <w:tc>
          <w:tcPr>
            <w:tcW w:w="1560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1D6F7D" w:rsidRPr="00B050FD" w:rsidRDefault="00F86B88" w:rsidP="002D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2" w:type="dxa"/>
            <w:shd w:val="clear" w:color="auto" w:fill="FFFFFF" w:themeFill="background1"/>
          </w:tcPr>
          <w:p w:rsidR="001D6F7D" w:rsidRPr="00B050FD" w:rsidRDefault="00F86B88" w:rsidP="00F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6F7D" w:rsidRPr="00B050FD" w:rsidRDefault="007131B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6F7D" w:rsidTr="00414B1B">
        <w:tc>
          <w:tcPr>
            <w:tcW w:w="1560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1D6F7D" w:rsidRDefault="00F86B88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2" w:type="dxa"/>
            <w:shd w:val="clear" w:color="auto" w:fill="FFFFFF" w:themeFill="background1"/>
          </w:tcPr>
          <w:p w:rsidR="001D6F7D" w:rsidRPr="00B050FD" w:rsidRDefault="001D6F7D" w:rsidP="00F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6F7D" w:rsidRDefault="00F86B88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D6F7D" w:rsidRPr="00B050FD" w:rsidRDefault="000A7A03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6F7D" w:rsidRDefault="000A7A03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6F7D" w:rsidTr="00414B1B">
        <w:tc>
          <w:tcPr>
            <w:tcW w:w="1560" w:type="dxa"/>
            <w:shd w:val="clear" w:color="auto" w:fill="D9D9D9" w:themeFill="background1" w:themeFillShade="D9"/>
          </w:tcPr>
          <w:p w:rsidR="001D6F7D" w:rsidRPr="00642412" w:rsidRDefault="001D6F7D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41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1D6F7D" w:rsidRPr="00642412" w:rsidRDefault="001D6F7D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1D6F7D" w:rsidRPr="00B96924" w:rsidRDefault="00326F89" w:rsidP="00F8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6F7D" w:rsidRPr="00B96924" w:rsidRDefault="00326F89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6F7D" w:rsidRPr="00B96924" w:rsidRDefault="001D6F7D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D6F7D" w:rsidRPr="00B96924" w:rsidRDefault="00326F89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D6F7D" w:rsidRPr="00B96924" w:rsidRDefault="000A7A03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6F7D" w:rsidRPr="00B96924" w:rsidRDefault="00326F89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6F7D" w:rsidRPr="00B96924" w:rsidRDefault="000A7A03" w:rsidP="00085A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5A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D6F7D" w:rsidTr="00414B1B">
        <w:tc>
          <w:tcPr>
            <w:tcW w:w="1560" w:type="dxa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уровень</w:t>
            </w:r>
          </w:p>
        </w:tc>
        <w:tc>
          <w:tcPr>
            <w:tcW w:w="499" w:type="dxa"/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1D6F7D" w:rsidRDefault="001D6F7D" w:rsidP="00F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7D" w:rsidTr="00414B1B">
        <w:tc>
          <w:tcPr>
            <w:tcW w:w="1560" w:type="dxa"/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D6F7D" w:rsidRDefault="00F86B88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2" w:type="dxa"/>
          </w:tcPr>
          <w:p w:rsidR="001D6F7D" w:rsidRDefault="00F86B88" w:rsidP="00F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F7D" w:rsidRDefault="007131B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6F7D" w:rsidTr="00414B1B">
        <w:tc>
          <w:tcPr>
            <w:tcW w:w="1560" w:type="dxa"/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D6F7D" w:rsidRDefault="00F86B88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02" w:type="dxa"/>
          </w:tcPr>
          <w:p w:rsidR="001D6F7D" w:rsidRDefault="001D6F7D" w:rsidP="00F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F7D" w:rsidRPr="00B050F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6F7D" w:rsidRDefault="001D6F7D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6F7D" w:rsidRDefault="00F86B88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D6F7D" w:rsidRDefault="007131B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6B88" w:rsidTr="00414B1B">
        <w:tc>
          <w:tcPr>
            <w:tcW w:w="1560" w:type="dxa"/>
          </w:tcPr>
          <w:p w:rsidR="00F86B88" w:rsidRDefault="00F86B88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86B88" w:rsidRDefault="00F86B88" w:rsidP="00F86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2" w:type="dxa"/>
          </w:tcPr>
          <w:p w:rsidR="00F86B88" w:rsidRDefault="00F86B88" w:rsidP="00F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6B88" w:rsidRPr="00B050FD" w:rsidRDefault="00F86B88" w:rsidP="00F86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B88" w:rsidRDefault="00F86B88" w:rsidP="00F86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B88" w:rsidRPr="00B050FD" w:rsidRDefault="00F86B88" w:rsidP="00F86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86B88" w:rsidRDefault="00F86B88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6B88" w:rsidRDefault="00F86B88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B88" w:rsidRDefault="007131B5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5AE1" w:rsidTr="00414B1B">
        <w:tc>
          <w:tcPr>
            <w:tcW w:w="1560" w:type="dxa"/>
          </w:tcPr>
          <w:p w:rsidR="00085AE1" w:rsidRDefault="00085AE1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085AE1" w:rsidRDefault="00085AE1" w:rsidP="00085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2" w:type="dxa"/>
          </w:tcPr>
          <w:p w:rsidR="00085AE1" w:rsidRDefault="00085AE1" w:rsidP="0008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AE1" w:rsidRDefault="00085AE1" w:rsidP="00085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AE1" w:rsidRDefault="00085AE1" w:rsidP="00085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AE1" w:rsidRPr="00B050FD" w:rsidRDefault="00085AE1" w:rsidP="00085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5AE1" w:rsidRPr="00B050FD" w:rsidRDefault="00085AE1" w:rsidP="00085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5AE1" w:rsidRPr="00B050FD" w:rsidRDefault="00085AE1" w:rsidP="00085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5AE1" w:rsidRDefault="00085AE1" w:rsidP="00085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5AE1" w:rsidRPr="00642412" w:rsidTr="00414B1B">
        <w:tc>
          <w:tcPr>
            <w:tcW w:w="1560" w:type="dxa"/>
            <w:shd w:val="clear" w:color="auto" w:fill="D9D9D9" w:themeFill="background1" w:themeFillShade="D9"/>
          </w:tcPr>
          <w:p w:rsidR="00085AE1" w:rsidRPr="00580FB6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FB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085AE1" w:rsidRPr="00580FB6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085AE1" w:rsidRPr="00580FB6" w:rsidRDefault="00085AE1" w:rsidP="00F8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5AE1" w:rsidRPr="00580FB6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5AE1" w:rsidRPr="00580FB6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5AE1" w:rsidRPr="00580FB6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85AE1" w:rsidRPr="00580FB6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85AE1" w:rsidRPr="00580FB6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5AE1" w:rsidRPr="00580FB6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85AE1" w:rsidTr="00414B1B">
        <w:tc>
          <w:tcPr>
            <w:tcW w:w="1560" w:type="dxa"/>
            <w:shd w:val="clear" w:color="auto" w:fill="A6A6A6" w:themeFill="background1" w:themeFillShade="A6"/>
          </w:tcPr>
          <w:p w:rsidR="00085AE1" w:rsidRDefault="00085AE1" w:rsidP="000F1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9" w:type="dxa"/>
            <w:shd w:val="clear" w:color="auto" w:fill="A6A6A6" w:themeFill="background1" w:themeFillShade="A6"/>
          </w:tcPr>
          <w:p w:rsidR="00085AE1" w:rsidRPr="00085B9B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</w:tcPr>
          <w:p w:rsidR="00085AE1" w:rsidRPr="00085B9B" w:rsidRDefault="00085AE1" w:rsidP="00F8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85AE1" w:rsidRPr="00085B9B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085AE1" w:rsidRPr="00085B9B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85AE1" w:rsidRPr="00085B9B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085AE1" w:rsidRPr="00085B9B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085AE1" w:rsidRPr="00085B9B" w:rsidRDefault="00085AE1" w:rsidP="000F1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85AE1" w:rsidRDefault="00085AE1" w:rsidP="00274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9253C3" w:rsidRDefault="009253C3" w:rsidP="0059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07B" w:rsidRPr="000A7A03" w:rsidRDefault="0050407B" w:rsidP="0059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03">
        <w:rPr>
          <w:rFonts w:ascii="Times New Roman" w:hAnsi="Times New Roman" w:cs="Times New Roman"/>
          <w:sz w:val="24"/>
          <w:szCs w:val="24"/>
        </w:rPr>
        <w:t>Таким образом, зачислен</w:t>
      </w:r>
      <w:r w:rsidR="00B74941">
        <w:rPr>
          <w:rFonts w:ascii="Times New Roman" w:hAnsi="Times New Roman" w:cs="Times New Roman"/>
          <w:sz w:val="24"/>
          <w:szCs w:val="24"/>
        </w:rPr>
        <w:t>н</w:t>
      </w:r>
      <w:r w:rsidRPr="000A7A03">
        <w:rPr>
          <w:rFonts w:ascii="Times New Roman" w:hAnsi="Times New Roman" w:cs="Times New Roman"/>
          <w:sz w:val="24"/>
          <w:szCs w:val="24"/>
        </w:rPr>
        <w:t>ы</w:t>
      </w:r>
      <w:r w:rsidR="00592E94" w:rsidRPr="000A7A03">
        <w:rPr>
          <w:rFonts w:ascii="Times New Roman" w:hAnsi="Times New Roman" w:cs="Times New Roman"/>
          <w:sz w:val="24"/>
          <w:szCs w:val="24"/>
        </w:rPr>
        <w:t>х</w:t>
      </w:r>
      <w:r w:rsidRPr="000A7A03">
        <w:rPr>
          <w:rFonts w:ascii="Times New Roman" w:hAnsi="Times New Roman" w:cs="Times New Roman"/>
          <w:sz w:val="24"/>
          <w:szCs w:val="24"/>
        </w:rPr>
        <w:t xml:space="preserve"> без вступительных испытаний по итогам</w:t>
      </w:r>
      <w:r w:rsidR="000F1262" w:rsidRPr="000A7A0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92E94" w:rsidRPr="000A7A03" w:rsidRDefault="00592E94" w:rsidP="00DE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A03">
        <w:rPr>
          <w:rFonts w:ascii="Times New Roman" w:hAnsi="Times New Roman"/>
          <w:sz w:val="24"/>
          <w:szCs w:val="24"/>
        </w:rPr>
        <w:t>- Заключительного этапа Всероссийской олимпиады школьников -1 чел.</w:t>
      </w:r>
    </w:p>
    <w:p w:rsidR="00085AE1" w:rsidRPr="00085AE1" w:rsidRDefault="00592E94" w:rsidP="00085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E1">
        <w:rPr>
          <w:rFonts w:ascii="Times New Roman" w:hAnsi="Times New Roman"/>
          <w:b/>
          <w:sz w:val="24"/>
          <w:szCs w:val="24"/>
        </w:rPr>
        <w:t xml:space="preserve"> олимпиад 1 уровня (</w:t>
      </w:r>
      <w:r w:rsidR="00326F89" w:rsidRPr="00085AE1">
        <w:rPr>
          <w:rFonts w:ascii="Times New Roman" w:hAnsi="Times New Roman"/>
          <w:b/>
          <w:sz w:val="24"/>
          <w:szCs w:val="24"/>
        </w:rPr>
        <w:t>1</w:t>
      </w:r>
      <w:r w:rsidR="000A7A03" w:rsidRPr="00085AE1">
        <w:rPr>
          <w:rFonts w:ascii="Times New Roman" w:hAnsi="Times New Roman"/>
          <w:b/>
          <w:sz w:val="24"/>
          <w:szCs w:val="24"/>
        </w:rPr>
        <w:t>4</w:t>
      </w:r>
      <w:r w:rsidRPr="00085AE1">
        <w:rPr>
          <w:rFonts w:ascii="Times New Roman" w:hAnsi="Times New Roman"/>
          <w:b/>
          <w:sz w:val="24"/>
          <w:szCs w:val="24"/>
        </w:rPr>
        <w:t xml:space="preserve"> чел.): </w:t>
      </w:r>
    </w:p>
    <w:p w:rsidR="00085AE1" w:rsidRPr="00274934" w:rsidRDefault="00DB3615" w:rsidP="00085AE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085AE1" w:rsidRPr="00274934">
          <w:rPr>
            <w:rFonts w:ascii="Times New Roman" w:eastAsia="Times New Roman" w:hAnsi="Times New Roman"/>
            <w:sz w:val="24"/>
            <w:szCs w:val="24"/>
          </w:rPr>
          <w:t>Межрегиональная олимпиада школьников «Высшая проба»</w:t>
        </w:r>
      </w:hyperlink>
      <w:r w:rsidR="00085AE1" w:rsidRPr="00274934">
        <w:rPr>
          <w:rFonts w:ascii="Times New Roman" w:hAnsi="Times New Roman"/>
        </w:rPr>
        <w:t>(№ 16), обществознание- 5</w:t>
      </w:r>
    </w:p>
    <w:p w:rsidR="00085AE1" w:rsidRPr="00274934" w:rsidRDefault="00DB3615" w:rsidP="00085AE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="00085AE1" w:rsidRPr="00274934">
          <w:rPr>
            <w:rFonts w:ascii="Times New Roman" w:eastAsia="Times New Roman" w:hAnsi="Times New Roman"/>
            <w:sz w:val="24"/>
            <w:szCs w:val="24"/>
          </w:rPr>
          <w:t>Межрегиональная олимпиада школьников «Высшая проба»</w:t>
        </w:r>
      </w:hyperlink>
      <w:r w:rsidR="00085AE1" w:rsidRPr="00274934">
        <w:rPr>
          <w:rFonts w:ascii="Times New Roman" w:hAnsi="Times New Roman"/>
        </w:rPr>
        <w:t xml:space="preserve">(№ 16), </w:t>
      </w:r>
      <w:r w:rsidR="00085AE1">
        <w:rPr>
          <w:rFonts w:ascii="Times New Roman" w:hAnsi="Times New Roman"/>
        </w:rPr>
        <w:t>право</w:t>
      </w:r>
      <w:r w:rsidR="00085AE1" w:rsidRPr="00274934">
        <w:rPr>
          <w:rFonts w:ascii="Times New Roman" w:hAnsi="Times New Roman"/>
        </w:rPr>
        <w:t xml:space="preserve">- </w:t>
      </w:r>
      <w:r w:rsidR="00085AE1">
        <w:rPr>
          <w:rFonts w:ascii="Times New Roman" w:hAnsi="Times New Roman"/>
        </w:rPr>
        <w:t>1</w:t>
      </w:r>
    </w:p>
    <w:p w:rsidR="00085AE1" w:rsidRPr="00274934" w:rsidRDefault="00DB3615" w:rsidP="00085AE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tgtFrame="_blank" w:history="1">
        <w:r w:rsidR="00085AE1" w:rsidRPr="00274934">
          <w:rPr>
            <w:rFonts w:ascii="Times New Roman" w:eastAsia="Times New Roman" w:hAnsi="Times New Roman"/>
            <w:sz w:val="24"/>
            <w:szCs w:val="24"/>
          </w:rPr>
          <w:t>Межрегиональная олимпиада школьников «Высшая проба»</w:t>
        </w:r>
      </w:hyperlink>
      <w:r w:rsidR="00085AE1" w:rsidRPr="00274934">
        <w:rPr>
          <w:rFonts w:ascii="Times New Roman" w:hAnsi="Times New Roman"/>
        </w:rPr>
        <w:t xml:space="preserve">(№ 16), </w:t>
      </w:r>
      <w:r w:rsidR="00085AE1">
        <w:rPr>
          <w:rFonts w:ascii="Times New Roman" w:hAnsi="Times New Roman"/>
        </w:rPr>
        <w:t>русский язык</w:t>
      </w:r>
      <w:r w:rsidR="00085AE1" w:rsidRPr="00274934">
        <w:rPr>
          <w:rFonts w:ascii="Times New Roman" w:hAnsi="Times New Roman"/>
        </w:rPr>
        <w:t>-1</w:t>
      </w:r>
    </w:p>
    <w:p w:rsidR="000A7A03" w:rsidRPr="00274934" w:rsidRDefault="00DB3615" w:rsidP="0027493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hyperlink r:id="rId12" w:tgtFrame="_blank" w:history="1">
        <w:r w:rsidR="000A7A03" w:rsidRPr="00274934">
          <w:rPr>
            <w:rFonts w:ascii="Times New Roman" w:eastAsia="Times New Roman" w:hAnsi="Times New Roman"/>
            <w:sz w:val="24"/>
            <w:szCs w:val="24"/>
          </w:rPr>
          <w:t>Межрегиональная экономическая олимпиада школьников имени Н.Д. Кондратьева</w:t>
        </w:r>
      </w:hyperlink>
      <w:r w:rsidR="000A7A03" w:rsidRPr="00274934">
        <w:rPr>
          <w:rFonts w:ascii="Times New Roman" w:hAnsi="Times New Roman"/>
        </w:rPr>
        <w:t xml:space="preserve"> (№22)- 1 чел;</w:t>
      </w:r>
    </w:p>
    <w:p w:rsidR="000A7A03" w:rsidRPr="00274934" w:rsidRDefault="00DB3615" w:rsidP="0027493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hyperlink r:id="rId13" w:tgtFrame="_blank" w:history="1">
        <w:r w:rsidR="000A7A03" w:rsidRPr="00274934">
          <w:rPr>
            <w:rFonts w:ascii="Times New Roman" w:eastAsia="Times New Roman" w:hAnsi="Times New Roman"/>
            <w:sz w:val="24"/>
            <w:szCs w:val="24"/>
          </w:rPr>
          <w:t>Олимпиада школьников «Ломоносов»</w:t>
        </w:r>
      </w:hyperlink>
      <w:proofErr w:type="gramStart"/>
      <w:r w:rsidR="000A7A03" w:rsidRPr="00274934">
        <w:rPr>
          <w:rFonts w:ascii="Times New Roman" w:hAnsi="Times New Roman"/>
        </w:rPr>
        <w:t xml:space="preserve">( </w:t>
      </w:r>
      <w:proofErr w:type="gramEnd"/>
      <w:r w:rsidR="000A7A03" w:rsidRPr="00274934">
        <w:rPr>
          <w:rFonts w:ascii="Times New Roman" w:hAnsi="Times New Roman"/>
        </w:rPr>
        <w:t>№40)</w:t>
      </w:r>
      <w:r w:rsidR="00824B4F">
        <w:rPr>
          <w:rFonts w:ascii="Times New Roman" w:hAnsi="Times New Roman"/>
        </w:rPr>
        <w:t>, русский язык</w:t>
      </w:r>
      <w:r w:rsidR="000A7A03" w:rsidRPr="00274934">
        <w:rPr>
          <w:rFonts w:ascii="Times New Roman" w:hAnsi="Times New Roman"/>
        </w:rPr>
        <w:t>-</w:t>
      </w:r>
      <w:r w:rsidR="00824B4F" w:rsidRPr="00824B4F">
        <w:rPr>
          <w:rFonts w:ascii="Times New Roman" w:hAnsi="Times New Roman"/>
        </w:rPr>
        <w:t>1</w:t>
      </w:r>
      <w:r w:rsidR="000A7A03" w:rsidRPr="00274934">
        <w:rPr>
          <w:rFonts w:ascii="Times New Roman" w:hAnsi="Times New Roman"/>
        </w:rPr>
        <w:t xml:space="preserve"> чел;</w:t>
      </w:r>
    </w:p>
    <w:p w:rsidR="00592E94" w:rsidRPr="00274934" w:rsidRDefault="00592E94" w:rsidP="0027493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934">
        <w:rPr>
          <w:rFonts w:ascii="Times New Roman" w:hAnsi="Times New Roman"/>
          <w:sz w:val="24"/>
          <w:szCs w:val="24"/>
        </w:rPr>
        <w:t xml:space="preserve">Олимпиада школьников Санкт-Петербургского государственного университета (№ </w:t>
      </w:r>
      <w:r w:rsidR="000A7A03" w:rsidRPr="00274934">
        <w:rPr>
          <w:rFonts w:ascii="Times New Roman" w:hAnsi="Times New Roman"/>
          <w:sz w:val="24"/>
          <w:szCs w:val="24"/>
        </w:rPr>
        <w:t>50</w:t>
      </w:r>
      <w:r w:rsidRPr="00274934">
        <w:rPr>
          <w:rFonts w:ascii="Times New Roman" w:hAnsi="Times New Roman"/>
          <w:sz w:val="24"/>
          <w:szCs w:val="24"/>
        </w:rPr>
        <w:t xml:space="preserve">), </w:t>
      </w:r>
      <w:r w:rsidR="000A7A03" w:rsidRPr="00274934">
        <w:rPr>
          <w:rFonts w:ascii="Times New Roman" w:eastAsia="Times New Roman" w:hAnsi="Times New Roman"/>
          <w:sz w:val="24"/>
          <w:szCs w:val="24"/>
        </w:rPr>
        <w:t>право</w:t>
      </w:r>
      <w:r w:rsidRPr="00274934">
        <w:rPr>
          <w:rFonts w:ascii="Times New Roman" w:hAnsi="Times New Roman"/>
          <w:sz w:val="24"/>
          <w:szCs w:val="24"/>
        </w:rPr>
        <w:t xml:space="preserve"> –</w:t>
      </w:r>
      <w:r w:rsidR="000A7A03" w:rsidRPr="00274934">
        <w:rPr>
          <w:rFonts w:ascii="Times New Roman" w:hAnsi="Times New Roman"/>
          <w:sz w:val="24"/>
          <w:szCs w:val="24"/>
        </w:rPr>
        <w:t>4</w:t>
      </w:r>
      <w:r w:rsidRPr="00274934">
        <w:rPr>
          <w:rFonts w:ascii="Times New Roman" w:hAnsi="Times New Roman"/>
          <w:sz w:val="24"/>
          <w:szCs w:val="24"/>
        </w:rPr>
        <w:t xml:space="preserve"> чел. </w:t>
      </w:r>
    </w:p>
    <w:p w:rsidR="000A7A03" w:rsidRPr="00274934" w:rsidRDefault="000A7A03" w:rsidP="0027493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934">
        <w:rPr>
          <w:rFonts w:ascii="Times New Roman" w:hAnsi="Times New Roman"/>
          <w:sz w:val="24"/>
          <w:szCs w:val="24"/>
        </w:rPr>
        <w:t xml:space="preserve">Олимпиада школьников Санкт-Петербургского государственного университета (№ 50), </w:t>
      </w:r>
      <w:r w:rsidRPr="00274934">
        <w:rPr>
          <w:rFonts w:ascii="Times New Roman" w:eastAsia="Times New Roman" w:hAnsi="Times New Roman"/>
          <w:sz w:val="24"/>
          <w:szCs w:val="24"/>
        </w:rPr>
        <w:t xml:space="preserve">обществознание </w:t>
      </w:r>
      <w:r w:rsidRPr="00274934">
        <w:rPr>
          <w:rFonts w:ascii="Times New Roman" w:hAnsi="Times New Roman"/>
          <w:sz w:val="24"/>
          <w:szCs w:val="24"/>
        </w:rPr>
        <w:t xml:space="preserve"> –1чел. </w:t>
      </w:r>
    </w:p>
    <w:p w:rsidR="00592E94" w:rsidRPr="001A1743" w:rsidRDefault="00592E94" w:rsidP="00592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1743">
        <w:rPr>
          <w:rFonts w:ascii="Times New Roman" w:hAnsi="Times New Roman"/>
          <w:b/>
          <w:sz w:val="24"/>
          <w:szCs w:val="24"/>
        </w:rPr>
        <w:t>олимпиад 2 уровня (</w:t>
      </w:r>
      <w:r w:rsidR="00824B4F" w:rsidRPr="00085AE1">
        <w:rPr>
          <w:rFonts w:ascii="Times New Roman" w:hAnsi="Times New Roman"/>
          <w:b/>
          <w:sz w:val="24"/>
          <w:szCs w:val="24"/>
        </w:rPr>
        <w:t>1</w:t>
      </w:r>
      <w:r w:rsidR="00085AE1">
        <w:rPr>
          <w:rFonts w:ascii="Times New Roman" w:hAnsi="Times New Roman"/>
          <w:b/>
          <w:sz w:val="24"/>
          <w:szCs w:val="24"/>
        </w:rPr>
        <w:t>0</w:t>
      </w:r>
      <w:r w:rsidRPr="001A1743">
        <w:rPr>
          <w:rFonts w:ascii="Times New Roman" w:hAnsi="Times New Roman"/>
          <w:b/>
          <w:sz w:val="24"/>
          <w:szCs w:val="24"/>
        </w:rPr>
        <w:t xml:space="preserve"> чел.):</w:t>
      </w:r>
    </w:p>
    <w:p w:rsidR="00592E94" w:rsidRPr="00085AE1" w:rsidRDefault="00592E94" w:rsidP="00085AE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E1">
        <w:rPr>
          <w:rFonts w:ascii="Times New Roman" w:hAnsi="Times New Roman"/>
          <w:sz w:val="24"/>
          <w:szCs w:val="24"/>
        </w:rPr>
        <w:t>Межрегиональная олимпиада школьников «Высшая проба»  (№ 1</w:t>
      </w:r>
      <w:r w:rsidR="00274934" w:rsidRPr="00085AE1">
        <w:rPr>
          <w:rFonts w:ascii="Times New Roman" w:hAnsi="Times New Roman"/>
          <w:sz w:val="24"/>
          <w:szCs w:val="24"/>
        </w:rPr>
        <w:t>6</w:t>
      </w:r>
      <w:r w:rsidRPr="00085AE1">
        <w:rPr>
          <w:rFonts w:ascii="Times New Roman" w:hAnsi="Times New Roman"/>
          <w:sz w:val="24"/>
          <w:szCs w:val="24"/>
        </w:rPr>
        <w:t>)</w:t>
      </w:r>
      <w:r w:rsidR="00274934" w:rsidRPr="00085AE1">
        <w:rPr>
          <w:rFonts w:ascii="Times New Roman" w:hAnsi="Times New Roman"/>
          <w:sz w:val="24"/>
          <w:szCs w:val="24"/>
        </w:rPr>
        <w:t xml:space="preserve">, история </w:t>
      </w:r>
      <w:r w:rsidRPr="00085AE1">
        <w:rPr>
          <w:rFonts w:ascii="Times New Roman" w:hAnsi="Times New Roman"/>
          <w:sz w:val="24"/>
          <w:szCs w:val="24"/>
        </w:rPr>
        <w:t xml:space="preserve"> </w:t>
      </w:r>
      <w:r w:rsidR="00274934" w:rsidRPr="00085AE1">
        <w:rPr>
          <w:rFonts w:ascii="Times New Roman" w:hAnsi="Times New Roman"/>
          <w:sz w:val="24"/>
          <w:szCs w:val="24"/>
        </w:rPr>
        <w:t xml:space="preserve"> 3 </w:t>
      </w:r>
      <w:r w:rsidRPr="00085AE1">
        <w:rPr>
          <w:rFonts w:ascii="Times New Roman" w:hAnsi="Times New Roman"/>
          <w:sz w:val="24"/>
          <w:szCs w:val="24"/>
        </w:rPr>
        <w:t>чел.</w:t>
      </w:r>
    </w:p>
    <w:p w:rsidR="00085AE1" w:rsidRDefault="00274934" w:rsidP="00085AE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E1">
        <w:rPr>
          <w:rFonts w:ascii="Times New Roman" w:hAnsi="Times New Roman"/>
          <w:sz w:val="24"/>
          <w:szCs w:val="24"/>
        </w:rPr>
        <w:t>Межрегиональная олимпиада школьников «Высшая проба»  (№ 16), литература    2чел.</w:t>
      </w:r>
      <w:r w:rsidR="00085AE1" w:rsidRPr="00085AE1">
        <w:rPr>
          <w:rFonts w:ascii="Times New Roman" w:hAnsi="Times New Roman"/>
          <w:sz w:val="24"/>
          <w:szCs w:val="24"/>
        </w:rPr>
        <w:t xml:space="preserve"> </w:t>
      </w:r>
    </w:p>
    <w:p w:rsidR="00085AE1" w:rsidRPr="00085AE1" w:rsidRDefault="00085AE1" w:rsidP="00085AE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E1">
        <w:rPr>
          <w:rFonts w:ascii="Times New Roman" w:hAnsi="Times New Roman"/>
          <w:sz w:val="24"/>
          <w:szCs w:val="24"/>
        </w:rPr>
        <w:t>Объединенная межвузовская математическая олимпиада школьников(№30), математика-2 чел.</w:t>
      </w:r>
    </w:p>
    <w:p w:rsidR="000A7A03" w:rsidRPr="00085AE1" w:rsidRDefault="000A7A03" w:rsidP="00085AE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E1">
        <w:rPr>
          <w:rFonts w:ascii="Times New Roman" w:hAnsi="Times New Roman"/>
          <w:sz w:val="24"/>
          <w:szCs w:val="24"/>
        </w:rPr>
        <w:t xml:space="preserve">Олимпиада школьников Санкт-Петербургского государственного университета (№ 50), </w:t>
      </w:r>
      <w:r w:rsidRPr="00085AE1">
        <w:rPr>
          <w:rFonts w:ascii="Times New Roman" w:eastAsia="Times New Roman" w:hAnsi="Times New Roman"/>
          <w:sz w:val="24"/>
          <w:szCs w:val="24"/>
        </w:rPr>
        <w:t>история</w:t>
      </w:r>
      <w:r w:rsidRPr="00085AE1">
        <w:rPr>
          <w:rFonts w:ascii="Times New Roman" w:hAnsi="Times New Roman"/>
          <w:sz w:val="24"/>
          <w:szCs w:val="24"/>
        </w:rPr>
        <w:t xml:space="preserve"> –3чел.</w:t>
      </w:r>
    </w:p>
    <w:p w:rsidR="00592E94" w:rsidRDefault="00592E94" w:rsidP="00592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1743">
        <w:rPr>
          <w:rFonts w:ascii="Times New Roman" w:hAnsi="Times New Roman"/>
          <w:b/>
          <w:sz w:val="24"/>
          <w:szCs w:val="24"/>
        </w:rPr>
        <w:t>олимпиад 3 уровня (</w:t>
      </w:r>
      <w:r w:rsidR="00085AE1">
        <w:rPr>
          <w:rFonts w:ascii="Times New Roman" w:hAnsi="Times New Roman"/>
          <w:b/>
          <w:sz w:val="24"/>
          <w:szCs w:val="24"/>
        </w:rPr>
        <w:t>5</w:t>
      </w:r>
      <w:r w:rsidRPr="001A1743">
        <w:rPr>
          <w:rFonts w:ascii="Times New Roman" w:hAnsi="Times New Roman"/>
          <w:b/>
          <w:sz w:val="24"/>
          <w:szCs w:val="24"/>
        </w:rPr>
        <w:t xml:space="preserve"> чел.):</w:t>
      </w:r>
    </w:p>
    <w:p w:rsidR="00085AE1" w:rsidRPr="00085AE1" w:rsidRDefault="00085AE1" w:rsidP="00085AE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E1">
        <w:rPr>
          <w:rFonts w:ascii="Times New Roman" w:hAnsi="Times New Roman"/>
          <w:sz w:val="24"/>
          <w:szCs w:val="24"/>
        </w:rPr>
        <w:t>Московская олимпиада школьников(№ 28), право-1 чел.</w:t>
      </w:r>
    </w:p>
    <w:p w:rsidR="00085AE1" w:rsidRPr="00085AE1" w:rsidRDefault="00085AE1" w:rsidP="00085AE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E1">
        <w:rPr>
          <w:rFonts w:ascii="Times New Roman" w:hAnsi="Times New Roman"/>
          <w:sz w:val="24"/>
          <w:szCs w:val="24"/>
        </w:rPr>
        <w:t>Олимпиада школьников "Звезда - Таланты на службе обороны и безопасности (№39),русский язык-2 чел.</w:t>
      </w:r>
    </w:p>
    <w:p w:rsidR="00592E94" w:rsidRPr="00085AE1" w:rsidRDefault="00592E94" w:rsidP="00085AE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E1">
        <w:rPr>
          <w:rFonts w:ascii="Times New Roman" w:hAnsi="Times New Roman"/>
          <w:sz w:val="24"/>
          <w:szCs w:val="24"/>
        </w:rPr>
        <w:t xml:space="preserve">Олимпиады школьников Санкт-Петербургского государственного университета (№ </w:t>
      </w:r>
      <w:r w:rsidR="00824B4F" w:rsidRPr="00085AE1">
        <w:rPr>
          <w:rFonts w:ascii="Times New Roman" w:hAnsi="Times New Roman"/>
          <w:sz w:val="24"/>
          <w:szCs w:val="24"/>
        </w:rPr>
        <w:t>50</w:t>
      </w:r>
      <w:r w:rsidRPr="00085AE1">
        <w:rPr>
          <w:rFonts w:ascii="Times New Roman" w:hAnsi="Times New Roman"/>
          <w:sz w:val="24"/>
          <w:szCs w:val="24"/>
        </w:rPr>
        <w:t>), экономика- 1 чел.</w:t>
      </w:r>
    </w:p>
    <w:p w:rsidR="00085AE1" w:rsidRPr="00085AE1" w:rsidRDefault="00085AE1" w:rsidP="00085AE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E1">
        <w:rPr>
          <w:rFonts w:ascii="Times New Roman" w:hAnsi="Times New Roman"/>
          <w:sz w:val="24"/>
          <w:szCs w:val="24"/>
        </w:rPr>
        <w:t>Открытая региональная межвузовская олимпиада вузов Томской области (ОРМО)(№ 56),история-1 чел.</w:t>
      </w:r>
    </w:p>
    <w:p w:rsidR="00592E94" w:rsidRDefault="00592E94" w:rsidP="00581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E1">
        <w:rPr>
          <w:rFonts w:ascii="Times New Roman" w:hAnsi="Times New Roman"/>
          <w:sz w:val="24"/>
          <w:szCs w:val="24"/>
        </w:rPr>
        <w:t xml:space="preserve"> По результатам Межрегиональной олимпиады школьников  «Высшая проба</w:t>
      </w:r>
      <w:r w:rsidR="00F06FFF" w:rsidRPr="00085AE1">
        <w:rPr>
          <w:rFonts w:ascii="Times New Roman" w:hAnsi="Times New Roman"/>
          <w:sz w:val="24"/>
          <w:szCs w:val="24"/>
        </w:rPr>
        <w:t>» б</w:t>
      </w:r>
      <w:r w:rsidRPr="00085AE1">
        <w:rPr>
          <w:rFonts w:ascii="Times New Roman" w:hAnsi="Times New Roman"/>
          <w:sz w:val="24"/>
          <w:szCs w:val="24"/>
        </w:rPr>
        <w:t xml:space="preserve">ыли зачислены  </w:t>
      </w:r>
      <w:r w:rsidR="00085AE1">
        <w:rPr>
          <w:rFonts w:ascii="Times New Roman" w:hAnsi="Times New Roman"/>
          <w:sz w:val="24"/>
          <w:szCs w:val="24"/>
        </w:rPr>
        <w:t>12</w:t>
      </w:r>
      <w:r w:rsidRPr="00085AE1">
        <w:rPr>
          <w:rFonts w:ascii="Times New Roman" w:hAnsi="Times New Roman"/>
          <w:sz w:val="24"/>
          <w:szCs w:val="24"/>
        </w:rPr>
        <w:t xml:space="preserve"> человека (</w:t>
      </w:r>
      <w:r w:rsidR="00085AE1">
        <w:rPr>
          <w:rFonts w:ascii="Times New Roman" w:hAnsi="Times New Roman"/>
          <w:sz w:val="24"/>
          <w:szCs w:val="24"/>
        </w:rPr>
        <w:t>40</w:t>
      </w:r>
      <w:r w:rsidR="00DE526C" w:rsidRPr="00085AE1">
        <w:rPr>
          <w:rFonts w:ascii="Times New Roman" w:hAnsi="Times New Roman"/>
          <w:sz w:val="24"/>
          <w:szCs w:val="24"/>
        </w:rPr>
        <w:t xml:space="preserve"> </w:t>
      </w:r>
      <w:r w:rsidRPr="00085AE1">
        <w:rPr>
          <w:rFonts w:ascii="Times New Roman" w:hAnsi="Times New Roman"/>
          <w:sz w:val="24"/>
          <w:szCs w:val="24"/>
        </w:rPr>
        <w:t>% от числа зачисленных по  результатам олимпиад).</w:t>
      </w:r>
    </w:p>
    <w:p w:rsidR="00592E94" w:rsidRDefault="00581E82" w:rsidP="00592E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Шестнадцать </w:t>
      </w:r>
      <w:r w:rsidR="00592E94" w:rsidRPr="00581E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2E94" w:rsidRPr="00581E82">
        <w:rPr>
          <w:rFonts w:ascii="Times New Roman" w:hAnsi="Times New Roman"/>
          <w:sz w:val="24"/>
          <w:szCs w:val="24"/>
        </w:rPr>
        <w:t>абитуриентов</w:t>
      </w:r>
      <w:proofErr w:type="gramEnd"/>
      <w:r w:rsidR="00161B96">
        <w:rPr>
          <w:rFonts w:ascii="Times New Roman" w:hAnsi="Times New Roman"/>
          <w:sz w:val="24"/>
          <w:szCs w:val="24"/>
        </w:rPr>
        <w:t xml:space="preserve"> из числа зачисленных </w:t>
      </w:r>
      <w:r w:rsidR="00592E94" w:rsidRPr="00581E82">
        <w:rPr>
          <w:rFonts w:ascii="Times New Roman" w:hAnsi="Times New Roman"/>
          <w:sz w:val="24"/>
          <w:szCs w:val="24"/>
        </w:rPr>
        <w:t xml:space="preserve"> воспользовались правом зачесть 100 баллов по одному из экзаменов. В таблице представлено распределение «стобальных» результатов по направлениям подготовки  и предметам вступительных испытаний: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(Таблица15)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383"/>
        <w:gridCol w:w="2084"/>
        <w:gridCol w:w="1233"/>
        <w:gridCol w:w="1537"/>
      </w:tblGrid>
      <w:tr w:rsidR="00592E94" w:rsidRPr="00326F89" w:rsidTr="00592E94">
        <w:trPr>
          <w:trHeight w:val="566"/>
        </w:trPr>
        <w:tc>
          <w:tcPr>
            <w:tcW w:w="2334" w:type="dxa"/>
            <w:vMerge w:val="restart"/>
            <w:shd w:val="clear" w:color="auto" w:fill="auto"/>
          </w:tcPr>
          <w:p w:rsidR="00592E94" w:rsidRPr="00581E82" w:rsidRDefault="00592E94" w:rsidP="00592E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Образовательные программы</w:t>
            </w:r>
          </w:p>
        </w:tc>
        <w:tc>
          <w:tcPr>
            <w:tcW w:w="5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2E94" w:rsidRPr="00581E82" w:rsidRDefault="00592E94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предметам</w:t>
            </w:r>
          </w:p>
        </w:tc>
        <w:tc>
          <w:tcPr>
            <w:tcW w:w="1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2E94" w:rsidRPr="00326F89" w:rsidRDefault="00592E94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581E8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592E94" w:rsidRPr="00326F89" w:rsidTr="00592E94">
        <w:trPr>
          <w:trHeight w:val="744"/>
        </w:trPr>
        <w:tc>
          <w:tcPr>
            <w:tcW w:w="23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92E94" w:rsidRPr="00581E82" w:rsidRDefault="00592E94" w:rsidP="00592E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E94" w:rsidRPr="00581E82" w:rsidRDefault="00592E94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 w:rsidR="00592E94" w:rsidRPr="00581E82" w:rsidRDefault="00592E94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37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E94" w:rsidRPr="00326F89" w:rsidRDefault="00592E94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2E94" w:rsidRPr="00326F89" w:rsidTr="00592E94">
        <w:tc>
          <w:tcPr>
            <w:tcW w:w="2334" w:type="dxa"/>
            <w:shd w:val="clear" w:color="auto" w:fill="auto"/>
          </w:tcPr>
          <w:p w:rsidR="00592E94" w:rsidRPr="00581E82" w:rsidRDefault="00592E94" w:rsidP="00592E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E94" w:rsidRPr="00581E82" w:rsidRDefault="00592E94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E94" w:rsidRPr="00581E82" w:rsidRDefault="00592E94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592E94" w:rsidRPr="00581E82" w:rsidRDefault="00592E94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92E94" w:rsidRPr="00326F89" w:rsidTr="00592E94">
        <w:tc>
          <w:tcPr>
            <w:tcW w:w="2334" w:type="dxa"/>
            <w:shd w:val="clear" w:color="auto" w:fill="auto"/>
          </w:tcPr>
          <w:p w:rsidR="00592E94" w:rsidRPr="00581E82" w:rsidRDefault="00592E94" w:rsidP="00592E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E94" w:rsidRPr="00581E82" w:rsidRDefault="00592E94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92E94" w:rsidRPr="00326F89" w:rsidTr="00592E94">
        <w:tc>
          <w:tcPr>
            <w:tcW w:w="2334" w:type="dxa"/>
            <w:shd w:val="clear" w:color="auto" w:fill="auto"/>
          </w:tcPr>
          <w:p w:rsidR="00592E94" w:rsidRPr="00581E82" w:rsidRDefault="00581E82" w:rsidP="00592E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Юриспруденция 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E94" w:rsidRPr="00581E82" w:rsidRDefault="00592E94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92E94" w:rsidRPr="00326F89" w:rsidTr="00592E94">
        <w:tc>
          <w:tcPr>
            <w:tcW w:w="2334" w:type="dxa"/>
            <w:shd w:val="clear" w:color="auto" w:fill="auto"/>
          </w:tcPr>
          <w:p w:rsidR="00592E94" w:rsidRPr="00581E82" w:rsidRDefault="00592E94" w:rsidP="00592E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E94" w:rsidRPr="00581E82" w:rsidRDefault="00592E94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81E82" w:rsidRPr="00326F89" w:rsidTr="00592E94">
        <w:tc>
          <w:tcPr>
            <w:tcW w:w="2334" w:type="dxa"/>
            <w:shd w:val="clear" w:color="auto" w:fill="auto"/>
          </w:tcPr>
          <w:p w:rsidR="00581E82" w:rsidRPr="00581E82" w:rsidRDefault="00581E82" w:rsidP="00592E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Востоковедение 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E82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E82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581E82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</w:tcPr>
          <w:p w:rsidR="00581E82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81E82" w:rsidRPr="00326F89" w:rsidTr="00592E94">
        <w:tc>
          <w:tcPr>
            <w:tcW w:w="2334" w:type="dxa"/>
            <w:shd w:val="clear" w:color="auto" w:fill="auto"/>
          </w:tcPr>
          <w:p w:rsidR="00581E82" w:rsidRPr="00581E82" w:rsidRDefault="00581E82" w:rsidP="00592E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Филология 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E82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E82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581E82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</w:tcPr>
          <w:p w:rsidR="00581E82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92E94" w:rsidRPr="00020CAF" w:rsidTr="00592E94">
        <w:tc>
          <w:tcPr>
            <w:tcW w:w="2334" w:type="dxa"/>
            <w:shd w:val="clear" w:color="auto" w:fill="auto"/>
          </w:tcPr>
          <w:p w:rsidR="00592E94" w:rsidRPr="00326F89" w:rsidRDefault="00592E94" w:rsidP="00592E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1E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</w:tcPr>
          <w:p w:rsidR="00592E94" w:rsidRPr="00581E82" w:rsidRDefault="00581E82" w:rsidP="00592E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</w:tbl>
    <w:p w:rsidR="00592E94" w:rsidRDefault="00592E94" w:rsidP="0059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E94" w:rsidRDefault="00592E94" w:rsidP="00925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23">
        <w:rPr>
          <w:rFonts w:ascii="Times New Roman" w:hAnsi="Times New Roman"/>
          <w:b/>
          <w:sz w:val="24"/>
          <w:szCs w:val="24"/>
        </w:rPr>
        <w:t xml:space="preserve">Региональная структура </w:t>
      </w:r>
      <w:proofErr w:type="gramStart"/>
      <w:r w:rsidRPr="00586A23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253C3" w:rsidRDefault="009253C3" w:rsidP="00925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18D" w:rsidRPr="00A51EB0" w:rsidRDefault="00F06FFF" w:rsidP="00592E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1B96">
        <w:rPr>
          <w:rFonts w:ascii="Times New Roman" w:hAnsi="Times New Roman"/>
          <w:sz w:val="24"/>
          <w:szCs w:val="24"/>
        </w:rPr>
        <w:t>В 201</w:t>
      </w:r>
      <w:r w:rsidR="00414B1B" w:rsidRPr="00161B96">
        <w:rPr>
          <w:rFonts w:ascii="Times New Roman" w:hAnsi="Times New Roman"/>
          <w:sz w:val="24"/>
          <w:szCs w:val="24"/>
        </w:rPr>
        <w:t>4</w:t>
      </w:r>
      <w:r w:rsidRPr="00161B96">
        <w:rPr>
          <w:rFonts w:ascii="Times New Roman" w:hAnsi="Times New Roman"/>
          <w:sz w:val="24"/>
          <w:szCs w:val="24"/>
        </w:rPr>
        <w:t>-201</w:t>
      </w:r>
      <w:r w:rsidR="00414B1B" w:rsidRPr="00161B96">
        <w:rPr>
          <w:rFonts w:ascii="Times New Roman" w:hAnsi="Times New Roman"/>
          <w:sz w:val="24"/>
          <w:szCs w:val="24"/>
        </w:rPr>
        <w:t>5</w:t>
      </w:r>
      <w:r w:rsidRPr="00161B96">
        <w:rPr>
          <w:rFonts w:ascii="Times New Roman" w:hAnsi="Times New Roman"/>
          <w:sz w:val="24"/>
          <w:szCs w:val="24"/>
        </w:rPr>
        <w:t xml:space="preserve"> учебном</w:t>
      </w:r>
      <w:r w:rsidR="00B801E3" w:rsidRPr="00161B96">
        <w:rPr>
          <w:rFonts w:ascii="Times New Roman" w:hAnsi="Times New Roman"/>
          <w:sz w:val="24"/>
          <w:szCs w:val="24"/>
        </w:rPr>
        <w:t xml:space="preserve"> году кампус </w:t>
      </w:r>
      <w:r w:rsidR="00414B1B" w:rsidRPr="00161B96">
        <w:rPr>
          <w:rFonts w:ascii="Times New Roman" w:hAnsi="Times New Roman"/>
          <w:sz w:val="24"/>
          <w:szCs w:val="24"/>
        </w:rPr>
        <w:t>расширил</w:t>
      </w:r>
      <w:r w:rsidR="00B801E3" w:rsidRPr="00161B96">
        <w:rPr>
          <w:rFonts w:ascii="Times New Roman" w:hAnsi="Times New Roman"/>
          <w:sz w:val="24"/>
          <w:szCs w:val="24"/>
        </w:rPr>
        <w:t xml:space="preserve"> работу с образовательными учреждениями Санкт-Петербурга и Ленинградской области по различным направлениям деятельности для формирования ядра набора.  Результатом стало увеличение числа петербуржцев и жителей Ленинградской области в числе абитуриентов</w:t>
      </w:r>
      <w:r w:rsidR="00B801E3" w:rsidRPr="00A51EB0">
        <w:rPr>
          <w:rFonts w:ascii="Times New Roman" w:hAnsi="Times New Roman"/>
          <w:sz w:val="24"/>
          <w:szCs w:val="24"/>
        </w:rPr>
        <w:t xml:space="preserve">. </w:t>
      </w:r>
      <w:r w:rsidR="00592E94" w:rsidRPr="00A51EB0">
        <w:rPr>
          <w:rFonts w:ascii="Times New Roman" w:hAnsi="Times New Roman"/>
          <w:sz w:val="24"/>
          <w:szCs w:val="24"/>
        </w:rPr>
        <w:t xml:space="preserve">Среди подавших заявления в НИУ ВШЭ – Санкт-Петербург  петербуржцы составляют </w:t>
      </w:r>
      <w:r w:rsidR="00161B96" w:rsidRPr="00A51EB0">
        <w:rPr>
          <w:rFonts w:ascii="Times New Roman" w:hAnsi="Times New Roman"/>
          <w:sz w:val="24"/>
          <w:szCs w:val="24"/>
        </w:rPr>
        <w:t xml:space="preserve">899 </w:t>
      </w:r>
      <w:r w:rsidR="00A51EB0">
        <w:rPr>
          <w:rFonts w:ascii="Times New Roman" w:hAnsi="Times New Roman"/>
          <w:sz w:val="24"/>
          <w:szCs w:val="24"/>
        </w:rPr>
        <w:t>чел.</w:t>
      </w:r>
      <w:r w:rsidR="00592E94" w:rsidRPr="00A51EB0">
        <w:rPr>
          <w:rFonts w:ascii="Times New Roman" w:hAnsi="Times New Roman"/>
          <w:sz w:val="24"/>
          <w:szCs w:val="24"/>
        </w:rPr>
        <w:t>(</w:t>
      </w:r>
      <w:r w:rsidR="00A51EB0" w:rsidRPr="00A51EB0">
        <w:rPr>
          <w:rFonts w:ascii="Times New Roman" w:hAnsi="Times New Roman"/>
          <w:sz w:val="24"/>
          <w:szCs w:val="24"/>
        </w:rPr>
        <w:t>32,1</w:t>
      </w:r>
      <w:r w:rsidR="00592E94" w:rsidRPr="00A51EB0">
        <w:rPr>
          <w:rFonts w:ascii="Times New Roman" w:hAnsi="Times New Roman"/>
          <w:sz w:val="24"/>
          <w:szCs w:val="24"/>
        </w:rPr>
        <w:t xml:space="preserve">%), что </w:t>
      </w:r>
      <w:r w:rsidR="000C2FB1" w:rsidRPr="00A51EB0">
        <w:rPr>
          <w:rFonts w:ascii="Times New Roman" w:hAnsi="Times New Roman"/>
          <w:sz w:val="24"/>
          <w:szCs w:val="24"/>
        </w:rPr>
        <w:t xml:space="preserve">на </w:t>
      </w:r>
      <w:r w:rsidR="00161B96" w:rsidRPr="00A51EB0">
        <w:rPr>
          <w:rFonts w:ascii="Times New Roman" w:hAnsi="Times New Roman"/>
          <w:sz w:val="24"/>
          <w:szCs w:val="24"/>
        </w:rPr>
        <w:t>185</w:t>
      </w:r>
      <w:r w:rsidR="00592E94" w:rsidRPr="00A51EB0">
        <w:rPr>
          <w:rFonts w:ascii="Times New Roman" w:hAnsi="Times New Roman"/>
          <w:sz w:val="24"/>
          <w:szCs w:val="24"/>
        </w:rPr>
        <w:t xml:space="preserve"> человек больше, чем в 201</w:t>
      </w:r>
      <w:r w:rsidR="00161B96" w:rsidRPr="00A51EB0">
        <w:rPr>
          <w:rFonts w:ascii="Times New Roman" w:hAnsi="Times New Roman"/>
          <w:sz w:val="24"/>
          <w:szCs w:val="24"/>
        </w:rPr>
        <w:t>4</w:t>
      </w:r>
      <w:r w:rsidR="00592E94" w:rsidRPr="00A51EB0">
        <w:rPr>
          <w:rFonts w:ascii="Times New Roman" w:hAnsi="Times New Roman"/>
          <w:sz w:val="24"/>
          <w:szCs w:val="24"/>
        </w:rPr>
        <w:t xml:space="preserve"> году;  жители Ленинградской области –</w:t>
      </w:r>
      <w:r w:rsidR="00161B96" w:rsidRPr="00A51EB0">
        <w:rPr>
          <w:rFonts w:ascii="Times New Roman" w:hAnsi="Times New Roman"/>
          <w:sz w:val="24"/>
          <w:szCs w:val="24"/>
        </w:rPr>
        <w:t>151</w:t>
      </w:r>
      <w:r w:rsidR="00592E94" w:rsidRPr="00A51EB0">
        <w:rPr>
          <w:rFonts w:ascii="Times New Roman" w:hAnsi="Times New Roman"/>
          <w:sz w:val="24"/>
          <w:szCs w:val="24"/>
        </w:rPr>
        <w:t xml:space="preserve">  человек (</w:t>
      </w:r>
      <w:r w:rsidR="00A51EB0">
        <w:rPr>
          <w:rFonts w:ascii="Times New Roman" w:hAnsi="Times New Roman"/>
          <w:sz w:val="24"/>
          <w:szCs w:val="24"/>
        </w:rPr>
        <w:t>5,4</w:t>
      </w:r>
      <w:r w:rsidR="00592E94" w:rsidRPr="00A51EB0">
        <w:rPr>
          <w:rFonts w:ascii="Times New Roman" w:hAnsi="Times New Roman"/>
          <w:sz w:val="24"/>
          <w:szCs w:val="24"/>
        </w:rPr>
        <w:t xml:space="preserve">%), </w:t>
      </w:r>
      <w:r w:rsidR="00074B28" w:rsidRPr="00A51EB0">
        <w:rPr>
          <w:rFonts w:ascii="Times New Roman" w:hAnsi="Times New Roman"/>
          <w:sz w:val="24"/>
          <w:szCs w:val="24"/>
        </w:rPr>
        <w:t xml:space="preserve">что на </w:t>
      </w:r>
      <w:r w:rsidR="00161B96" w:rsidRPr="00A51EB0">
        <w:rPr>
          <w:rFonts w:ascii="Times New Roman" w:hAnsi="Times New Roman"/>
          <w:sz w:val="24"/>
          <w:szCs w:val="24"/>
        </w:rPr>
        <w:t>44</w:t>
      </w:r>
      <w:r w:rsidR="00074B28" w:rsidRPr="00A51EB0">
        <w:rPr>
          <w:rFonts w:ascii="Times New Roman" w:hAnsi="Times New Roman"/>
          <w:sz w:val="24"/>
          <w:szCs w:val="24"/>
        </w:rPr>
        <w:t xml:space="preserve"> человек больше</w:t>
      </w:r>
      <w:r w:rsidR="007B1C7D" w:rsidRPr="00A51EB0">
        <w:rPr>
          <w:rFonts w:ascii="Times New Roman" w:hAnsi="Times New Roman"/>
          <w:sz w:val="24"/>
          <w:szCs w:val="24"/>
        </w:rPr>
        <w:t xml:space="preserve">, чем в прошлом году; </w:t>
      </w:r>
      <w:r w:rsidR="00161B96" w:rsidRPr="00A51EB0">
        <w:rPr>
          <w:rFonts w:ascii="Times New Roman" w:hAnsi="Times New Roman"/>
          <w:sz w:val="24"/>
          <w:szCs w:val="24"/>
        </w:rPr>
        <w:t>иностранцев -15 человек</w:t>
      </w:r>
      <w:proofErr w:type="gramStart"/>
      <w:r w:rsidR="00161B96" w:rsidRPr="00A51EB0">
        <w:rPr>
          <w:rFonts w:ascii="Times New Roman" w:hAnsi="Times New Roman"/>
          <w:sz w:val="24"/>
          <w:szCs w:val="24"/>
        </w:rPr>
        <w:t xml:space="preserve"> </w:t>
      </w:r>
      <w:r w:rsidR="00A51EB0">
        <w:rPr>
          <w:rFonts w:ascii="Times New Roman" w:hAnsi="Times New Roman"/>
          <w:sz w:val="24"/>
          <w:szCs w:val="24"/>
        </w:rPr>
        <w:t>.</w:t>
      </w:r>
      <w:proofErr w:type="gramEnd"/>
      <w:r w:rsidR="00F0518D" w:rsidRPr="00A51EB0">
        <w:rPr>
          <w:rFonts w:ascii="Times New Roman" w:hAnsi="Times New Roman"/>
          <w:sz w:val="24"/>
          <w:szCs w:val="24"/>
        </w:rPr>
        <w:t xml:space="preserve"> Абитуриенты приехали </w:t>
      </w:r>
      <w:r w:rsidR="00592E94" w:rsidRPr="00A51EB0">
        <w:rPr>
          <w:rFonts w:ascii="Times New Roman" w:hAnsi="Times New Roman"/>
          <w:sz w:val="24"/>
          <w:szCs w:val="24"/>
        </w:rPr>
        <w:t xml:space="preserve"> из 86 регионов РФ. </w:t>
      </w:r>
      <w:r w:rsidR="00A373B9">
        <w:rPr>
          <w:rFonts w:ascii="Times New Roman" w:hAnsi="Times New Roman"/>
          <w:sz w:val="24"/>
          <w:szCs w:val="24"/>
        </w:rPr>
        <w:t xml:space="preserve"> Традиционно большое количество абитуриентов приезжает из республик Башкортостан и Татарстан, а также Самарской</w:t>
      </w:r>
      <w:r w:rsidR="000F3EB1">
        <w:rPr>
          <w:rFonts w:ascii="Times New Roman" w:hAnsi="Times New Roman"/>
          <w:sz w:val="24"/>
          <w:szCs w:val="24"/>
        </w:rPr>
        <w:t xml:space="preserve"> области и Краснодарского края. </w:t>
      </w:r>
      <w:r w:rsidR="00F75F68">
        <w:rPr>
          <w:rFonts w:ascii="Times New Roman" w:hAnsi="Times New Roman"/>
          <w:sz w:val="24"/>
          <w:szCs w:val="24"/>
        </w:rPr>
        <w:t>Увеличилось количество абитуриентов из Иркутской</w:t>
      </w:r>
      <w:proofErr w:type="gramStart"/>
      <w:r w:rsidR="00F75F6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75F68">
        <w:rPr>
          <w:rFonts w:ascii="Times New Roman" w:hAnsi="Times New Roman"/>
          <w:sz w:val="24"/>
          <w:szCs w:val="24"/>
        </w:rPr>
        <w:t xml:space="preserve"> Мурманской</w:t>
      </w:r>
      <w:r w:rsidR="00F75F68" w:rsidRPr="00F75F68">
        <w:rPr>
          <w:rFonts w:ascii="Times New Roman" w:hAnsi="Times New Roman"/>
          <w:sz w:val="24"/>
          <w:szCs w:val="24"/>
        </w:rPr>
        <w:t xml:space="preserve"> </w:t>
      </w:r>
      <w:r w:rsidR="00F75F68">
        <w:rPr>
          <w:rFonts w:ascii="Times New Roman" w:hAnsi="Times New Roman"/>
          <w:sz w:val="24"/>
          <w:szCs w:val="24"/>
        </w:rPr>
        <w:t>,Тюменской областей., Республик Коми, Карелия , ХМАО, ЯНАО.</w:t>
      </w:r>
      <w:r w:rsidR="006434C8" w:rsidRPr="00A51EB0">
        <w:t xml:space="preserve"> </w:t>
      </w:r>
    </w:p>
    <w:p w:rsidR="00592E94" w:rsidRDefault="00592E94" w:rsidP="00592E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F68">
        <w:rPr>
          <w:rFonts w:ascii="Times New Roman" w:hAnsi="Times New Roman"/>
          <w:sz w:val="24"/>
          <w:szCs w:val="24"/>
        </w:rPr>
        <w:t>В региональной структуре первокурсников</w:t>
      </w:r>
      <w:r w:rsidR="006434C8" w:rsidRPr="00F75F68">
        <w:rPr>
          <w:rFonts w:ascii="Times New Roman" w:hAnsi="Times New Roman"/>
          <w:sz w:val="24"/>
          <w:szCs w:val="24"/>
        </w:rPr>
        <w:t>доля представителей Санкт-Петербурга и Ленинградской области  также</w:t>
      </w:r>
      <w:r w:rsidRPr="00F75F68">
        <w:rPr>
          <w:rFonts w:ascii="Times New Roman" w:hAnsi="Times New Roman"/>
          <w:sz w:val="24"/>
          <w:szCs w:val="24"/>
        </w:rPr>
        <w:t xml:space="preserve"> увеличилась</w:t>
      </w:r>
      <w:r w:rsidR="006434C8" w:rsidRPr="00F75F68">
        <w:rPr>
          <w:rFonts w:ascii="Times New Roman" w:hAnsi="Times New Roman"/>
          <w:sz w:val="24"/>
          <w:szCs w:val="24"/>
        </w:rPr>
        <w:t>.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(Таблица16)</w:t>
      </w:r>
    </w:p>
    <w:p w:rsidR="00FF259D" w:rsidRDefault="00FF259D" w:rsidP="0093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0"/>
        <w:tblW w:w="9600" w:type="dxa"/>
        <w:tblLook w:val="04A0" w:firstRow="1" w:lastRow="0" w:firstColumn="1" w:lastColumn="0" w:noHBand="0" w:noVBand="1"/>
      </w:tblPr>
      <w:tblGrid>
        <w:gridCol w:w="2600"/>
        <w:gridCol w:w="695"/>
        <w:gridCol w:w="1423"/>
        <w:gridCol w:w="695"/>
        <w:gridCol w:w="1588"/>
        <w:gridCol w:w="695"/>
        <w:gridCol w:w="1904"/>
      </w:tblGrid>
      <w:tr w:rsidR="00F75F68" w:rsidRPr="00282BCB" w:rsidTr="00F75F68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5F68" w:rsidRPr="00462682" w:rsidRDefault="00F75F68" w:rsidP="00F75F68">
            <w:pPr>
              <w:rPr>
                <w:rFonts w:ascii="Times New Roman" w:eastAsia="Times New Roman" w:hAnsi="Times New Roman"/>
                <w:color w:val="000000"/>
              </w:rPr>
            </w:pPr>
            <w:r w:rsidRPr="0046268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2682">
              <w:rPr>
                <w:rFonts w:ascii="Times New Roman" w:eastAsia="Times New Roman" w:hAnsi="Times New Roman"/>
                <w:color w:val="000000"/>
              </w:rPr>
              <w:t>Бюджетные места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2682">
              <w:rPr>
                <w:rFonts w:ascii="Times New Roman" w:eastAsia="Times New Roman" w:hAnsi="Times New Roman"/>
                <w:color w:val="000000"/>
              </w:rPr>
              <w:t>Платные места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2682">
              <w:rPr>
                <w:rFonts w:ascii="Times New Roman" w:eastAsia="Times New Roman" w:hAnsi="Times New Roman"/>
                <w:color w:val="000000"/>
              </w:rPr>
              <w:t>Общее зачисление</w:t>
            </w:r>
          </w:p>
        </w:tc>
      </w:tr>
      <w:tr w:rsidR="00F75F68" w:rsidRPr="00282BCB" w:rsidTr="00F75F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rPr>
                <w:rFonts w:ascii="Times New Roman" w:eastAsia="Times New Roman" w:hAnsi="Times New Roman"/>
                <w:color w:val="000000"/>
              </w:rPr>
            </w:pPr>
            <w:r w:rsidRPr="00462682">
              <w:rPr>
                <w:rFonts w:ascii="Times New Roman" w:eastAsia="Times New Roman" w:hAnsi="Times New Roman"/>
                <w:color w:val="000000"/>
              </w:rPr>
              <w:t>Санкт-Петербург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32%(+1,9%)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43,2%(+5,9%)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37,5%(+5%)</w:t>
            </w:r>
          </w:p>
        </w:tc>
      </w:tr>
      <w:tr w:rsidR="00F75F68" w:rsidRPr="00282BCB" w:rsidTr="00F75F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rPr>
                <w:rFonts w:ascii="Times New Roman" w:eastAsia="Times New Roman" w:hAnsi="Times New Roman"/>
                <w:color w:val="000000"/>
              </w:rPr>
            </w:pPr>
            <w:r w:rsidRPr="00462682">
              <w:rPr>
                <w:rFonts w:ascii="Times New Roman" w:eastAsia="Times New Roman" w:hAnsi="Times New Roman"/>
                <w:color w:val="000000"/>
              </w:rPr>
              <w:t>Ленинградская область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5,4(-0,1%)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5,2%(+1,5%)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5,4%(+0,2%)</w:t>
            </w:r>
          </w:p>
        </w:tc>
      </w:tr>
      <w:tr w:rsidR="00F75F68" w:rsidRPr="00282BCB" w:rsidTr="00F75F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rPr>
                <w:rFonts w:ascii="Times New Roman" w:eastAsia="Times New Roman" w:hAnsi="Times New Roman"/>
                <w:color w:val="000000"/>
              </w:rPr>
            </w:pPr>
            <w:r w:rsidRPr="00462682">
              <w:rPr>
                <w:rFonts w:ascii="Times New Roman" w:eastAsia="Times New Roman" w:hAnsi="Times New Roman"/>
                <w:color w:val="000000"/>
              </w:rPr>
              <w:t>Другие регионы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62,6%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51,6%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57,1%</w:t>
            </w:r>
          </w:p>
        </w:tc>
      </w:tr>
      <w:tr w:rsidR="00F75F68" w:rsidRPr="00282BCB" w:rsidTr="00F75F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62682">
              <w:rPr>
                <w:rFonts w:ascii="Times New Roman" w:eastAsia="Times New Roman" w:hAnsi="Times New Roman"/>
                <w:color w:val="000000"/>
              </w:rPr>
              <w:t>Итого: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6268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A01BA7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01BA7">
              <w:rPr>
                <w:rFonts w:ascii="Times New Roman" w:eastAsia="Times New Roman" w:hAnsi="Times New Roman"/>
                <w:b/>
                <w:bCs/>
                <w:color w:val="000000"/>
              </w:rPr>
              <w:t>498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A01BA7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01BA7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A01BA7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01BA7">
              <w:rPr>
                <w:rFonts w:ascii="Times New Roman" w:eastAsia="Times New Roman" w:hAnsi="Times New Roman"/>
                <w:b/>
                <w:bCs/>
                <w:color w:val="000000"/>
              </w:rPr>
              <w:t>1017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68" w:rsidRPr="00462682" w:rsidRDefault="00F75F68" w:rsidP="00F75F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7462D6" w:rsidRDefault="007462D6" w:rsidP="0093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59D" w:rsidRDefault="00FF259D" w:rsidP="0093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F68" w:rsidRDefault="00993755" w:rsidP="0093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68" w:rsidRDefault="00F75F68" w:rsidP="0093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F68" w:rsidRDefault="00F75F68" w:rsidP="0093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F68" w:rsidRDefault="00F75F68" w:rsidP="0093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F68" w:rsidRDefault="00F75F68" w:rsidP="0093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F68" w:rsidRDefault="00F75F68" w:rsidP="0093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F68" w:rsidRDefault="00F75F68" w:rsidP="0093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F68" w:rsidRDefault="00F75F68" w:rsidP="0093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755" w:rsidRPr="005D145C" w:rsidRDefault="00993755" w:rsidP="0093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5C">
        <w:rPr>
          <w:rFonts w:ascii="Times New Roman" w:hAnsi="Times New Roman" w:cs="Times New Roman"/>
          <w:sz w:val="24"/>
          <w:szCs w:val="24"/>
        </w:rPr>
        <w:t>Среди студентов, зачисленных на места, обеспеченных бюджетным</w:t>
      </w:r>
      <w:r w:rsidR="00B42169" w:rsidRPr="005D145C">
        <w:rPr>
          <w:rFonts w:ascii="Times New Roman" w:hAnsi="Times New Roman" w:cs="Times New Roman"/>
          <w:sz w:val="24"/>
          <w:szCs w:val="24"/>
        </w:rPr>
        <w:t xml:space="preserve"> финансированием она достигла  3</w:t>
      </w:r>
      <w:r w:rsidR="005D145C" w:rsidRPr="005D145C">
        <w:rPr>
          <w:rFonts w:ascii="Times New Roman" w:hAnsi="Times New Roman" w:cs="Times New Roman"/>
          <w:sz w:val="24"/>
          <w:szCs w:val="24"/>
        </w:rPr>
        <w:t>7</w:t>
      </w:r>
      <w:r w:rsidR="00B42169" w:rsidRPr="005D145C">
        <w:rPr>
          <w:rFonts w:ascii="Times New Roman" w:hAnsi="Times New Roman" w:cs="Times New Roman"/>
          <w:sz w:val="24"/>
          <w:szCs w:val="24"/>
        </w:rPr>
        <w:t>,</w:t>
      </w:r>
      <w:r w:rsidR="005D145C" w:rsidRPr="005D145C">
        <w:rPr>
          <w:rFonts w:ascii="Times New Roman" w:hAnsi="Times New Roman" w:cs="Times New Roman"/>
          <w:sz w:val="24"/>
          <w:szCs w:val="24"/>
        </w:rPr>
        <w:t>6</w:t>
      </w:r>
      <w:r w:rsidR="006112D0" w:rsidRPr="005D145C">
        <w:rPr>
          <w:rFonts w:ascii="Times New Roman" w:hAnsi="Times New Roman" w:cs="Times New Roman"/>
          <w:sz w:val="24"/>
          <w:szCs w:val="24"/>
        </w:rPr>
        <w:t>%</w:t>
      </w:r>
      <w:r w:rsidR="00B42169" w:rsidRPr="005D145C">
        <w:rPr>
          <w:rFonts w:ascii="Times New Roman" w:hAnsi="Times New Roman" w:cs="Times New Roman"/>
          <w:sz w:val="24"/>
          <w:szCs w:val="24"/>
        </w:rPr>
        <w:t xml:space="preserve"> (</w:t>
      </w:r>
      <w:r w:rsidR="005D145C" w:rsidRPr="005D145C">
        <w:rPr>
          <w:rFonts w:ascii="Times New Roman" w:hAnsi="Times New Roman" w:cs="Times New Roman"/>
          <w:sz w:val="24"/>
          <w:szCs w:val="24"/>
        </w:rPr>
        <w:t xml:space="preserve">35,4% </w:t>
      </w:r>
      <w:r w:rsidR="00B42169" w:rsidRPr="005D145C">
        <w:rPr>
          <w:rFonts w:ascii="Times New Roman" w:hAnsi="Times New Roman" w:cs="Times New Roman"/>
          <w:sz w:val="24"/>
          <w:szCs w:val="24"/>
        </w:rPr>
        <w:t>в 201</w:t>
      </w:r>
      <w:r w:rsidR="005D145C" w:rsidRPr="005D145C">
        <w:rPr>
          <w:rFonts w:ascii="Times New Roman" w:hAnsi="Times New Roman" w:cs="Times New Roman"/>
          <w:sz w:val="24"/>
          <w:szCs w:val="24"/>
        </w:rPr>
        <w:t>4</w:t>
      </w:r>
      <w:r w:rsidR="00B42169" w:rsidRPr="005D145C">
        <w:rPr>
          <w:rFonts w:ascii="Times New Roman" w:hAnsi="Times New Roman" w:cs="Times New Roman"/>
          <w:sz w:val="24"/>
          <w:szCs w:val="24"/>
        </w:rPr>
        <w:t xml:space="preserve"> году)</w:t>
      </w:r>
      <w:r w:rsidRPr="005D145C">
        <w:rPr>
          <w:rFonts w:ascii="Times New Roman" w:hAnsi="Times New Roman" w:cs="Times New Roman"/>
          <w:sz w:val="24"/>
          <w:szCs w:val="24"/>
        </w:rPr>
        <w:t>,  а среди мест с оплато</w:t>
      </w:r>
      <w:r w:rsidR="00B42169" w:rsidRPr="005D145C">
        <w:rPr>
          <w:rFonts w:ascii="Times New Roman" w:hAnsi="Times New Roman" w:cs="Times New Roman"/>
          <w:sz w:val="24"/>
          <w:szCs w:val="24"/>
        </w:rPr>
        <w:t>й стоимости обучения</w:t>
      </w:r>
      <w:r w:rsidRPr="005D145C">
        <w:rPr>
          <w:rFonts w:ascii="Times New Roman" w:hAnsi="Times New Roman" w:cs="Times New Roman"/>
          <w:sz w:val="24"/>
          <w:szCs w:val="24"/>
        </w:rPr>
        <w:t xml:space="preserve"> достигла  уровня</w:t>
      </w:r>
      <w:r w:rsidR="00B42169" w:rsidRPr="005D145C">
        <w:rPr>
          <w:rFonts w:ascii="Times New Roman" w:hAnsi="Times New Roman" w:cs="Times New Roman"/>
          <w:sz w:val="24"/>
          <w:szCs w:val="24"/>
        </w:rPr>
        <w:t xml:space="preserve"> 4</w:t>
      </w:r>
      <w:r w:rsidR="005D145C" w:rsidRPr="005D145C">
        <w:rPr>
          <w:rFonts w:ascii="Times New Roman" w:hAnsi="Times New Roman" w:cs="Times New Roman"/>
          <w:sz w:val="24"/>
          <w:szCs w:val="24"/>
        </w:rPr>
        <w:t>9</w:t>
      </w:r>
      <w:r w:rsidR="00B42169" w:rsidRPr="005D145C">
        <w:rPr>
          <w:rFonts w:ascii="Times New Roman" w:hAnsi="Times New Roman" w:cs="Times New Roman"/>
          <w:sz w:val="24"/>
          <w:szCs w:val="24"/>
        </w:rPr>
        <w:t xml:space="preserve">% </w:t>
      </w:r>
      <w:r w:rsidR="00F06FFF" w:rsidRPr="005D145C">
        <w:rPr>
          <w:rFonts w:ascii="Times New Roman" w:hAnsi="Times New Roman" w:cs="Times New Roman"/>
          <w:sz w:val="24"/>
          <w:szCs w:val="24"/>
        </w:rPr>
        <w:t>(</w:t>
      </w:r>
      <w:r w:rsidR="005D145C" w:rsidRPr="005D145C">
        <w:rPr>
          <w:rFonts w:ascii="Times New Roman" w:hAnsi="Times New Roman" w:cs="Times New Roman"/>
          <w:sz w:val="24"/>
          <w:szCs w:val="24"/>
        </w:rPr>
        <w:t>41</w:t>
      </w:r>
      <w:r w:rsidR="00B42169" w:rsidRPr="005D145C">
        <w:rPr>
          <w:rFonts w:ascii="Times New Roman" w:hAnsi="Times New Roman" w:cs="Times New Roman"/>
          <w:sz w:val="24"/>
          <w:szCs w:val="24"/>
        </w:rPr>
        <w:t>% в 201</w:t>
      </w:r>
      <w:r w:rsidR="005D145C" w:rsidRPr="005D145C">
        <w:rPr>
          <w:rFonts w:ascii="Times New Roman" w:hAnsi="Times New Roman" w:cs="Times New Roman"/>
          <w:sz w:val="24"/>
          <w:szCs w:val="24"/>
        </w:rPr>
        <w:t>4</w:t>
      </w:r>
      <w:r w:rsidR="00B42169" w:rsidRPr="005D145C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8C67D3" w:rsidRDefault="008C67D3" w:rsidP="008C67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4941">
        <w:rPr>
          <w:rFonts w:ascii="Times New Roman" w:hAnsi="Times New Roman" w:cs="Times New Roman"/>
          <w:sz w:val="24"/>
          <w:szCs w:val="24"/>
        </w:rPr>
        <w:t xml:space="preserve">Региональная структура </w:t>
      </w:r>
      <w:proofErr w:type="gramStart"/>
      <w:r w:rsidRPr="00B74941">
        <w:rPr>
          <w:rFonts w:ascii="Times New Roman" w:hAnsi="Times New Roman" w:cs="Times New Roman"/>
          <w:sz w:val="24"/>
          <w:szCs w:val="24"/>
        </w:rPr>
        <w:t>зачисленных</w:t>
      </w:r>
      <w:proofErr w:type="gramEnd"/>
      <w:r w:rsidRPr="00B74941">
        <w:rPr>
          <w:rFonts w:ascii="Times New Roman" w:hAnsi="Times New Roman" w:cs="Times New Roman"/>
          <w:sz w:val="24"/>
          <w:szCs w:val="24"/>
        </w:rPr>
        <w:t xml:space="preserve"> (общее зачисление</w:t>
      </w:r>
      <w:r w:rsidRPr="008C67D3">
        <w:rPr>
          <w:rFonts w:ascii="Times New Roman" w:hAnsi="Times New Roman" w:cs="Times New Roman"/>
          <w:sz w:val="24"/>
          <w:szCs w:val="24"/>
        </w:rPr>
        <w:t>)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(Таблица17)</w:t>
      </w:r>
    </w:p>
    <w:tbl>
      <w:tblPr>
        <w:tblStyle w:val="a9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985"/>
        <w:gridCol w:w="1275"/>
        <w:gridCol w:w="1985"/>
      </w:tblGrid>
      <w:tr w:rsidR="00132C18" w:rsidRPr="00586A23" w:rsidTr="00132C18">
        <w:tc>
          <w:tcPr>
            <w:tcW w:w="709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Санкт-Петербург, чел</w:t>
            </w:r>
            <w:proofErr w:type="gramStart"/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2126" w:type="dxa"/>
          </w:tcPr>
          <w:p w:rsidR="00132C18" w:rsidRPr="00586A23" w:rsidRDefault="00132C18" w:rsidP="0058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чел</w:t>
            </w:r>
            <w:proofErr w:type="gramStart"/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Регионы, чел</w:t>
            </w:r>
            <w:proofErr w:type="gramStart"/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., (%)</w:t>
            </w:r>
            <w:proofErr w:type="gramEnd"/>
          </w:p>
        </w:tc>
        <w:tc>
          <w:tcPr>
            <w:tcW w:w="1275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гос-во</w:t>
            </w:r>
          </w:p>
        </w:tc>
        <w:tc>
          <w:tcPr>
            <w:tcW w:w="1985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Итого, чел.</w:t>
            </w:r>
          </w:p>
        </w:tc>
      </w:tr>
      <w:tr w:rsidR="00132C18" w:rsidRPr="00586A23" w:rsidTr="00132C18">
        <w:tc>
          <w:tcPr>
            <w:tcW w:w="709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200 (38,5%)</w:t>
            </w:r>
          </w:p>
        </w:tc>
        <w:tc>
          <w:tcPr>
            <w:tcW w:w="2126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15 (2,89%)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2C18" w:rsidRPr="00586A23" w:rsidRDefault="00132C18" w:rsidP="00A2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304 (58,57%)</w:t>
            </w:r>
          </w:p>
        </w:tc>
        <w:tc>
          <w:tcPr>
            <w:tcW w:w="1275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132C18" w:rsidRPr="00586A23" w:rsidTr="00132C18">
        <w:tc>
          <w:tcPr>
            <w:tcW w:w="709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165 (31,4%)</w:t>
            </w:r>
          </w:p>
        </w:tc>
        <w:tc>
          <w:tcPr>
            <w:tcW w:w="2126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20 (3,8%)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2C18" w:rsidRPr="00586A23" w:rsidRDefault="00132C18" w:rsidP="00A2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340 (64,7%)</w:t>
            </w:r>
          </w:p>
        </w:tc>
        <w:tc>
          <w:tcPr>
            <w:tcW w:w="1275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132C18" w:rsidRPr="00586A23" w:rsidTr="00132C18">
        <w:tc>
          <w:tcPr>
            <w:tcW w:w="709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167 (33,5%)</w:t>
            </w:r>
          </w:p>
        </w:tc>
        <w:tc>
          <w:tcPr>
            <w:tcW w:w="2126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5 (1%)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2C18" w:rsidRPr="00586A23" w:rsidRDefault="00132C18" w:rsidP="00A2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326 (65,4%)</w:t>
            </w:r>
          </w:p>
        </w:tc>
        <w:tc>
          <w:tcPr>
            <w:tcW w:w="1275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132C18" w:rsidRPr="00586A23" w:rsidTr="00132C18">
        <w:tc>
          <w:tcPr>
            <w:tcW w:w="709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2126" w:type="dxa"/>
          </w:tcPr>
          <w:p w:rsidR="00132C18" w:rsidRPr="00586A23" w:rsidRDefault="00132C18" w:rsidP="003C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216 (27,84%)</w:t>
            </w:r>
          </w:p>
        </w:tc>
        <w:tc>
          <w:tcPr>
            <w:tcW w:w="2126" w:type="dxa"/>
          </w:tcPr>
          <w:p w:rsidR="00132C18" w:rsidRPr="00586A23" w:rsidRDefault="00132C18" w:rsidP="003C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19 (2,45%)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2C18" w:rsidRPr="00586A23" w:rsidRDefault="00132C18" w:rsidP="003C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535 (68,95%)</w:t>
            </w:r>
          </w:p>
        </w:tc>
        <w:tc>
          <w:tcPr>
            <w:tcW w:w="1275" w:type="dxa"/>
          </w:tcPr>
          <w:p w:rsidR="00132C18" w:rsidRPr="00586A23" w:rsidRDefault="00132C18" w:rsidP="003C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C18" w:rsidRPr="00586A23" w:rsidRDefault="00132C18" w:rsidP="003C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132C18" w:rsidRPr="00586A23" w:rsidTr="00132C18">
        <w:tc>
          <w:tcPr>
            <w:tcW w:w="709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132C18" w:rsidRPr="00586A23" w:rsidRDefault="00132C18" w:rsidP="0007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296 (32,2%)</w:t>
            </w:r>
          </w:p>
        </w:tc>
        <w:tc>
          <w:tcPr>
            <w:tcW w:w="2126" w:type="dxa"/>
          </w:tcPr>
          <w:p w:rsidR="00132C18" w:rsidRPr="00586A23" w:rsidRDefault="00132C18" w:rsidP="003C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45 (4,9%)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2C18" w:rsidRPr="00586A23" w:rsidRDefault="00132C18" w:rsidP="003A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(62,</w:t>
            </w:r>
            <w:r w:rsidR="003A5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132C18" w:rsidRPr="00586A23" w:rsidRDefault="00132C18" w:rsidP="0080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1(0,1%)</w:t>
            </w:r>
          </w:p>
        </w:tc>
        <w:tc>
          <w:tcPr>
            <w:tcW w:w="1985" w:type="dxa"/>
          </w:tcPr>
          <w:p w:rsidR="00132C18" w:rsidRPr="00132C18" w:rsidRDefault="00132C18" w:rsidP="0080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32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2C18" w:rsidRPr="00586A23" w:rsidTr="00132C18">
        <w:tc>
          <w:tcPr>
            <w:tcW w:w="709" w:type="dxa"/>
          </w:tcPr>
          <w:p w:rsidR="00132C18" w:rsidRPr="00586A23" w:rsidRDefault="00132C18" w:rsidP="004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132C18" w:rsidRPr="00586A23" w:rsidRDefault="00132C18" w:rsidP="0007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381(37,5%)</w:t>
            </w:r>
          </w:p>
        </w:tc>
        <w:tc>
          <w:tcPr>
            <w:tcW w:w="2126" w:type="dxa"/>
          </w:tcPr>
          <w:p w:rsidR="00132C18" w:rsidRPr="00586A23" w:rsidRDefault="00132C18" w:rsidP="003C3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(5,</w:t>
            </w: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4%)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2C18" w:rsidRPr="00586A23" w:rsidRDefault="00132C18" w:rsidP="0013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132C18" w:rsidRPr="00586A23" w:rsidRDefault="00132C18" w:rsidP="0080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5(0,5%)</w:t>
            </w:r>
          </w:p>
        </w:tc>
        <w:tc>
          <w:tcPr>
            <w:tcW w:w="1985" w:type="dxa"/>
          </w:tcPr>
          <w:p w:rsidR="00132C18" w:rsidRPr="00586A23" w:rsidRDefault="00132C18" w:rsidP="0080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3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</w:tr>
    </w:tbl>
    <w:p w:rsidR="005D145C" w:rsidRDefault="005D145C" w:rsidP="005D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145C" w:rsidRPr="005369C9" w:rsidRDefault="005D145C" w:rsidP="005D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5C">
        <w:rPr>
          <w:rFonts w:ascii="Times New Roman" w:hAnsi="Times New Roman" w:cs="Times New Roman"/>
          <w:sz w:val="24"/>
          <w:szCs w:val="24"/>
        </w:rPr>
        <w:t>Как и в прошлом году, больше всего иногородних студентов  зачислено на образовательные программы «Юриспруденция» – 66 % (112 чел.) и «Политология»-71% (46человек) По количеству петербуржцев и жителей Ленинградской области лидируют образовательные программы «Социология » (</w:t>
      </w:r>
      <w:r>
        <w:rPr>
          <w:rFonts w:ascii="Times New Roman" w:hAnsi="Times New Roman" w:cs="Times New Roman"/>
          <w:sz w:val="24"/>
          <w:szCs w:val="24"/>
        </w:rPr>
        <w:t>56,</w:t>
      </w:r>
      <w:r w:rsidRPr="005D145C">
        <w:rPr>
          <w:rFonts w:ascii="Times New Roman" w:hAnsi="Times New Roman" w:cs="Times New Roman"/>
          <w:sz w:val="24"/>
          <w:szCs w:val="24"/>
        </w:rPr>
        <w:t>2%) , «Филология» (</w:t>
      </w:r>
      <w:r>
        <w:rPr>
          <w:rFonts w:ascii="Times New Roman" w:hAnsi="Times New Roman" w:cs="Times New Roman"/>
          <w:sz w:val="24"/>
          <w:szCs w:val="24"/>
        </w:rPr>
        <w:t>53,5</w:t>
      </w:r>
      <w:r w:rsidRPr="005D145C">
        <w:rPr>
          <w:rFonts w:ascii="Times New Roman" w:hAnsi="Times New Roman" w:cs="Times New Roman"/>
          <w:sz w:val="24"/>
          <w:szCs w:val="24"/>
        </w:rPr>
        <w:t>%), История</w:t>
      </w:r>
      <w:r>
        <w:rPr>
          <w:rFonts w:ascii="Times New Roman" w:hAnsi="Times New Roman" w:cs="Times New Roman"/>
          <w:sz w:val="24"/>
          <w:szCs w:val="24"/>
        </w:rPr>
        <w:t xml:space="preserve"> (53%).</w:t>
      </w:r>
      <w:r w:rsidR="009C6ED5">
        <w:rPr>
          <w:rFonts w:ascii="Times New Roman" w:hAnsi="Times New Roman" w:cs="Times New Roman"/>
          <w:sz w:val="24"/>
          <w:szCs w:val="24"/>
        </w:rPr>
        <w:t>.</w:t>
      </w:r>
    </w:p>
    <w:p w:rsidR="009C6ED5" w:rsidRDefault="009C6ED5" w:rsidP="00673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6FE8" w:rsidRDefault="00AD1C07" w:rsidP="006732D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586A23">
        <w:rPr>
          <w:rFonts w:ascii="Times New Roman" w:hAnsi="Times New Roman" w:cs="Times New Roman"/>
          <w:sz w:val="24"/>
          <w:szCs w:val="24"/>
        </w:rPr>
        <w:t xml:space="preserve">Региональная структура </w:t>
      </w:r>
      <w:proofErr w:type="gramStart"/>
      <w:r w:rsidRPr="00586A23">
        <w:rPr>
          <w:rFonts w:ascii="Times New Roman" w:hAnsi="Times New Roman" w:cs="Times New Roman"/>
          <w:sz w:val="24"/>
          <w:szCs w:val="24"/>
        </w:rPr>
        <w:t>зачисленных</w:t>
      </w:r>
      <w:proofErr w:type="gramEnd"/>
      <w:r w:rsidRPr="00586A23">
        <w:rPr>
          <w:rFonts w:ascii="Times New Roman" w:hAnsi="Times New Roman" w:cs="Times New Roman"/>
          <w:sz w:val="24"/>
          <w:szCs w:val="24"/>
        </w:rPr>
        <w:t xml:space="preserve"> в </w:t>
      </w:r>
      <w:r w:rsidR="00586A23" w:rsidRPr="00586A23">
        <w:rPr>
          <w:rFonts w:ascii="Times New Roman" w:hAnsi="Times New Roman"/>
          <w:color w:val="000000"/>
          <w:sz w:val="24"/>
          <w:szCs w:val="24"/>
        </w:rPr>
        <w:t>разбивке по программам</w:t>
      </w:r>
    </w:p>
    <w:p w:rsidR="00774263" w:rsidRPr="00586A2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(Таблица18)</w:t>
      </w:r>
    </w:p>
    <w:tbl>
      <w:tblPr>
        <w:tblpPr w:leftFromText="180" w:rightFromText="180" w:vertAnchor="text" w:horzAnchor="margin" w:tblpXSpec="center" w:tblpY="147"/>
        <w:tblW w:w="9747" w:type="dxa"/>
        <w:tblLook w:val="04A0" w:firstRow="1" w:lastRow="0" w:firstColumn="1" w:lastColumn="0" w:noHBand="0" w:noVBand="1"/>
      </w:tblPr>
      <w:tblGrid>
        <w:gridCol w:w="675"/>
        <w:gridCol w:w="2401"/>
        <w:gridCol w:w="1126"/>
        <w:gridCol w:w="1595"/>
        <w:gridCol w:w="1196"/>
        <w:gridCol w:w="1628"/>
        <w:gridCol w:w="1126"/>
      </w:tblGrid>
      <w:tr w:rsidR="00586A23" w:rsidRPr="004650DD" w:rsidTr="00586A2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Направления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352DDA" w:rsidRDefault="00586A23" w:rsidP="00586A2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СПб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Лен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бласть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Регионы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Иностранцы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</w:tr>
      <w:tr w:rsidR="00586A23" w:rsidRPr="004650DD" w:rsidTr="00586A23">
        <w:trPr>
          <w:trHeight w:val="2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Востоковедение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</w:tr>
      <w:tr w:rsidR="00586A23" w:rsidRPr="004650DD" w:rsidTr="00586A2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ГМУ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</w:tr>
      <w:tr w:rsidR="00586A23" w:rsidRPr="004650DD" w:rsidTr="00586A2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История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</w:tr>
      <w:tr w:rsidR="00586A23" w:rsidRPr="004650DD" w:rsidTr="00586A2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Логистика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</w:tr>
      <w:tr w:rsidR="00586A23" w:rsidRPr="004650DD" w:rsidTr="00586A2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Менеджмент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</w:tr>
      <w:tr w:rsidR="00586A23" w:rsidRPr="004650DD" w:rsidTr="00586A2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Политология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</w:tr>
      <w:tr w:rsidR="00586A23" w:rsidRPr="004650DD" w:rsidTr="00586A2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Социология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</w:tr>
      <w:tr w:rsidR="00586A23" w:rsidRPr="004650DD" w:rsidTr="00586A2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Филология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</w:tr>
      <w:tr w:rsidR="00586A23" w:rsidRPr="004650DD" w:rsidTr="00586A2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Экономика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</w:t>
            </w:r>
          </w:p>
        </w:tc>
      </w:tr>
      <w:tr w:rsidR="00586A23" w:rsidRPr="004650DD" w:rsidTr="00586A2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50DD">
              <w:rPr>
                <w:rFonts w:ascii="Times New Roman" w:eastAsia="Times New Roman" w:hAnsi="Times New Roman"/>
                <w:color w:val="000000"/>
              </w:rPr>
              <w:t>Юриспруденция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</w:tr>
      <w:tr w:rsidR="00586A23" w:rsidRPr="004650DD" w:rsidTr="00586A2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Pr="004650DD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23" w:rsidRDefault="00586A23" w:rsidP="00586A2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1017</w:t>
            </w:r>
          </w:p>
        </w:tc>
      </w:tr>
    </w:tbl>
    <w:p w:rsidR="006F47B2" w:rsidRDefault="006F47B2" w:rsidP="00925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7B2" w:rsidRPr="00774263" w:rsidRDefault="006F47B2" w:rsidP="00925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Зачисленные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межправительственному соглашению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(Таблица19)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5386"/>
      </w:tblGrid>
      <w:tr w:rsidR="006F47B2" w:rsidRPr="005D5087" w:rsidTr="003A59BD">
        <w:trPr>
          <w:trHeight w:val="348"/>
        </w:trPr>
        <w:tc>
          <w:tcPr>
            <w:tcW w:w="817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253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5386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человек </w:t>
            </w:r>
          </w:p>
        </w:tc>
      </w:tr>
      <w:tr w:rsidR="006F47B2" w:rsidRPr="005D5087" w:rsidTr="00132C18">
        <w:trPr>
          <w:trHeight w:val="109"/>
        </w:trPr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Востоковедение </w:t>
            </w:r>
          </w:p>
        </w:tc>
        <w:tc>
          <w:tcPr>
            <w:tcW w:w="5386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F47B2" w:rsidRPr="005D5087" w:rsidTr="00132C18">
        <w:trPr>
          <w:trHeight w:val="109"/>
        </w:trPr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5386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47B2" w:rsidRPr="005D5087" w:rsidTr="00132C18">
        <w:trPr>
          <w:trHeight w:val="109"/>
        </w:trPr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5386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47B2" w:rsidRPr="005D5087" w:rsidTr="00132C18">
        <w:trPr>
          <w:trHeight w:val="109"/>
        </w:trPr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Логистика </w:t>
            </w:r>
          </w:p>
        </w:tc>
        <w:tc>
          <w:tcPr>
            <w:tcW w:w="5386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F47B2" w:rsidRPr="005D5087" w:rsidTr="00132C18">
        <w:trPr>
          <w:trHeight w:val="109"/>
        </w:trPr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5386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47B2" w:rsidRPr="005D5087" w:rsidTr="00132C18">
        <w:trPr>
          <w:trHeight w:val="109"/>
        </w:trPr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Политология </w:t>
            </w:r>
          </w:p>
        </w:tc>
        <w:tc>
          <w:tcPr>
            <w:tcW w:w="5386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F47B2" w:rsidRPr="005D5087" w:rsidTr="00132C18">
        <w:trPr>
          <w:trHeight w:val="109"/>
        </w:trPr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Социология </w:t>
            </w:r>
          </w:p>
        </w:tc>
        <w:tc>
          <w:tcPr>
            <w:tcW w:w="5386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47B2" w:rsidRPr="005D5087" w:rsidTr="00132C18">
        <w:trPr>
          <w:trHeight w:val="109"/>
        </w:trPr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Филология </w:t>
            </w:r>
          </w:p>
        </w:tc>
        <w:tc>
          <w:tcPr>
            <w:tcW w:w="5386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47B2" w:rsidRPr="005D5087" w:rsidTr="00132C18">
        <w:trPr>
          <w:trHeight w:val="352"/>
        </w:trPr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5386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F47B2" w:rsidRPr="005D5087" w:rsidTr="00132C18">
        <w:trPr>
          <w:trHeight w:val="109"/>
        </w:trPr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5386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F47B2" w:rsidRPr="005D5087" w:rsidTr="00132C18">
        <w:trPr>
          <w:trHeight w:val="111"/>
        </w:trPr>
        <w:tc>
          <w:tcPr>
            <w:tcW w:w="5070" w:type="dxa"/>
            <w:gridSpan w:val="2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5386" w:type="dxa"/>
          </w:tcPr>
          <w:p w:rsidR="006F47B2" w:rsidRPr="005D5087" w:rsidRDefault="006F47B2" w:rsidP="006F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</w:tbl>
    <w:p w:rsidR="006F47B2" w:rsidRDefault="006F47B2" w:rsidP="00925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9BD" w:rsidRPr="003A59BD" w:rsidRDefault="003A59BD" w:rsidP="009253C3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A59BD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3A59BD">
        <w:rPr>
          <w:rFonts w:ascii="Times New Roman" w:hAnsi="Times New Roman" w:cs="Times New Roman"/>
          <w:sz w:val="24"/>
          <w:szCs w:val="24"/>
        </w:rPr>
        <w:t>зачисленных</w:t>
      </w:r>
      <w:proofErr w:type="gramEnd"/>
      <w:r w:rsidRPr="003A59BD">
        <w:rPr>
          <w:rFonts w:ascii="Times New Roman" w:hAnsi="Times New Roman" w:cs="Times New Roman"/>
          <w:sz w:val="24"/>
          <w:szCs w:val="24"/>
        </w:rPr>
        <w:t xml:space="preserve"> в </w:t>
      </w:r>
      <w:r w:rsidRPr="003A59BD">
        <w:rPr>
          <w:rFonts w:ascii="Times New Roman" w:hAnsi="Times New Roman"/>
          <w:color w:val="000000"/>
          <w:sz w:val="24"/>
          <w:szCs w:val="24"/>
        </w:rPr>
        <w:t xml:space="preserve">разбивке по </w:t>
      </w:r>
      <w:r w:rsidRPr="003A59BD">
        <w:rPr>
          <w:rFonts w:ascii="Times New Roman" w:hAnsi="Times New Roman" w:cs="Times New Roman"/>
          <w:bCs/>
          <w:color w:val="000000"/>
        </w:rPr>
        <w:t>странам, направивших по международному соглашению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(Таблица20)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351"/>
      </w:tblGrid>
      <w:tr w:rsidR="006F47B2" w:rsidRPr="003A59BD" w:rsidTr="006F47B2">
        <w:tc>
          <w:tcPr>
            <w:tcW w:w="817" w:type="dxa"/>
          </w:tcPr>
          <w:p w:rsidR="006F47B2" w:rsidRPr="003A59BD" w:rsidRDefault="003A59BD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</w:tcPr>
          <w:p w:rsidR="006F47B2" w:rsidRPr="0063540F" w:rsidRDefault="003A59BD" w:rsidP="003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b/>
                <w:bCs/>
                <w:color w:val="000000"/>
              </w:rPr>
              <w:t>Страна, направившая по международному соглашению</w:t>
            </w:r>
          </w:p>
        </w:tc>
        <w:tc>
          <w:tcPr>
            <w:tcW w:w="5351" w:type="dxa"/>
          </w:tcPr>
          <w:p w:rsidR="006F47B2" w:rsidRPr="003A59BD" w:rsidRDefault="003A59BD" w:rsidP="00925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</w:tc>
      </w:tr>
      <w:tr w:rsidR="006F47B2" w:rsidRPr="003A59BD" w:rsidTr="006F47B2"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F47B2" w:rsidRPr="003A59BD" w:rsidRDefault="006F47B2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 xml:space="preserve">Армения </w:t>
            </w:r>
          </w:p>
        </w:tc>
        <w:tc>
          <w:tcPr>
            <w:tcW w:w="5351" w:type="dxa"/>
          </w:tcPr>
          <w:p w:rsidR="006F47B2" w:rsidRPr="003A59BD" w:rsidRDefault="006F47B2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7B2" w:rsidRPr="003A59BD" w:rsidTr="006F47B2"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F47B2" w:rsidRPr="003A59BD" w:rsidRDefault="006F47B2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5351" w:type="dxa"/>
          </w:tcPr>
          <w:p w:rsidR="006F47B2" w:rsidRPr="003A59BD" w:rsidRDefault="006F47B2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7B2" w:rsidRPr="003A59BD" w:rsidTr="006F47B2"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F47B2" w:rsidRPr="003A59BD" w:rsidRDefault="006F47B2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</w:p>
        </w:tc>
        <w:tc>
          <w:tcPr>
            <w:tcW w:w="5351" w:type="dxa"/>
          </w:tcPr>
          <w:p w:rsidR="006F47B2" w:rsidRPr="003A59BD" w:rsidRDefault="006F47B2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7B2" w:rsidRPr="003A59BD" w:rsidTr="006F47B2"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F47B2" w:rsidRPr="003A59BD" w:rsidRDefault="006F47B2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5351" w:type="dxa"/>
          </w:tcPr>
          <w:p w:rsidR="006F47B2" w:rsidRPr="003A59BD" w:rsidRDefault="006F47B2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7B2" w:rsidRPr="003A59BD" w:rsidTr="006F47B2"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F47B2" w:rsidRPr="003A59BD" w:rsidRDefault="006F47B2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5351" w:type="dxa"/>
          </w:tcPr>
          <w:p w:rsidR="006F47B2" w:rsidRPr="003A59BD" w:rsidRDefault="006F47B2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7B2" w:rsidRPr="003A59BD" w:rsidTr="006F47B2"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F47B2" w:rsidRPr="003A59BD" w:rsidRDefault="00132C18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</w:p>
        </w:tc>
        <w:tc>
          <w:tcPr>
            <w:tcW w:w="5351" w:type="dxa"/>
          </w:tcPr>
          <w:p w:rsidR="006F47B2" w:rsidRPr="003A59BD" w:rsidRDefault="00132C18" w:rsidP="0013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47B2" w:rsidRPr="003A59BD" w:rsidTr="00132C18">
        <w:trPr>
          <w:trHeight w:val="255"/>
        </w:trPr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F47B2" w:rsidRPr="003A59BD" w:rsidRDefault="00132C18" w:rsidP="00132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BD">
              <w:rPr>
                <w:rFonts w:ascii="Times New Roman" w:hAnsi="Times New Roman" w:cs="Times New Roman"/>
                <w:color w:val="000000"/>
              </w:rPr>
              <w:t>Приднестровская Молдавская Республика</w:t>
            </w:r>
          </w:p>
        </w:tc>
        <w:tc>
          <w:tcPr>
            <w:tcW w:w="5351" w:type="dxa"/>
          </w:tcPr>
          <w:p w:rsidR="006F47B2" w:rsidRPr="003A59BD" w:rsidRDefault="003A59BD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7B2" w:rsidRPr="003A59BD" w:rsidTr="00132C18">
        <w:trPr>
          <w:trHeight w:val="277"/>
        </w:trPr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F47B2" w:rsidRPr="003A59BD" w:rsidRDefault="00132C18" w:rsidP="00132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BD">
              <w:rPr>
                <w:rFonts w:ascii="Times New Roman" w:hAnsi="Times New Roman" w:cs="Times New Roman"/>
                <w:color w:val="000000"/>
              </w:rPr>
              <w:t>Республика Беларусь</w:t>
            </w:r>
          </w:p>
        </w:tc>
        <w:tc>
          <w:tcPr>
            <w:tcW w:w="5351" w:type="dxa"/>
          </w:tcPr>
          <w:p w:rsidR="006F47B2" w:rsidRPr="003A59BD" w:rsidRDefault="00132C18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7B2" w:rsidRPr="003A59BD" w:rsidTr="006F47B2">
        <w:tc>
          <w:tcPr>
            <w:tcW w:w="817" w:type="dxa"/>
          </w:tcPr>
          <w:p w:rsidR="006F47B2" w:rsidRPr="003A59BD" w:rsidRDefault="006F47B2" w:rsidP="003A59BD">
            <w:pPr>
              <w:pStyle w:val="a6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F47B2" w:rsidRPr="003A59BD" w:rsidRDefault="00132C18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5351" w:type="dxa"/>
          </w:tcPr>
          <w:p w:rsidR="006F47B2" w:rsidRPr="003A59BD" w:rsidRDefault="00132C18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C18" w:rsidRPr="003A59BD" w:rsidTr="006F47B2">
        <w:tc>
          <w:tcPr>
            <w:tcW w:w="817" w:type="dxa"/>
          </w:tcPr>
          <w:p w:rsidR="00132C18" w:rsidRPr="003A59BD" w:rsidRDefault="00132C18" w:rsidP="003A59BD">
            <w:pPr>
              <w:pStyle w:val="a6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132C18" w:rsidRPr="003A59BD" w:rsidRDefault="00132C18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5351" w:type="dxa"/>
          </w:tcPr>
          <w:p w:rsidR="00132C18" w:rsidRPr="003A59BD" w:rsidRDefault="00132C18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32C18" w:rsidRPr="003A59BD" w:rsidTr="006F47B2">
        <w:tc>
          <w:tcPr>
            <w:tcW w:w="817" w:type="dxa"/>
          </w:tcPr>
          <w:p w:rsidR="00132C18" w:rsidRPr="003A59BD" w:rsidRDefault="00132C18" w:rsidP="003A59BD">
            <w:pPr>
              <w:pStyle w:val="a6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132C18" w:rsidRPr="003A59BD" w:rsidRDefault="00132C18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5351" w:type="dxa"/>
          </w:tcPr>
          <w:p w:rsidR="00132C18" w:rsidRPr="003A59BD" w:rsidRDefault="003A59BD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C18" w:rsidRPr="003A59BD" w:rsidTr="006F47B2">
        <w:tc>
          <w:tcPr>
            <w:tcW w:w="817" w:type="dxa"/>
          </w:tcPr>
          <w:p w:rsidR="00132C18" w:rsidRPr="003A59BD" w:rsidRDefault="00132C18" w:rsidP="003A59BD">
            <w:pPr>
              <w:pStyle w:val="a6"/>
              <w:numPr>
                <w:ilvl w:val="0"/>
                <w:numId w:val="15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132C18" w:rsidRPr="003A59BD" w:rsidRDefault="00132C18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 xml:space="preserve">Эстония </w:t>
            </w:r>
          </w:p>
        </w:tc>
        <w:tc>
          <w:tcPr>
            <w:tcW w:w="5351" w:type="dxa"/>
          </w:tcPr>
          <w:p w:rsidR="00132C18" w:rsidRPr="003A59BD" w:rsidRDefault="00132C18" w:rsidP="009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9BD" w:rsidRPr="003A59BD" w:rsidTr="00267DCE">
        <w:tc>
          <w:tcPr>
            <w:tcW w:w="5070" w:type="dxa"/>
            <w:gridSpan w:val="2"/>
          </w:tcPr>
          <w:p w:rsidR="003A59BD" w:rsidRPr="003A59BD" w:rsidRDefault="003A59BD" w:rsidP="0092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51" w:type="dxa"/>
          </w:tcPr>
          <w:p w:rsidR="003A59BD" w:rsidRPr="003A59BD" w:rsidRDefault="003A59BD" w:rsidP="0092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6F47B2" w:rsidRDefault="006F47B2" w:rsidP="00925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47B2" w:rsidRDefault="006F47B2" w:rsidP="00925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4263" w:rsidRDefault="00BF4CCA" w:rsidP="0077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Гендерная структура </w:t>
      </w:r>
      <w:proofErr w:type="gramStart"/>
      <w:r w:rsidR="005F5BB8">
        <w:rPr>
          <w:rFonts w:ascii="Times New Roman" w:hAnsi="Times New Roman" w:cs="Times New Roman"/>
          <w:b/>
          <w:sz w:val="24"/>
          <w:szCs w:val="24"/>
        </w:rPr>
        <w:t>зачисленных</w:t>
      </w:r>
      <w:proofErr w:type="gramEnd"/>
      <w:r w:rsidR="005F5BB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5F5BB8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5F5BB8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586A2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774263" w:rsidRPr="00774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263" w:rsidRPr="00725F8B" w:rsidRDefault="00774263" w:rsidP="0077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Гендерная структура поступивших на первый курс мало изменилась, девушки составляют среди них 70</w:t>
      </w:r>
      <w:r w:rsidRPr="00725F8B">
        <w:rPr>
          <w:rFonts w:ascii="Times New Roman" w:hAnsi="Times New Roman" w:cs="Times New Roman"/>
          <w:sz w:val="24"/>
          <w:szCs w:val="24"/>
        </w:rPr>
        <w:t xml:space="preserve">%. </w:t>
      </w:r>
      <w:r w:rsidRPr="00D8021D">
        <w:rPr>
          <w:rFonts w:ascii="Times New Roman" w:hAnsi="Times New Roman" w:cs="Times New Roman"/>
          <w:sz w:val="24"/>
          <w:szCs w:val="24"/>
        </w:rPr>
        <w:t xml:space="preserve">Количество юношей уменьшилось по филиалу на 2% и составило </w:t>
      </w:r>
      <w:r>
        <w:rPr>
          <w:rFonts w:ascii="Times New Roman" w:hAnsi="Times New Roman" w:cs="Times New Roman"/>
          <w:sz w:val="24"/>
          <w:szCs w:val="24"/>
        </w:rPr>
        <w:t>29,8%</w:t>
      </w:r>
      <w:r w:rsidRPr="00D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263" w:rsidRDefault="00774263" w:rsidP="0077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F8B">
        <w:rPr>
          <w:rFonts w:ascii="Times New Roman" w:hAnsi="Times New Roman" w:cs="Times New Roman"/>
          <w:sz w:val="24"/>
          <w:szCs w:val="24"/>
        </w:rPr>
        <w:t xml:space="preserve">Максимальное количество девушек  на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е«</w:t>
      </w:r>
      <w:proofErr w:type="gramEnd"/>
      <w:r>
        <w:rPr>
          <w:rFonts w:ascii="Times New Roman" w:hAnsi="Times New Roman" w:cs="Times New Roman"/>
          <w:sz w:val="24"/>
          <w:szCs w:val="24"/>
        </w:rPr>
        <w:t>ГМУ» (78,9</w:t>
      </w:r>
      <w:r w:rsidRPr="00725F8B">
        <w:rPr>
          <w:rFonts w:ascii="Times New Roman" w:hAnsi="Times New Roman" w:cs="Times New Roman"/>
          <w:sz w:val="24"/>
          <w:szCs w:val="24"/>
        </w:rPr>
        <w:t>%), наименьшее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25F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«Политология» </w:t>
      </w:r>
      <w:r w:rsidRPr="00725F8B"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</w:rPr>
        <w:t>4,3</w:t>
      </w:r>
      <w:r w:rsidRPr="00725F8B">
        <w:rPr>
          <w:rFonts w:ascii="Times New Roman" w:hAnsi="Times New Roman" w:cs="Times New Roman"/>
          <w:sz w:val="24"/>
          <w:szCs w:val="24"/>
        </w:rPr>
        <w:t>%.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(Таблица21)</w:t>
      </w:r>
    </w:p>
    <w:tbl>
      <w:tblPr>
        <w:tblW w:w="9971" w:type="dxa"/>
        <w:jc w:val="center"/>
        <w:tblInd w:w="-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819"/>
        <w:gridCol w:w="1798"/>
        <w:gridCol w:w="1276"/>
        <w:gridCol w:w="1417"/>
        <w:gridCol w:w="1441"/>
        <w:gridCol w:w="1276"/>
      </w:tblGrid>
      <w:tr w:rsidR="0055633C" w:rsidRPr="0055633C" w:rsidTr="003A59BD">
        <w:trPr>
          <w:trHeight w:val="563"/>
          <w:jc w:val="center"/>
        </w:trPr>
        <w:tc>
          <w:tcPr>
            <w:tcW w:w="9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Образовательная программа</w:t>
            </w:r>
          </w:p>
        </w:tc>
        <w:tc>
          <w:tcPr>
            <w:tcW w:w="1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4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55633C" w:rsidRPr="0055633C" w:rsidTr="003A59BD">
        <w:trPr>
          <w:trHeight w:val="284"/>
          <w:jc w:val="center"/>
        </w:trPr>
        <w:tc>
          <w:tcPr>
            <w:tcW w:w="9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E04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E0411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E04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13</w:t>
            </w:r>
            <w:r w:rsidR="00E0411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E04110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</w:tr>
      <w:tr w:rsidR="0055633C" w:rsidRPr="0055633C" w:rsidTr="003A59BD">
        <w:trPr>
          <w:trHeight w:val="300"/>
          <w:jc w:val="center"/>
        </w:trPr>
        <w:tc>
          <w:tcPr>
            <w:tcW w:w="9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641B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4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</w:tr>
      <w:tr w:rsidR="0055633C" w:rsidRPr="0055633C" w:rsidTr="003A59BD">
        <w:trPr>
          <w:trHeight w:val="300"/>
          <w:jc w:val="center"/>
        </w:trPr>
        <w:tc>
          <w:tcPr>
            <w:tcW w:w="9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Логистика</w:t>
            </w:r>
          </w:p>
        </w:tc>
        <w:tc>
          <w:tcPr>
            <w:tcW w:w="1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641B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55633C" w:rsidRPr="0055633C" w:rsidTr="003A59BD">
        <w:trPr>
          <w:trHeight w:val="300"/>
          <w:jc w:val="center"/>
        </w:trPr>
        <w:tc>
          <w:tcPr>
            <w:tcW w:w="9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ГМУ</w:t>
            </w:r>
          </w:p>
        </w:tc>
        <w:tc>
          <w:tcPr>
            <w:tcW w:w="1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86A2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78,9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55633C" w:rsidRPr="0055633C" w:rsidTr="003A59BD">
        <w:trPr>
          <w:trHeight w:val="300"/>
          <w:jc w:val="center"/>
        </w:trPr>
        <w:tc>
          <w:tcPr>
            <w:tcW w:w="9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55633C" w:rsidRPr="0055633C" w:rsidTr="003A59BD">
        <w:trPr>
          <w:trHeight w:val="300"/>
          <w:jc w:val="center"/>
        </w:trPr>
        <w:tc>
          <w:tcPr>
            <w:tcW w:w="9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</w:tc>
        <w:tc>
          <w:tcPr>
            <w:tcW w:w="1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E04110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4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E04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1</w:t>
            </w:r>
            <w:r w:rsidR="00E0411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55633C" w:rsidRPr="0055633C" w:rsidTr="003A59BD">
        <w:trPr>
          <w:trHeight w:val="300"/>
          <w:jc w:val="center"/>
        </w:trPr>
        <w:tc>
          <w:tcPr>
            <w:tcW w:w="9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Политология</w:t>
            </w:r>
          </w:p>
        </w:tc>
        <w:tc>
          <w:tcPr>
            <w:tcW w:w="1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55633C" w:rsidRPr="0055633C" w:rsidTr="003A59BD">
        <w:trPr>
          <w:trHeight w:val="300"/>
          <w:jc w:val="center"/>
        </w:trPr>
        <w:tc>
          <w:tcPr>
            <w:tcW w:w="9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55633C" w:rsidRPr="0055633C" w:rsidTr="003A59BD">
        <w:trPr>
          <w:trHeight w:val="300"/>
          <w:jc w:val="center"/>
        </w:trPr>
        <w:tc>
          <w:tcPr>
            <w:tcW w:w="9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Востоковедение</w:t>
            </w:r>
          </w:p>
        </w:tc>
        <w:tc>
          <w:tcPr>
            <w:tcW w:w="1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86A2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2667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73,9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586A23" w:rsidRPr="0055633C" w:rsidTr="003A59BD">
        <w:trPr>
          <w:trHeight w:val="300"/>
          <w:jc w:val="center"/>
        </w:trPr>
        <w:tc>
          <w:tcPr>
            <w:tcW w:w="9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A23" w:rsidRPr="0055633C" w:rsidRDefault="00586A23" w:rsidP="001B0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A23" w:rsidRPr="0055633C" w:rsidRDefault="00586A23" w:rsidP="001B0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Филология </w:t>
            </w:r>
          </w:p>
        </w:tc>
        <w:tc>
          <w:tcPr>
            <w:tcW w:w="1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A23" w:rsidRDefault="00763A13" w:rsidP="001B0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A23" w:rsidRPr="0055633C" w:rsidRDefault="00586A23" w:rsidP="001B0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A23" w:rsidRPr="0055633C" w:rsidRDefault="00763A13" w:rsidP="00266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4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A23" w:rsidRPr="0055633C" w:rsidRDefault="00586A23" w:rsidP="001B0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A23" w:rsidRPr="0055633C" w:rsidRDefault="00E04110" w:rsidP="001B0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55633C" w:rsidRPr="0055633C" w:rsidTr="003A59BD">
        <w:trPr>
          <w:trHeight w:val="300"/>
          <w:jc w:val="center"/>
        </w:trPr>
        <w:tc>
          <w:tcPr>
            <w:tcW w:w="9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1B0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5633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E041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  <w:r w:rsidR="00E0411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266718" w:rsidP="002667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29,8</w:t>
            </w:r>
            <w:r w:rsidR="00326F8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763A1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703</w:t>
            </w:r>
          </w:p>
        </w:tc>
        <w:tc>
          <w:tcPr>
            <w:tcW w:w="14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55633C" w:rsidP="002667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  <w:r w:rsidR="002667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,15 </w:t>
            </w:r>
            <w:r w:rsidR="00326F8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3C" w:rsidRPr="0055633C" w:rsidRDefault="00763A13" w:rsidP="002667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1017</w:t>
            </w:r>
          </w:p>
        </w:tc>
      </w:tr>
    </w:tbl>
    <w:p w:rsidR="00F06FFF" w:rsidRPr="00725F8B" w:rsidRDefault="00F06FFF" w:rsidP="006F4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F8B" w:rsidRDefault="00725F8B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44C" w:rsidRDefault="007E244C" w:rsidP="007E2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244C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рынка приема по Санкт-Петербургу</w:t>
      </w:r>
    </w:p>
    <w:p w:rsidR="00996E39" w:rsidRDefault="00996E39" w:rsidP="006F47B2">
      <w:pPr>
        <w:pStyle w:val="firstchild"/>
        <w:spacing w:before="0" w:beforeAutospacing="0" w:after="0" w:afterAutospacing="0"/>
        <w:jc w:val="both"/>
      </w:pPr>
      <w:r w:rsidRPr="00996E39">
        <w:t>По результатам мониторинга качества бюджетного приема в российские вузы в 2015 году, средний балл ЕГЭ этого года по стране – 65,2, что на 0,2 выше среднего балла прошлого года. В Москве средний балл в вузах – 74,2, в Санкт-Петербурге – 74.  В первую пятерку лидеров среди вузов с набором более 300 человек вошли МГИМО (94,7), МФТИ (93,8), ВШЭ (91,5), СПбГУ (88,1), МГУ (87,1).</w:t>
      </w:r>
    </w:p>
    <w:p w:rsidR="00996E39" w:rsidRPr="00996E39" w:rsidRDefault="00996E39" w:rsidP="006F47B2">
      <w:pPr>
        <w:pStyle w:val="firstchild"/>
        <w:spacing w:before="0" w:beforeAutospacing="0" w:after="0" w:afterAutospacing="0"/>
        <w:jc w:val="both"/>
      </w:pPr>
      <w:r w:rsidRPr="00996E39">
        <w:t>Впервые в десятку лучших вузов по качеству приема (8 место) вошел петербургский кампус Высшей школы экономики. Средний балл ЕГЭ среди поступивших абитуриентов в этом году составил 84,6 (в прошлом году - 82,5), а на отдельных направлениях, таких как «Востоковедение и африканистика» и «Филология», он превысил 90 баллов.</w:t>
      </w:r>
      <w:r>
        <w:t xml:space="preserve"> Результаты по вузам –конкурентам представлены в таблицах.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(Таблица22)</w:t>
      </w:r>
    </w:p>
    <w:tbl>
      <w:tblPr>
        <w:tblW w:w="10144" w:type="dxa"/>
        <w:tblInd w:w="93" w:type="dxa"/>
        <w:tblLook w:val="04A0" w:firstRow="1" w:lastRow="0" w:firstColumn="1" w:lastColumn="0" w:noHBand="0" w:noVBand="1"/>
      </w:tblPr>
      <w:tblGrid>
        <w:gridCol w:w="2037"/>
        <w:gridCol w:w="1097"/>
        <w:gridCol w:w="850"/>
        <w:gridCol w:w="709"/>
        <w:gridCol w:w="709"/>
        <w:gridCol w:w="850"/>
        <w:gridCol w:w="709"/>
        <w:gridCol w:w="851"/>
        <w:gridCol w:w="850"/>
        <w:gridCol w:w="709"/>
        <w:gridCol w:w="773"/>
      </w:tblGrid>
      <w:tr w:rsidR="00BC5ADB" w:rsidRPr="009253C3" w:rsidTr="009253C3">
        <w:trPr>
          <w:trHeight w:val="720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C3" w:rsidRPr="009253C3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НИУ </w:t>
            </w:r>
            <w:r w:rsidR="009253C3" w:rsidRPr="0092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ВШЭ-</w:t>
            </w:r>
          </w:p>
          <w:p w:rsidR="00BC5ADB" w:rsidRPr="009253C3" w:rsidRDefault="009253C3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СПбГУ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DB">
              <w:rPr>
                <w:rFonts w:ascii="Times New Roman" w:eastAsia="Times New Roman" w:hAnsi="Times New Roman" w:cs="Times New Roman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ADB">
              <w:rPr>
                <w:rFonts w:ascii="Times New Roman" w:eastAsia="Times New Roman" w:hAnsi="Times New Roman" w:cs="Times New Roman"/>
                <w:sz w:val="24"/>
                <w:szCs w:val="24"/>
              </w:rPr>
              <w:t>СПбПУ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C5ADB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9253C3" w:rsidRPr="009253C3" w:rsidTr="009253C3">
        <w:trPr>
          <w:trHeight w:val="2070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балл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за 1 предмет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балл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за 1 предмет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балл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за 1 предмет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балл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за 1 предмет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балл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за 1 предмет</w:t>
            </w:r>
          </w:p>
        </w:tc>
      </w:tr>
      <w:tr w:rsidR="009253C3" w:rsidRPr="009253C3" w:rsidTr="009253C3">
        <w:trPr>
          <w:trHeight w:val="48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</w:tr>
      <w:tr w:rsidR="009253C3" w:rsidRPr="009253C3" w:rsidTr="009253C3">
        <w:trPr>
          <w:trHeight w:val="555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Менеджмент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</w:tr>
      <w:tr w:rsidR="009253C3" w:rsidRPr="009253C3" w:rsidTr="009253C3">
        <w:trPr>
          <w:trHeight w:val="6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</w:tr>
      <w:tr w:rsidR="009253C3" w:rsidRPr="009253C3" w:rsidTr="009253C3">
        <w:trPr>
          <w:trHeight w:val="63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Социология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3C3" w:rsidRPr="009253C3" w:rsidTr="009253C3">
        <w:trPr>
          <w:trHeight w:val="51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Стратегическое управление логистикой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3C3" w:rsidRPr="009253C3" w:rsidTr="009253C3">
        <w:trPr>
          <w:trHeight w:val="555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Юриспруденция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</w:tr>
      <w:tr w:rsidR="009253C3" w:rsidRPr="009253C3" w:rsidTr="009253C3">
        <w:trPr>
          <w:trHeight w:val="465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Филология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3C3" w:rsidRPr="009253C3" w:rsidTr="009253C3">
        <w:trPr>
          <w:trHeight w:val="51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3C3" w:rsidRPr="009253C3" w:rsidTr="009253C3">
        <w:trPr>
          <w:trHeight w:val="45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Политология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</w:tr>
      <w:tr w:rsidR="009253C3" w:rsidRPr="009253C3" w:rsidTr="009253C3">
        <w:trPr>
          <w:trHeight w:val="345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C5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DB" w:rsidRPr="00BC5ADB" w:rsidRDefault="00BC5ADB" w:rsidP="00B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2D0B" w:rsidRDefault="00972D0B" w:rsidP="00BC5A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BD" w:rsidRDefault="003A59BD" w:rsidP="00BC5A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BD" w:rsidRPr="003A59BD" w:rsidRDefault="003A59BD" w:rsidP="003A59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59BD">
        <w:rPr>
          <w:rFonts w:ascii="Times New Roman" w:hAnsi="Times New Roman" w:cs="Times New Roman"/>
          <w:sz w:val="24"/>
          <w:szCs w:val="24"/>
        </w:rPr>
        <w:t>Сведения по вузам-конкурентам</w:t>
      </w: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(Таблица23)</w:t>
      </w:r>
    </w:p>
    <w:tbl>
      <w:tblPr>
        <w:tblW w:w="10278" w:type="dxa"/>
        <w:tblInd w:w="93" w:type="dxa"/>
        <w:tblLook w:val="04A0" w:firstRow="1" w:lastRow="0" w:firstColumn="1" w:lastColumn="0" w:noHBand="0" w:noVBand="1"/>
      </w:tblPr>
      <w:tblGrid>
        <w:gridCol w:w="2696"/>
        <w:gridCol w:w="1922"/>
        <w:gridCol w:w="1033"/>
        <w:gridCol w:w="1394"/>
        <w:gridCol w:w="1721"/>
        <w:gridCol w:w="1512"/>
      </w:tblGrid>
      <w:tr w:rsidR="007E244C" w:rsidRPr="007E244C" w:rsidTr="00774263">
        <w:trPr>
          <w:trHeight w:val="270"/>
        </w:trPr>
        <w:tc>
          <w:tcPr>
            <w:tcW w:w="10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НИУ ВШЭ-СПб</w:t>
            </w:r>
          </w:p>
        </w:tc>
      </w:tr>
      <w:tr w:rsidR="006E33B8" w:rsidRPr="006E33B8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зачислено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Коммерция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балл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за 1 предмет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Экономика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Менеджмент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</w:tr>
      <w:tr w:rsidR="007E244C" w:rsidRPr="007E244C" w:rsidTr="00774263">
        <w:trPr>
          <w:trHeight w:val="60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Социология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</w:tr>
      <w:tr w:rsidR="007E244C" w:rsidRPr="007E244C" w:rsidTr="00774263">
        <w:trPr>
          <w:trHeight w:val="51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Стратегическое управление логистикой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Юриспруденция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Филология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</w:tr>
      <w:tr w:rsidR="007E244C" w:rsidRPr="007E244C" w:rsidTr="00774263">
        <w:trPr>
          <w:trHeight w:val="51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Политология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</w:tr>
      <w:tr w:rsidR="007E244C" w:rsidRPr="007E244C" w:rsidTr="00774263">
        <w:trPr>
          <w:trHeight w:val="27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</w:tr>
      <w:tr w:rsidR="006E33B8" w:rsidRPr="006E33B8" w:rsidTr="00774263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E33B8" w:rsidRPr="006E33B8" w:rsidTr="00774263">
        <w:trPr>
          <w:trHeight w:val="27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44C" w:rsidRPr="007E244C" w:rsidTr="00774263">
        <w:trPr>
          <w:trHeight w:val="270"/>
        </w:trPr>
        <w:tc>
          <w:tcPr>
            <w:tcW w:w="1027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СПбГУ</w:t>
            </w:r>
          </w:p>
        </w:tc>
      </w:tr>
      <w:tr w:rsidR="006E33B8" w:rsidRPr="006E33B8" w:rsidTr="00774263">
        <w:trPr>
          <w:trHeight w:val="255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зачислено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Коммерция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балл бюджет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за 1 предмет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Экономика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</w:tr>
      <w:tr w:rsidR="007E244C" w:rsidRPr="007E244C" w:rsidTr="00774263">
        <w:trPr>
          <w:trHeight w:val="51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Международный </w:t>
            </w:r>
            <w:proofErr w:type="spellStart"/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менеждмент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нет бюджета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Менеджмент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</w:tr>
      <w:tr w:rsidR="007E244C" w:rsidRPr="007E244C" w:rsidTr="00774263">
        <w:trPr>
          <w:trHeight w:val="52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Социология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Юриспруденция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Филология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</w:tr>
      <w:tr w:rsidR="007E244C" w:rsidRPr="007E244C" w:rsidTr="00774263">
        <w:trPr>
          <w:trHeight w:val="51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Политология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</w:tr>
      <w:tr w:rsidR="007E244C" w:rsidRPr="007E244C" w:rsidTr="00774263">
        <w:trPr>
          <w:trHeight w:val="27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</w:tr>
      <w:tr w:rsidR="006E33B8" w:rsidRPr="006E33B8" w:rsidTr="00774263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E33B8" w:rsidRPr="006E33B8" w:rsidTr="00774263">
        <w:trPr>
          <w:trHeight w:val="27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E244C" w:rsidRPr="007E244C" w:rsidTr="00774263">
        <w:trPr>
          <w:trHeight w:val="270"/>
        </w:trPr>
        <w:tc>
          <w:tcPr>
            <w:tcW w:w="10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СПбГЭУ</w:t>
            </w:r>
            <w:proofErr w:type="spellEnd"/>
          </w:p>
        </w:tc>
      </w:tr>
      <w:tr w:rsidR="006E33B8" w:rsidRPr="006E33B8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зачислено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Коммерция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балл бюджет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за 1 предмет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Экономика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Менеджмент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7E244C" w:rsidRPr="007E244C" w:rsidTr="00774263">
        <w:trPr>
          <w:trHeight w:val="76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нет бюджета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7E244C" w:rsidRPr="007E244C" w:rsidTr="00774263">
        <w:trPr>
          <w:trHeight w:val="27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Юриспруденция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6E33B8" w:rsidRPr="006E33B8" w:rsidTr="00774263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E33B8" w:rsidRPr="006E33B8" w:rsidTr="00774263">
        <w:trPr>
          <w:trHeight w:val="27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E244C" w:rsidRPr="007E244C" w:rsidTr="00774263">
        <w:trPr>
          <w:trHeight w:val="270"/>
        </w:trPr>
        <w:tc>
          <w:tcPr>
            <w:tcW w:w="1027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СПбПУ</w:t>
            </w:r>
            <w:proofErr w:type="spellEnd"/>
          </w:p>
        </w:tc>
      </w:tr>
      <w:tr w:rsidR="006E33B8" w:rsidRPr="006E33B8" w:rsidTr="00774263">
        <w:trPr>
          <w:trHeight w:val="255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зачислено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Коммерция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балл бюджет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за 1 предмет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Экономика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Менеджмент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</w:tr>
      <w:tr w:rsidR="007E244C" w:rsidRPr="007E244C" w:rsidTr="00774263">
        <w:trPr>
          <w:trHeight w:val="76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</w:tr>
      <w:tr w:rsidR="007E244C" w:rsidRPr="007E244C" w:rsidTr="00774263">
        <w:trPr>
          <w:trHeight w:val="27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Юриспруденция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нет бюджета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E33B8" w:rsidRPr="006E33B8" w:rsidTr="00774263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E33B8" w:rsidRPr="006E33B8" w:rsidTr="00774263">
        <w:trPr>
          <w:trHeight w:val="27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E244C" w:rsidRPr="007E244C" w:rsidTr="00774263">
        <w:trPr>
          <w:trHeight w:val="270"/>
        </w:trPr>
        <w:tc>
          <w:tcPr>
            <w:tcW w:w="1027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РАНХиГС</w:t>
            </w:r>
            <w:proofErr w:type="spellEnd"/>
          </w:p>
        </w:tc>
      </w:tr>
      <w:tr w:rsidR="006E33B8" w:rsidRPr="006E33B8" w:rsidTr="00774263">
        <w:trPr>
          <w:trHeight w:val="255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зачислено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Коммерция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Минимальный балл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 за 1 предмет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Экономика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Менеджмент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</w:tr>
      <w:tr w:rsidR="007E244C" w:rsidRPr="007E244C" w:rsidTr="00774263">
        <w:trPr>
          <w:trHeight w:val="76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</w:tr>
      <w:tr w:rsidR="007E244C" w:rsidRPr="007E244C" w:rsidTr="00774263">
        <w:trPr>
          <w:trHeight w:val="25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Юриспруденция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</w:tr>
      <w:tr w:rsidR="007E244C" w:rsidRPr="007E244C" w:rsidTr="00774263">
        <w:trPr>
          <w:trHeight w:val="27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Политология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44C" w:rsidRPr="007E244C" w:rsidRDefault="007E244C" w:rsidP="007E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2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</w:tr>
    </w:tbl>
    <w:p w:rsidR="00972D0B" w:rsidRDefault="00972D0B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63" w:rsidRDefault="00774263" w:rsidP="00774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(Таблица24)</w:t>
      </w:r>
    </w:p>
    <w:tbl>
      <w:tblPr>
        <w:tblW w:w="9286" w:type="dxa"/>
        <w:tblInd w:w="93" w:type="dxa"/>
        <w:tblLook w:val="04A0" w:firstRow="1" w:lastRow="0" w:firstColumn="1" w:lastColumn="0" w:noHBand="0" w:noVBand="1"/>
      </w:tblPr>
      <w:tblGrid>
        <w:gridCol w:w="1800"/>
        <w:gridCol w:w="1166"/>
        <w:gridCol w:w="1220"/>
        <w:gridCol w:w="2440"/>
        <w:gridCol w:w="2660"/>
      </w:tblGrid>
      <w:tr w:rsidR="00AF2FBF" w:rsidRPr="003A59BD" w:rsidTr="00774263">
        <w:trPr>
          <w:trHeight w:val="270"/>
        </w:trPr>
        <w:tc>
          <w:tcPr>
            <w:tcW w:w="9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 по вузу</w:t>
            </w:r>
          </w:p>
        </w:tc>
      </w:tr>
      <w:tr w:rsidR="00AF2FBF" w:rsidRPr="003A59BD" w:rsidTr="00774263">
        <w:trPr>
          <w:trHeight w:val="76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 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Топовое</w:t>
            </w:r>
            <w:proofErr w:type="spellEnd"/>
            <w:r w:rsidRPr="003A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направление (самый высокий средний балл)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Следний</w:t>
            </w:r>
            <w:proofErr w:type="spellEnd"/>
            <w:r w:rsidRPr="003A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балл по </w:t>
            </w:r>
            <w:proofErr w:type="spellStart"/>
            <w:r w:rsidRPr="003A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топовому</w:t>
            </w:r>
            <w:proofErr w:type="spellEnd"/>
            <w:r w:rsidRPr="003A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направлению с учетом олимпиад</w:t>
            </w:r>
          </w:p>
        </w:tc>
      </w:tr>
      <w:tr w:rsidR="00AF2FBF" w:rsidRPr="003A59BD" w:rsidTr="00774263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НИУ ВШЭ СПб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AF2FBF" w:rsidRPr="003A59BD" w:rsidTr="00774263">
        <w:trPr>
          <w:trHeight w:val="5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СПбГУ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AF2FBF" w:rsidRPr="003A59BD" w:rsidTr="00774263">
        <w:trPr>
          <w:trHeight w:val="6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AF2FBF" w:rsidRPr="003A59BD" w:rsidTr="00774263">
        <w:trPr>
          <w:trHeight w:val="5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СПбПУ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AF2FBF" w:rsidRPr="003A59BD" w:rsidTr="00774263">
        <w:trPr>
          <w:trHeight w:val="5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FBF" w:rsidRPr="003A59BD" w:rsidRDefault="00AF2FBF" w:rsidP="00AF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AF2FBF" w:rsidRPr="003A59BD" w:rsidTr="0077426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FBF" w:rsidRPr="003A59BD" w:rsidTr="0077426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FBF" w:rsidRPr="003A59BD" w:rsidTr="00774263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*Москва          **Санкт-Петербург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BF" w:rsidRPr="003A59BD" w:rsidRDefault="00AF2FBF" w:rsidP="00AF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394D" w:rsidRPr="003E4528" w:rsidRDefault="0034394D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4D" w:rsidRPr="003E4528" w:rsidRDefault="0034394D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4D" w:rsidRPr="003E4528" w:rsidRDefault="0034394D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4D" w:rsidRPr="003E4528" w:rsidRDefault="0034394D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4D" w:rsidRPr="003E4528" w:rsidRDefault="0034394D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4D" w:rsidRDefault="00487BDC" w:rsidP="00487B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A6CF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BDC" w:rsidRPr="003E4528" w:rsidRDefault="00487BDC" w:rsidP="00487B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94D" w:rsidRDefault="00487BDC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73A6D3C" wp14:editId="2C9F3DB8">
            <wp:extent cx="6152515" cy="3868420"/>
            <wp:effectExtent l="0" t="0" r="635" b="0"/>
            <wp:docPr id="307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Диаграмма 2"/>
                    <pic:cNvPicPr>
                      <a:picLocks noChangeArrowheads="1"/>
                    </pic:cNvPicPr>
                  </pic:nvPicPr>
                  <pic:blipFill>
                    <a:blip r:embed="rId14"/>
                    <a:srcRect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3A6C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520F02A" wp14:editId="3DFA4F80">
            <wp:extent cx="5210176" cy="3371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3A6C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3A6C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3A6C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3A6C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3A6C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3A6C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3A6C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3A6C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3A6CF3" w:rsidRDefault="003A6CF3" w:rsidP="003A6C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3A6C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6FC852" wp14:editId="6112010D">
            <wp:extent cx="5362575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3A6C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4 </w:t>
      </w:r>
    </w:p>
    <w:p w:rsidR="003A6CF3" w:rsidRPr="003A6CF3" w:rsidRDefault="003A6CF3" w:rsidP="00725F8B">
      <w:pPr>
        <w:spacing w:after="0" w:line="240" w:lineRule="auto"/>
        <w:ind w:firstLine="708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A6CF3">
        <w:rPr>
          <w:rFonts w:eastAsiaTheme="majorEastAsia" w:cs="Times New Roman"/>
          <w:color w:val="000000" w:themeColor="text1"/>
          <w:sz w:val="24"/>
          <w:szCs w:val="24"/>
        </w:rPr>
        <w:t>Структура набора в разрезе образовательных  программ</w:t>
      </w: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9FE22D" wp14:editId="62B4BF26">
            <wp:extent cx="6152515" cy="4242435"/>
            <wp:effectExtent l="0" t="0" r="635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72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F3" w:rsidRDefault="003A6CF3" w:rsidP="003A6C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3A6CF3" w:rsidRPr="003A6CF3" w:rsidRDefault="003A6CF3" w:rsidP="003A6C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CF3">
        <w:rPr>
          <w:rFonts w:ascii="Times New Roman" w:hAnsi="Times New Roman" w:cs="Times New Roman"/>
          <w:sz w:val="24"/>
          <w:szCs w:val="24"/>
        </w:rPr>
        <w:t>Структура скидок в2015 году</w:t>
      </w:r>
    </w:p>
    <w:p w:rsidR="003A6CF3" w:rsidRDefault="003A6CF3" w:rsidP="003A6C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CF3" w:rsidRPr="003E4528" w:rsidRDefault="003A6CF3" w:rsidP="003A6C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F3">
        <w:rPr>
          <w:noProof/>
        </w:rPr>
        <w:drawing>
          <wp:inline distT="0" distB="0" distL="0" distR="0" wp14:anchorId="3B1C0CDC" wp14:editId="3E2626F1">
            <wp:extent cx="4276725" cy="37242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3A6CF3" w:rsidRPr="003E4528" w:rsidSect="00A30F2E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B2" w:rsidRDefault="006F47B2" w:rsidP="00D22407">
      <w:pPr>
        <w:spacing w:after="0" w:line="240" w:lineRule="auto"/>
      </w:pPr>
      <w:r>
        <w:separator/>
      </w:r>
    </w:p>
  </w:endnote>
  <w:endnote w:type="continuationSeparator" w:id="0">
    <w:p w:rsidR="006F47B2" w:rsidRDefault="006F47B2" w:rsidP="00D2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B2" w:rsidRDefault="006F47B2" w:rsidP="00D22407">
      <w:pPr>
        <w:spacing w:after="0" w:line="240" w:lineRule="auto"/>
      </w:pPr>
      <w:r>
        <w:separator/>
      </w:r>
    </w:p>
  </w:footnote>
  <w:footnote w:type="continuationSeparator" w:id="0">
    <w:p w:rsidR="006F47B2" w:rsidRDefault="006F47B2" w:rsidP="00D2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3CE4"/>
    <w:multiLevelType w:val="hybridMultilevel"/>
    <w:tmpl w:val="692E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2A45"/>
    <w:multiLevelType w:val="hybridMultilevel"/>
    <w:tmpl w:val="B72E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3B09"/>
    <w:multiLevelType w:val="hybridMultilevel"/>
    <w:tmpl w:val="0A50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F72B1"/>
    <w:multiLevelType w:val="hybridMultilevel"/>
    <w:tmpl w:val="5BCE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075C9"/>
    <w:multiLevelType w:val="hybridMultilevel"/>
    <w:tmpl w:val="E420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24BC"/>
    <w:multiLevelType w:val="hybridMultilevel"/>
    <w:tmpl w:val="24DC6168"/>
    <w:lvl w:ilvl="0" w:tplc="1B060F24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769DF"/>
    <w:multiLevelType w:val="hybridMultilevel"/>
    <w:tmpl w:val="5BCE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0826"/>
    <w:multiLevelType w:val="hybridMultilevel"/>
    <w:tmpl w:val="3BE066C4"/>
    <w:lvl w:ilvl="0" w:tplc="13C86236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E28FD"/>
    <w:multiLevelType w:val="hybridMultilevel"/>
    <w:tmpl w:val="C372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174AC"/>
    <w:multiLevelType w:val="hybridMultilevel"/>
    <w:tmpl w:val="C08A1FDA"/>
    <w:lvl w:ilvl="0" w:tplc="D35ACA48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416AF"/>
    <w:multiLevelType w:val="hybridMultilevel"/>
    <w:tmpl w:val="CDB2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D57DB"/>
    <w:multiLevelType w:val="multilevel"/>
    <w:tmpl w:val="8272D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CFA04B9"/>
    <w:multiLevelType w:val="hybridMultilevel"/>
    <w:tmpl w:val="B074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C5244"/>
    <w:multiLevelType w:val="hybridMultilevel"/>
    <w:tmpl w:val="5F58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B0ABF"/>
    <w:multiLevelType w:val="hybridMultilevel"/>
    <w:tmpl w:val="D046AF86"/>
    <w:lvl w:ilvl="0" w:tplc="CC0EA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1AD"/>
    <w:rsid w:val="00000C8B"/>
    <w:rsid w:val="00001B98"/>
    <w:rsid w:val="00003D07"/>
    <w:rsid w:val="00004976"/>
    <w:rsid w:val="000057D2"/>
    <w:rsid w:val="00007EFC"/>
    <w:rsid w:val="00007F07"/>
    <w:rsid w:val="00013D00"/>
    <w:rsid w:val="00015BC7"/>
    <w:rsid w:val="00016221"/>
    <w:rsid w:val="00016621"/>
    <w:rsid w:val="00022642"/>
    <w:rsid w:val="00026B45"/>
    <w:rsid w:val="000276C6"/>
    <w:rsid w:val="00030706"/>
    <w:rsid w:val="00031A48"/>
    <w:rsid w:val="000361EE"/>
    <w:rsid w:val="0004132A"/>
    <w:rsid w:val="000428C1"/>
    <w:rsid w:val="00043FDC"/>
    <w:rsid w:val="000472E8"/>
    <w:rsid w:val="00051D19"/>
    <w:rsid w:val="00052ECF"/>
    <w:rsid w:val="00053DBB"/>
    <w:rsid w:val="00056AEA"/>
    <w:rsid w:val="00061DAE"/>
    <w:rsid w:val="000636D5"/>
    <w:rsid w:val="00063CE8"/>
    <w:rsid w:val="00065306"/>
    <w:rsid w:val="00065F12"/>
    <w:rsid w:val="0006631D"/>
    <w:rsid w:val="00066D07"/>
    <w:rsid w:val="00067AF0"/>
    <w:rsid w:val="0007225D"/>
    <w:rsid w:val="00074A1D"/>
    <w:rsid w:val="00074B28"/>
    <w:rsid w:val="000765CF"/>
    <w:rsid w:val="00076949"/>
    <w:rsid w:val="00081152"/>
    <w:rsid w:val="00082771"/>
    <w:rsid w:val="00085422"/>
    <w:rsid w:val="00085AE1"/>
    <w:rsid w:val="00085B9B"/>
    <w:rsid w:val="00087FB8"/>
    <w:rsid w:val="00091CFB"/>
    <w:rsid w:val="0009462C"/>
    <w:rsid w:val="00095E6D"/>
    <w:rsid w:val="00096051"/>
    <w:rsid w:val="000963A7"/>
    <w:rsid w:val="000A07DC"/>
    <w:rsid w:val="000A3B46"/>
    <w:rsid w:val="000A5CB2"/>
    <w:rsid w:val="000A781C"/>
    <w:rsid w:val="000A7A03"/>
    <w:rsid w:val="000B1BDB"/>
    <w:rsid w:val="000B23EC"/>
    <w:rsid w:val="000B5924"/>
    <w:rsid w:val="000B6684"/>
    <w:rsid w:val="000B784D"/>
    <w:rsid w:val="000C0EF9"/>
    <w:rsid w:val="000C0FB3"/>
    <w:rsid w:val="000C24DE"/>
    <w:rsid w:val="000C2555"/>
    <w:rsid w:val="000C2FB1"/>
    <w:rsid w:val="000C451A"/>
    <w:rsid w:val="000C568D"/>
    <w:rsid w:val="000C6A9E"/>
    <w:rsid w:val="000C7428"/>
    <w:rsid w:val="000D07CA"/>
    <w:rsid w:val="000D084C"/>
    <w:rsid w:val="000D41DB"/>
    <w:rsid w:val="000D5D64"/>
    <w:rsid w:val="000D66BD"/>
    <w:rsid w:val="000D67E3"/>
    <w:rsid w:val="000D72EB"/>
    <w:rsid w:val="000E0B20"/>
    <w:rsid w:val="000E3A7F"/>
    <w:rsid w:val="000E4637"/>
    <w:rsid w:val="000F1262"/>
    <w:rsid w:val="000F1566"/>
    <w:rsid w:val="000F3EB1"/>
    <w:rsid w:val="000F5CCD"/>
    <w:rsid w:val="000F6BEF"/>
    <w:rsid w:val="000F744A"/>
    <w:rsid w:val="00103176"/>
    <w:rsid w:val="0010613B"/>
    <w:rsid w:val="00110F7F"/>
    <w:rsid w:val="00113581"/>
    <w:rsid w:val="0011560D"/>
    <w:rsid w:val="00115796"/>
    <w:rsid w:val="00116B47"/>
    <w:rsid w:val="00124591"/>
    <w:rsid w:val="001272A9"/>
    <w:rsid w:val="0013232E"/>
    <w:rsid w:val="001325A5"/>
    <w:rsid w:val="00132C18"/>
    <w:rsid w:val="00134465"/>
    <w:rsid w:val="001376B0"/>
    <w:rsid w:val="00140147"/>
    <w:rsid w:val="00144E7E"/>
    <w:rsid w:val="00146D07"/>
    <w:rsid w:val="00147391"/>
    <w:rsid w:val="00151A6F"/>
    <w:rsid w:val="001521D4"/>
    <w:rsid w:val="001528B9"/>
    <w:rsid w:val="001554D9"/>
    <w:rsid w:val="001603E5"/>
    <w:rsid w:val="00161B96"/>
    <w:rsid w:val="00161C3F"/>
    <w:rsid w:val="00162563"/>
    <w:rsid w:val="00162A83"/>
    <w:rsid w:val="00165799"/>
    <w:rsid w:val="001660EE"/>
    <w:rsid w:val="00166263"/>
    <w:rsid w:val="001668E1"/>
    <w:rsid w:val="00172800"/>
    <w:rsid w:val="00173856"/>
    <w:rsid w:val="00173BA1"/>
    <w:rsid w:val="00177330"/>
    <w:rsid w:val="00177888"/>
    <w:rsid w:val="00177C3D"/>
    <w:rsid w:val="00180C9B"/>
    <w:rsid w:val="00181E86"/>
    <w:rsid w:val="00183525"/>
    <w:rsid w:val="00183CAD"/>
    <w:rsid w:val="00186ACC"/>
    <w:rsid w:val="00190E7C"/>
    <w:rsid w:val="001913E4"/>
    <w:rsid w:val="001960EB"/>
    <w:rsid w:val="001965FE"/>
    <w:rsid w:val="001A00EE"/>
    <w:rsid w:val="001A0366"/>
    <w:rsid w:val="001A04C0"/>
    <w:rsid w:val="001A1463"/>
    <w:rsid w:val="001A1743"/>
    <w:rsid w:val="001A2117"/>
    <w:rsid w:val="001B0F33"/>
    <w:rsid w:val="001B26D2"/>
    <w:rsid w:val="001B2A14"/>
    <w:rsid w:val="001B3182"/>
    <w:rsid w:val="001C2E8B"/>
    <w:rsid w:val="001C4258"/>
    <w:rsid w:val="001D02DD"/>
    <w:rsid w:val="001D1617"/>
    <w:rsid w:val="001D3A1B"/>
    <w:rsid w:val="001D3E66"/>
    <w:rsid w:val="001D501C"/>
    <w:rsid w:val="001D6E55"/>
    <w:rsid w:val="001D6F7D"/>
    <w:rsid w:val="001D7251"/>
    <w:rsid w:val="001D79A3"/>
    <w:rsid w:val="001D79E5"/>
    <w:rsid w:val="001E062C"/>
    <w:rsid w:val="001E14E5"/>
    <w:rsid w:val="001E393B"/>
    <w:rsid w:val="001F1EE3"/>
    <w:rsid w:val="001F2349"/>
    <w:rsid w:val="001F419A"/>
    <w:rsid w:val="001F7891"/>
    <w:rsid w:val="001F7D43"/>
    <w:rsid w:val="002033BE"/>
    <w:rsid w:val="0020437A"/>
    <w:rsid w:val="00204534"/>
    <w:rsid w:val="002078E6"/>
    <w:rsid w:val="0021121D"/>
    <w:rsid w:val="00212B7F"/>
    <w:rsid w:val="00212EC7"/>
    <w:rsid w:val="00213497"/>
    <w:rsid w:val="00217E80"/>
    <w:rsid w:val="0022014D"/>
    <w:rsid w:val="002229F6"/>
    <w:rsid w:val="00222DB5"/>
    <w:rsid w:val="002231F4"/>
    <w:rsid w:val="0023078F"/>
    <w:rsid w:val="00230927"/>
    <w:rsid w:val="00230CA6"/>
    <w:rsid w:val="00234027"/>
    <w:rsid w:val="0023531C"/>
    <w:rsid w:val="00235DAE"/>
    <w:rsid w:val="002366B9"/>
    <w:rsid w:val="0024409B"/>
    <w:rsid w:val="00252631"/>
    <w:rsid w:val="00252655"/>
    <w:rsid w:val="0025313F"/>
    <w:rsid w:val="002545EE"/>
    <w:rsid w:val="002554BA"/>
    <w:rsid w:val="0026547B"/>
    <w:rsid w:val="00265556"/>
    <w:rsid w:val="00266307"/>
    <w:rsid w:val="00266718"/>
    <w:rsid w:val="00267756"/>
    <w:rsid w:val="0027296F"/>
    <w:rsid w:val="00274934"/>
    <w:rsid w:val="0028128F"/>
    <w:rsid w:val="00281B93"/>
    <w:rsid w:val="00283B90"/>
    <w:rsid w:val="0028574D"/>
    <w:rsid w:val="00286DA4"/>
    <w:rsid w:val="00290075"/>
    <w:rsid w:val="0029445F"/>
    <w:rsid w:val="00295CDE"/>
    <w:rsid w:val="00296232"/>
    <w:rsid w:val="002976DF"/>
    <w:rsid w:val="00297C73"/>
    <w:rsid w:val="002A084E"/>
    <w:rsid w:val="002A2152"/>
    <w:rsid w:val="002A40E5"/>
    <w:rsid w:val="002A7F4B"/>
    <w:rsid w:val="002B0146"/>
    <w:rsid w:val="002B149A"/>
    <w:rsid w:val="002B3AB5"/>
    <w:rsid w:val="002C011B"/>
    <w:rsid w:val="002C1C83"/>
    <w:rsid w:val="002C314C"/>
    <w:rsid w:val="002C4AB9"/>
    <w:rsid w:val="002C5A10"/>
    <w:rsid w:val="002C7B68"/>
    <w:rsid w:val="002D0C3B"/>
    <w:rsid w:val="002D21CD"/>
    <w:rsid w:val="002D49A8"/>
    <w:rsid w:val="002E00F7"/>
    <w:rsid w:val="002E249F"/>
    <w:rsid w:val="002E5627"/>
    <w:rsid w:val="002F044E"/>
    <w:rsid w:val="002F2F3D"/>
    <w:rsid w:val="002F45A9"/>
    <w:rsid w:val="002F55C3"/>
    <w:rsid w:val="002F6FBF"/>
    <w:rsid w:val="003000E9"/>
    <w:rsid w:val="00305E5D"/>
    <w:rsid w:val="00306661"/>
    <w:rsid w:val="003068A5"/>
    <w:rsid w:val="0030713B"/>
    <w:rsid w:val="00310DC3"/>
    <w:rsid w:val="0031244A"/>
    <w:rsid w:val="003131C7"/>
    <w:rsid w:val="003167A8"/>
    <w:rsid w:val="00316F5B"/>
    <w:rsid w:val="003202D8"/>
    <w:rsid w:val="00321CCA"/>
    <w:rsid w:val="00324517"/>
    <w:rsid w:val="00324A07"/>
    <w:rsid w:val="003256A8"/>
    <w:rsid w:val="00326CE5"/>
    <w:rsid w:val="00326F89"/>
    <w:rsid w:val="003279F1"/>
    <w:rsid w:val="00332B7B"/>
    <w:rsid w:val="00333B23"/>
    <w:rsid w:val="003346EB"/>
    <w:rsid w:val="003408C3"/>
    <w:rsid w:val="00340CB5"/>
    <w:rsid w:val="0034394D"/>
    <w:rsid w:val="00345927"/>
    <w:rsid w:val="00347B7D"/>
    <w:rsid w:val="003516CC"/>
    <w:rsid w:val="00353B7B"/>
    <w:rsid w:val="00354B4A"/>
    <w:rsid w:val="00354EDC"/>
    <w:rsid w:val="00362236"/>
    <w:rsid w:val="0036542A"/>
    <w:rsid w:val="00365801"/>
    <w:rsid w:val="00365C35"/>
    <w:rsid w:val="00374988"/>
    <w:rsid w:val="00380246"/>
    <w:rsid w:val="0039262A"/>
    <w:rsid w:val="00393174"/>
    <w:rsid w:val="00395EEB"/>
    <w:rsid w:val="003A3972"/>
    <w:rsid w:val="003A4C6B"/>
    <w:rsid w:val="003A4D62"/>
    <w:rsid w:val="003A59BD"/>
    <w:rsid w:val="003A6368"/>
    <w:rsid w:val="003A6CF3"/>
    <w:rsid w:val="003A7648"/>
    <w:rsid w:val="003B2AEE"/>
    <w:rsid w:val="003B40DB"/>
    <w:rsid w:val="003B41C9"/>
    <w:rsid w:val="003B45F8"/>
    <w:rsid w:val="003B4DAE"/>
    <w:rsid w:val="003C306A"/>
    <w:rsid w:val="003C38D6"/>
    <w:rsid w:val="003D0F15"/>
    <w:rsid w:val="003D24C3"/>
    <w:rsid w:val="003D3D8A"/>
    <w:rsid w:val="003D483D"/>
    <w:rsid w:val="003D53CB"/>
    <w:rsid w:val="003E1483"/>
    <w:rsid w:val="003E180B"/>
    <w:rsid w:val="003E1F58"/>
    <w:rsid w:val="003E396A"/>
    <w:rsid w:val="003E3D9F"/>
    <w:rsid w:val="003E4528"/>
    <w:rsid w:val="003E6AAF"/>
    <w:rsid w:val="003E7D33"/>
    <w:rsid w:val="003F175D"/>
    <w:rsid w:val="003F1908"/>
    <w:rsid w:val="003F22C6"/>
    <w:rsid w:val="003F7FC7"/>
    <w:rsid w:val="004012BE"/>
    <w:rsid w:val="0041288E"/>
    <w:rsid w:val="0041318C"/>
    <w:rsid w:val="00414AA1"/>
    <w:rsid w:val="00414B1B"/>
    <w:rsid w:val="00414BFB"/>
    <w:rsid w:val="00421AB3"/>
    <w:rsid w:val="00422E3A"/>
    <w:rsid w:val="004277D3"/>
    <w:rsid w:val="004324E8"/>
    <w:rsid w:val="00432932"/>
    <w:rsid w:val="00434BD8"/>
    <w:rsid w:val="00440CFD"/>
    <w:rsid w:val="00442DE2"/>
    <w:rsid w:val="00443793"/>
    <w:rsid w:val="00447E66"/>
    <w:rsid w:val="004500D1"/>
    <w:rsid w:val="004511EF"/>
    <w:rsid w:val="004519B8"/>
    <w:rsid w:val="00451ED9"/>
    <w:rsid w:val="00452099"/>
    <w:rsid w:val="004543AD"/>
    <w:rsid w:val="0045684B"/>
    <w:rsid w:val="0046090A"/>
    <w:rsid w:val="00465909"/>
    <w:rsid w:val="0046636C"/>
    <w:rsid w:val="004709F9"/>
    <w:rsid w:val="00472F31"/>
    <w:rsid w:val="00473C0A"/>
    <w:rsid w:val="0047520E"/>
    <w:rsid w:val="0048175E"/>
    <w:rsid w:val="00483805"/>
    <w:rsid w:val="00483D8E"/>
    <w:rsid w:val="00485EDC"/>
    <w:rsid w:val="0048666F"/>
    <w:rsid w:val="00486B85"/>
    <w:rsid w:val="0048723B"/>
    <w:rsid w:val="00487BDC"/>
    <w:rsid w:val="00491E18"/>
    <w:rsid w:val="00493993"/>
    <w:rsid w:val="00494247"/>
    <w:rsid w:val="0049651D"/>
    <w:rsid w:val="004975D2"/>
    <w:rsid w:val="004978F5"/>
    <w:rsid w:val="00497F89"/>
    <w:rsid w:val="004A1261"/>
    <w:rsid w:val="004A2F03"/>
    <w:rsid w:val="004A5671"/>
    <w:rsid w:val="004A5CDD"/>
    <w:rsid w:val="004A61C1"/>
    <w:rsid w:val="004A6CD0"/>
    <w:rsid w:val="004A713E"/>
    <w:rsid w:val="004B2E32"/>
    <w:rsid w:val="004B2E62"/>
    <w:rsid w:val="004B4DB9"/>
    <w:rsid w:val="004B72F1"/>
    <w:rsid w:val="004C4703"/>
    <w:rsid w:val="004C497C"/>
    <w:rsid w:val="004C5B3D"/>
    <w:rsid w:val="004C622A"/>
    <w:rsid w:val="004C62F6"/>
    <w:rsid w:val="004C669B"/>
    <w:rsid w:val="004D41D6"/>
    <w:rsid w:val="004D4F8C"/>
    <w:rsid w:val="004E1B89"/>
    <w:rsid w:val="004E3432"/>
    <w:rsid w:val="004E5E7A"/>
    <w:rsid w:val="004F002D"/>
    <w:rsid w:val="004F2406"/>
    <w:rsid w:val="005033A0"/>
    <w:rsid w:val="005034A8"/>
    <w:rsid w:val="0050407B"/>
    <w:rsid w:val="005158A8"/>
    <w:rsid w:val="00515E13"/>
    <w:rsid w:val="00516257"/>
    <w:rsid w:val="0051645C"/>
    <w:rsid w:val="005166C0"/>
    <w:rsid w:val="0051687A"/>
    <w:rsid w:val="005177B2"/>
    <w:rsid w:val="005178E6"/>
    <w:rsid w:val="00521086"/>
    <w:rsid w:val="00525DB4"/>
    <w:rsid w:val="005313D0"/>
    <w:rsid w:val="00531765"/>
    <w:rsid w:val="00533D82"/>
    <w:rsid w:val="005369C9"/>
    <w:rsid w:val="00537480"/>
    <w:rsid w:val="00540ED3"/>
    <w:rsid w:val="00541182"/>
    <w:rsid w:val="005420EE"/>
    <w:rsid w:val="005421AC"/>
    <w:rsid w:val="0055010C"/>
    <w:rsid w:val="005505C2"/>
    <w:rsid w:val="00550B81"/>
    <w:rsid w:val="00552068"/>
    <w:rsid w:val="00552CFC"/>
    <w:rsid w:val="0055326E"/>
    <w:rsid w:val="005538DB"/>
    <w:rsid w:val="0055633C"/>
    <w:rsid w:val="00556661"/>
    <w:rsid w:val="00560A4F"/>
    <w:rsid w:val="00561689"/>
    <w:rsid w:val="00562255"/>
    <w:rsid w:val="005649CA"/>
    <w:rsid w:val="00567203"/>
    <w:rsid w:val="00567284"/>
    <w:rsid w:val="005675F1"/>
    <w:rsid w:val="00567F9C"/>
    <w:rsid w:val="005705E2"/>
    <w:rsid w:val="0057068E"/>
    <w:rsid w:val="00570998"/>
    <w:rsid w:val="00574C23"/>
    <w:rsid w:val="00580F39"/>
    <w:rsid w:val="00580FB6"/>
    <w:rsid w:val="00581E82"/>
    <w:rsid w:val="00582F30"/>
    <w:rsid w:val="005830D0"/>
    <w:rsid w:val="00585A23"/>
    <w:rsid w:val="00586A23"/>
    <w:rsid w:val="00587630"/>
    <w:rsid w:val="005926D8"/>
    <w:rsid w:val="00592E94"/>
    <w:rsid w:val="005946FA"/>
    <w:rsid w:val="005963FF"/>
    <w:rsid w:val="005A0D57"/>
    <w:rsid w:val="005A60D9"/>
    <w:rsid w:val="005B20F7"/>
    <w:rsid w:val="005B3CF6"/>
    <w:rsid w:val="005B5A3E"/>
    <w:rsid w:val="005B6769"/>
    <w:rsid w:val="005C0722"/>
    <w:rsid w:val="005C0DC4"/>
    <w:rsid w:val="005C1B1F"/>
    <w:rsid w:val="005C282F"/>
    <w:rsid w:val="005C357A"/>
    <w:rsid w:val="005C3889"/>
    <w:rsid w:val="005C4AAB"/>
    <w:rsid w:val="005C6D81"/>
    <w:rsid w:val="005D145C"/>
    <w:rsid w:val="005D25E1"/>
    <w:rsid w:val="005D2A4C"/>
    <w:rsid w:val="005D4994"/>
    <w:rsid w:val="005D4E79"/>
    <w:rsid w:val="005D5087"/>
    <w:rsid w:val="005D50EF"/>
    <w:rsid w:val="005E1964"/>
    <w:rsid w:val="005E1B7A"/>
    <w:rsid w:val="005E3D89"/>
    <w:rsid w:val="005E5386"/>
    <w:rsid w:val="005E614A"/>
    <w:rsid w:val="005F0414"/>
    <w:rsid w:val="005F0685"/>
    <w:rsid w:val="005F1EC5"/>
    <w:rsid w:val="005F523B"/>
    <w:rsid w:val="005F5BB8"/>
    <w:rsid w:val="00603D39"/>
    <w:rsid w:val="0060501F"/>
    <w:rsid w:val="006112D0"/>
    <w:rsid w:val="0061660D"/>
    <w:rsid w:val="00623967"/>
    <w:rsid w:val="00624487"/>
    <w:rsid w:val="00630160"/>
    <w:rsid w:val="006303F3"/>
    <w:rsid w:val="0063540F"/>
    <w:rsid w:val="00635EC8"/>
    <w:rsid w:val="00641B20"/>
    <w:rsid w:val="00642412"/>
    <w:rsid w:val="006434C8"/>
    <w:rsid w:val="0064460F"/>
    <w:rsid w:val="00651827"/>
    <w:rsid w:val="00651B56"/>
    <w:rsid w:val="00652155"/>
    <w:rsid w:val="00653E95"/>
    <w:rsid w:val="006618C1"/>
    <w:rsid w:val="00672C45"/>
    <w:rsid w:val="006732D9"/>
    <w:rsid w:val="00680919"/>
    <w:rsid w:val="00680DF8"/>
    <w:rsid w:val="00682B82"/>
    <w:rsid w:val="0068322B"/>
    <w:rsid w:val="00683A19"/>
    <w:rsid w:val="00690899"/>
    <w:rsid w:val="00690A30"/>
    <w:rsid w:val="00691608"/>
    <w:rsid w:val="006943B8"/>
    <w:rsid w:val="006A100E"/>
    <w:rsid w:val="006A1338"/>
    <w:rsid w:val="006A186D"/>
    <w:rsid w:val="006A1C43"/>
    <w:rsid w:val="006A2769"/>
    <w:rsid w:val="006A3C0E"/>
    <w:rsid w:val="006A4686"/>
    <w:rsid w:val="006A50E3"/>
    <w:rsid w:val="006A5BC3"/>
    <w:rsid w:val="006A7377"/>
    <w:rsid w:val="006A7761"/>
    <w:rsid w:val="006B1296"/>
    <w:rsid w:val="006B6E05"/>
    <w:rsid w:val="006B728E"/>
    <w:rsid w:val="006B741C"/>
    <w:rsid w:val="006C2ADA"/>
    <w:rsid w:val="006C4AF1"/>
    <w:rsid w:val="006C595A"/>
    <w:rsid w:val="006D01AD"/>
    <w:rsid w:val="006D0522"/>
    <w:rsid w:val="006D3353"/>
    <w:rsid w:val="006D3515"/>
    <w:rsid w:val="006D3B8F"/>
    <w:rsid w:val="006D7AA8"/>
    <w:rsid w:val="006E13A4"/>
    <w:rsid w:val="006E33B8"/>
    <w:rsid w:val="006E6B5A"/>
    <w:rsid w:val="006F47B2"/>
    <w:rsid w:val="006F50E1"/>
    <w:rsid w:val="006F540B"/>
    <w:rsid w:val="006F7EF5"/>
    <w:rsid w:val="00705B78"/>
    <w:rsid w:val="007069BB"/>
    <w:rsid w:val="007131B5"/>
    <w:rsid w:val="00714894"/>
    <w:rsid w:val="00714CAA"/>
    <w:rsid w:val="00722E79"/>
    <w:rsid w:val="00725F8B"/>
    <w:rsid w:val="007304DE"/>
    <w:rsid w:val="007306DB"/>
    <w:rsid w:val="00730A6E"/>
    <w:rsid w:val="007340F9"/>
    <w:rsid w:val="00736840"/>
    <w:rsid w:val="007406FF"/>
    <w:rsid w:val="0074136C"/>
    <w:rsid w:val="007418FC"/>
    <w:rsid w:val="007432D5"/>
    <w:rsid w:val="007457F6"/>
    <w:rsid w:val="007462D6"/>
    <w:rsid w:val="00747213"/>
    <w:rsid w:val="00761D69"/>
    <w:rsid w:val="00763A13"/>
    <w:rsid w:val="00763E88"/>
    <w:rsid w:val="007656B6"/>
    <w:rsid w:val="00770680"/>
    <w:rsid w:val="0077106C"/>
    <w:rsid w:val="00774263"/>
    <w:rsid w:val="00782109"/>
    <w:rsid w:val="00782C14"/>
    <w:rsid w:val="007854FA"/>
    <w:rsid w:val="00790409"/>
    <w:rsid w:val="00796B02"/>
    <w:rsid w:val="00796D9B"/>
    <w:rsid w:val="007976F4"/>
    <w:rsid w:val="007A2AFB"/>
    <w:rsid w:val="007A5689"/>
    <w:rsid w:val="007A61DA"/>
    <w:rsid w:val="007A6E92"/>
    <w:rsid w:val="007A6F7C"/>
    <w:rsid w:val="007A6FE8"/>
    <w:rsid w:val="007A7340"/>
    <w:rsid w:val="007A797B"/>
    <w:rsid w:val="007B07E2"/>
    <w:rsid w:val="007B1C7D"/>
    <w:rsid w:val="007C1852"/>
    <w:rsid w:val="007C20D1"/>
    <w:rsid w:val="007C5827"/>
    <w:rsid w:val="007C655E"/>
    <w:rsid w:val="007D0DF5"/>
    <w:rsid w:val="007D1A28"/>
    <w:rsid w:val="007D1CDF"/>
    <w:rsid w:val="007D1E05"/>
    <w:rsid w:val="007D1E42"/>
    <w:rsid w:val="007D2039"/>
    <w:rsid w:val="007D7526"/>
    <w:rsid w:val="007E119C"/>
    <w:rsid w:val="007E236B"/>
    <w:rsid w:val="007E244C"/>
    <w:rsid w:val="007E7184"/>
    <w:rsid w:val="007F1492"/>
    <w:rsid w:val="007F15BA"/>
    <w:rsid w:val="007F2B93"/>
    <w:rsid w:val="007F517E"/>
    <w:rsid w:val="007F6DF1"/>
    <w:rsid w:val="00800F31"/>
    <w:rsid w:val="0080358E"/>
    <w:rsid w:val="00803FB0"/>
    <w:rsid w:val="008072B3"/>
    <w:rsid w:val="00810DD3"/>
    <w:rsid w:val="008127E9"/>
    <w:rsid w:val="00814DCC"/>
    <w:rsid w:val="00815897"/>
    <w:rsid w:val="0082125C"/>
    <w:rsid w:val="008218EB"/>
    <w:rsid w:val="008228DC"/>
    <w:rsid w:val="0082291B"/>
    <w:rsid w:val="00824B4F"/>
    <w:rsid w:val="008258F4"/>
    <w:rsid w:val="00826924"/>
    <w:rsid w:val="0082724A"/>
    <w:rsid w:val="00834562"/>
    <w:rsid w:val="00835EFA"/>
    <w:rsid w:val="008366F9"/>
    <w:rsid w:val="00841168"/>
    <w:rsid w:val="008413CA"/>
    <w:rsid w:val="00844455"/>
    <w:rsid w:val="008548D3"/>
    <w:rsid w:val="008554AF"/>
    <w:rsid w:val="00855F51"/>
    <w:rsid w:val="0086220C"/>
    <w:rsid w:val="008668DC"/>
    <w:rsid w:val="00870231"/>
    <w:rsid w:val="0087025B"/>
    <w:rsid w:val="008725F6"/>
    <w:rsid w:val="00873A8F"/>
    <w:rsid w:val="0087448A"/>
    <w:rsid w:val="00874CF8"/>
    <w:rsid w:val="008762FB"/>
    <w:rsid w:val="00877A27"/>
    <w:rsid w:val="00877BF5"/>
    <w:rsid w:val="00880733"/>
    <w:rsid w:val="0088455C"/>
    <w:rsid w:val="00891F3C"/>
    <w:rsid w:val="0089518F"/>
    <w:rsid w:val="008A54D0"/>
    <w:rsid w:val="008A6384"/>
    <w:rsid w:val="008A68BC"/>
    <w:rsid w:val="008A7368"/>
    <w:rsid w:val="008B1C12"/>
    <w:rsid w:val="008B413E"/>
    <w:rsid w:val="008B4E5C"/>
    <w:rsid w:val="008B5DB0"/>
    <w:rsid w:val="008B6C43"/>
    <w:rsid w:val="008C10CF"/>
    <w:rsid w:val="008C1AEA"/>
    <w:rsid w:val="008C3BC9"/>
    <w:rsid w:val="008C67D3"/>
    <w:rsid w:val="008D0457"/>
    <w:rsid w:val="008D5262"/>
    <w:rsid w:val="008D6A36"/>
    <w:rsid w:val="008D7BAB"/>
    <w:rsid w:val="008E13C7"/>
    <w:rsid w:val="008E1B43"/>
    <w:rsid w:val="008E22E9"/>
    <w:rsid w:val="008E6858"/>
    <w:rsid w:val="008E78DC"/>
    <w:rsid w:val="008F1595"/>
    <w:rsid w:val="008F1813"/>
    <w:rsid w:val="008F20F0"/>
    <w:rsid w:val="008F2885"/>
    <w:rsid w:val="008F6195"/>
    <w:rsid w:val="008F73B4"/>
    <w:rsid w:val="00903DCB"/>
    <w:rsid w:val="009040F6"/>
    <w:rsid w:val="0090414E"/>
    <w:rsid w:val="00907097"/>
    <w:rsid w:val="00910404"/>
    <w:rsid w:val="0091083E"/>
    <w:rsid w:val="0091142C"/>
    <w:rsid w:val="00914220"/>
    <w:rsid w:val="009158D2"/>
    <w:rsid w:val="00915AD9"/>
    <w:rsid w:val="009160A7"/>
    <w:rsid w:val="0092153F"/>
    <w:rsid w:val="00921C8B"/>
    <w:rsid w:val="00921CB9"/>
    <w:rsid w:val="009253C3"/>
    <w:rsid w:val="0093163F"/>
    <w:rsid w:val="009317FF"/>
    <w:rsid w:val="00931A0A"/>
    <w:rsid w:val="00932907"/>
    <w:rsid w:val="009334DC"/>
    <w:rsid w:val="00933BEE"/>
    <w:rsid w:val="0093467D"/>
    <w:rsid w:val="009351F6"/>
    <w:rsid w:val="009359C4"/>
    <w:rsid w:val="00935E2C"/>
    <w:rsid w:val="00940795"/>
    <w:rsid w:val="00940817"/>
    <w:rsid w:val="00944A98"/>
    <w:rsid w:val="00946E5F"/>
    <w:rsid w:val="0094735C"/>
    <w:rsid w:val="0094767F"/>
    <w:rsid w:val="009509D4"/>
    <w:rsid w:val="009510CD"/>
    <w:rsid w:val="009531D6"/>
    <w:rsid w:val="00953CE0"/>
    <w:rsid w:val="00966FB8"/>
    <w:rsid w:val="009723AC"/>
    <w:rsid w:val="00972D0B"/>
    <w:rsid w:val="00972EBE"/>
    <w:rsid w:val="00973B3E"/>
    <w:rsid w:val="00975B4C"/>
    <w:rsid w:val="00980762"/>
    <w:rsid w:val="009815ED"/>
    <w:rsid w:val="009848AB"/>
    <w:rsid w:val="00984E21"/>
    <w:rsid w:val="00985279"/>
    <w:rsid w:val="00986417"/>
    <w:rsid w:val="00990FA4"/>
    <w:rsid w:val="00991C8B"/>
    <w:rsid w:val="00992074"/>
    <w:rsid w:val="00993755"/>
    <w:rsid w:val="00996E39"/>
    <w:rsid w:val="009A15A2"/>
    <w:rsid w:val="009A1DB2"/>
    <w:rsid w:val="009A2405"/>
    <w:rsid w:val="009A24AA"/>
    <w:rsid w:val="009A4F2C"/>
    <w:rsid w:val="009A73EB"/>
    <w:rsid w:val="009B6D05"/>
    <w:rsid w:val="009B77B0"/>
    <w:rsid w:val="009B7DD9"/>
    <w:rsid w:val="009C0C4F"/>
    <w:rsid w:val="009C24B0"/>
    <w:rsid w:val="009C547F"/>
    <w:rsid w:val="009C5C7A"/>
    <w:rsid w:val="009C5E7F"/>
    <w:rsid w:val="009C6D99"/>
    <w:rsid w:val="009C6ED5"/>
    <w:rsid w:val="009C74DE"/>
    <w:rsid w:val="009C766D"/>
    <w:rsid w:val="009D28C3"/>
    <w:rsid w:val="009D2CB7"/>
    <w:rsid w:val="009D7BA4"/>
    <w:rsid w:val="009D7C40"/>
    <w:rsid w:val="009E33B4"/>
    <w:rsid w:val="009E4114"/>
    <w:rsid w:val="009E50CB"/>
    <w:rsid w:val="009E5464"/>
    <w:rsid w:val="009E6EDD"/>
    <w:rsid w:val="009F00C0"/>
    <w:rsid w:val="009F0E05"/>
    <w:rsid w:val="009F1A73"/>
    <w:rsid w:val="009F30B1"/>
    <w:rsid w:val="009F4FC2"/>
    <w:rsid w:val="009F758E"/>
    <w:rsid w:val="00A02464"/>
    <w:rsid w:val="00A0323D"/>
    <w:rsid w:val="00A03A7F"/>
    <w:rsid w:val="00A03DEB"/>
    <w:rsid w:val="00A044FA"/>
    <w:rsid w:val="00A0610F"/>
    <w:rsid w:val="00A151D8"/>
    <w:rsid w:val="00A15FCF"/>
    <w:rsid w:val="00A2085E"/>
    <w:rsid w:val="00A237D1"/>
    <w:rsid w:val="00A24516"/>
    <w:rsid w:val="00A24DEE"/>
    <w:rsid w:val="00A262F3"/>
    <w:rsid w:val="00A30F2E"/>
    <w:rsid w:val="00A31AC8"/>
    <w:rsid w:val="00A33D9F"/>
    <w:rsid w:val="00A34AAB"/>
    <w:rsid w:val="00A34B2E"/>
    <w:rsid w:val="00A369CC"/>
    <w:rsid w:val="00A373B9"/>
    <w:rsid w:val="00A40572"/>
    <w:rsid w:val="00A40F92"/>
    <w:rsid w:val="00A422C1"/>
    <w:rsid w:val="00A42339"/>
    <w:rsid w:val="00A42813"/>
    <w:rsid w:val="00A42C2D"/>
    <w:rsid w:val="00A45890"/>
    <w:rsid w:val="00A45A0C"/>
    <w:rsid w:val="00A45F61"/>
    <w:rsid w:val="00A4728C"/>
    <w:rsid w:val="00A51EB0"/>
    <w:rsid w:val="00A53568"/>
    <w:rsid w:val="00A55653"/>
    <w:rsid w:val="00A62E97"/>
    <w:rsid w:val="00A63E1D"/>
    <w:rsid w:val="00A6499C"/>
    <w:rsid w:val="00A67C37"/>
    <w:rsid w:val="00A72BE7"/>
    <w:rsid w:val="00A72DE0"/>
    <w:rsid w:val="00A73032"/>
    <w:rsid w:val="00A7775E"/>
    <w:rsid w:val="00A835E5"/>
    <w:rsid w:val="00A83CAC"/>
    <w:rsid w:val="00A841BC"/>
    <w:rsid w:val="00A8589A"/>
    <w:rsid w:val="00A876D2"/>
    <w:rsid w:val="00A8796C"/>
    <w:rsid w:val="00A9355D"/>
    <w:rsid w:val="00A93823"/>
    <w:rsid w:val="00A93B46"/>
    <w:rsid w:val="00A977A7"/>
    <w:rsid w:val="00AA0405"/>
    <w:rsid w:val="00AA5443"/>
    <w:rsid w:val="00AA6BA4"/>
    <w:rsid w:val="00AA74A8"/>
    <w:rsid w:val="00AA7C62"/>
    <w:rsid w:val="00AA7D80"/>
    <w:rsid w:val="00AB0D77"/>
    <w:rsid w:val="00AB45DF"/>
    <w:rsid w:val="00AB4A6A"/>
    <w:rsid w:val="00AB4A97"/>
    <w:rsid w:val="00AB6008"/>
    <w:rsid w:val="00AC0A8D"/>
    <w:rsid w:val="00AC2085"/>
    <w:rsid w:val="00AC5941"/>
    <w:rsid w:val="00AD1087"/>
    <w:rsid w:val="00AD1C07"/>
    <w:rsid w:val="00AD1D30"/>
    <w:rsid w:val="00AD41EE"/>
    <w:rsid w:val="00AD523F"/>
    <w:rsid w:val="00AD62B4"/>
    <w:rsid w:val="00AD691F"/>
    <w:rsid w:val="00AD70CD"/>
    <w:rsid w:val="00AD74D5"/>
    <w:rsid w:val="00AF0094"/>
    <w:rsid w:val="00AF2FBF"/>
    <w:rsid w:val="00AF5A99"/>
    <w:rsid w:val="00B03F8C"/>
    <w:rsid w:val="00B050FD"/>
    <w:rsid w:val="00B065B0"/>
    <w:rsid w:val="00B073B4"/>
    <w:rsid w:val="00B07F91"/>
    <w:rsid w:val="00B1128E"/>
    <w:rsid w:val="00B11D71"/>
    <w:rsid w:val="00B11EBB"/>
    <w:rsid w:val="00B12371"/>
    <w:rsid w:val="00B22850"/>
    <w:rsid w:val="00B235C8"/>
    <w:rsid w:val="00B23C14"/>
    <w:rsid w:val="00B243C4"/>
    <w:rsid w:val="00B24B38"/>
    <w:rsid w:val="00B30B17"/>
    <w:rsid w:val="00B30DAC"/>
    <w:rsid w:val="00B323EC"/>
    <w:rsid w:val="00B33C11"/>
    <w:rsid w:val="00B42169"/>
    <w:rsid w:val="00B4246C"/>
    <w:rsid w:val="00B4602A"/>
    <w:rsid w:val="00B50C3C"/>
    <w:rsid w:val="00B5774E"/>
    <w:rsid w:val="00B60600"/>
    <w:rsid w:val="00B6155C"/>
    <w:rsid w:val="00B6226C"/>
    <w:rsid w:val="00B62439"/>
    <w:rsid w:val="00B628D5"/>
    <w:rsid w:val="00B64289"/>
    <w:rsid w:val="00B649A0"/>
    <w:rsid w:val="00B66DE3"/>
    <w:rsid w:val="00B673B7"/>
    <w:rsid w:val="00B700A4"/>
    <w:rsid w:val="00B706D2"/>
    <w:rsid w:val="00B7157C"/>
    <w:rsid w:val="00B74941"/>
    <w:rsid w:val="00B75B66"/>
    <w:rsid w:val="00B770F2"/>
    <w:rsid w:val="00B801E3"/>
    <w:rsid w:val="00B805D3"/>
    <w:rsid w:val="00B8255E"/>
    <w:rsid w:val="00B909AB"/>
    <w:rsid w:val="00B93B92"/>
    <w:rsid w:val="00B95465"/>
    <w:rsid w:val="00B95ECB"/>
    <w:rsid w:val="00B96733"/>
    <w:rsid w:val="00B96924"/>
    <w:rsid w:val="00B9770F"/>
    <w:rsid w:val="00BA1F82"/>
    <w:rsid w:val="00BA2542"/>
    <w:rsid w:val="00BA3A81"/>
    <w:rsid w:val="00BA4458"/>
    <w:rsid w:val="00BA4EB5"/>
    <w:rsid w:val="00BA7363"/>
    <w:rsid w:val="00BB3C00"/>
    <w:rsid w:val="00BC0A18"/>
    <w:rsid w:val="00BC322A"/>
    <w:rsid w:val="00BC3865"/>
    <w:rsid w:val="00BC56C3"/>
    <w:rsid w:val="00BC5ADB"/>
    <w:rsid w:val="00BC5B11"/>
    <w:rsid w:val="00BD1A24"/>
    <w:rsid w:val="00BD78F7"/>
    <w:rsid w:val="00BE0F5B"/>
    <w:rsid w:val="00BF00F6"/>
    <w:rsid w:val="00BF085A"/>
    <w:rsid w:val="00BF4CCA"/>
    <w:rsid w:val="00BF7EFC"/>
    <w:rsid w:val="00C006CF"/>
    <w:rsid w:val="00C06B9F"/>
    <w:rsid w:val="00C06DFD"/>
    <w:rsid w:val="00C10FF7"/>
    <w:rsid w:val="00C14440"/>
    <w:rsid w:val="00C17A64"/>
    <w:rsid w:val="00C20735"/>
    <w:rsid w:val="00C21266"/>
    <w:rsid w:val="00C2131D"/>
    <w:rsid w:val="00C2244D"/>
    <w:rsid w:val="00C2459E"/>
    <w:rsid w:val="00C26833"/>
    <w:rsid w:val="00C311D3"/>
    <w:rsid w:val="00C31291"/>
    <w:rsid w:val="00C31794"/>
    <w:rsid w:val="00C31A48"/>
    <w:rsid w:val="00C3441C"/>
    <w:rsid w:val="00C3446F"/>
    <w:rsid w:val="00C44EBE"/>
    <w:rsid w:val="00C45312"/>
    <w:rsid w:val="00C51527"/>
    <w:rsid w:val="00C529F8"/>
    <w:rsid w:val="00C52BBA"/>
    <w:rsid w:val="00C53504"/>
    <w:rsid w:val="00C5578A"/>
    <w:rsid w:val="00C5661D"/>
    <w:rsid w:val="00C57387"/>
    <w:rsid w:val="00C60D92"/>
    <w:rsid w:val="00C61442"/>
    <w:rsid w:val="00C632F8"/>
    <w:rsid w:val="00C6562A"/>
    <w:rsid w:val="00C72317"/>
    <w:rsid w:val="00C749B5"/>
    <w:rsid w:val="00C7695C"/>
    <w:rsid w:val="00C77A01"/>
    <w:rsid w:val="00C803F9"/>
    <w:rsid w:val="00C82427"/>
    <w:rsid w:val="00C84928"/>
    <w:rsid w:val="00C86603"/>
    <w:rsid w:val="00C90512"/>
    <w:rsid w:val="00C91FD8"/>
    <w:rsid w:val="00C945A4"/>
    <w:rsid w:val="00C94C13"/>
    <w:rsid w:val="00CA5F63"/>
    <w:rsid w:val="00CA67C6"/>
    <w:rsid w:val="00CA6870"/>
    <w:rsid w:val="00CB0140"/>
    <w:rsid w:val="00CB23C8"/>
    <w:rsid w:val="00CB25D3"/>
    <w:rsid w:val="00CB2733"/>
    <w:rsid w:val="00CB3788"/>
    <w:rsid w:val="00CB5E75"/>
    <w:rsid w:val="00CC2810"/>
    <w:rsid w:val="00CC2F72"/>
    <w:rsid w:val="00CC4BE5"/>
    <w:rsid w:val="00CC62E9"/>
    <w:rsid w:val="00CC7260"/>
    <w:rsid w:val="00CD11A7"/>
    <w:rsid w:val="00CD1A5B"/>
    <w:rsid w:val="00CD1ED5"/>
    <w:rsid w:val="00CD3185"/>
    <w:rsid w:val="00CD3B5D"/>
    <w:rsid w:val="00CD44A5"/>
    <w:rsid w:val="00CD4945"/>
    <w:rsid w:val="00CD54F3"/>
    <w:rsid w:val="00CD63EF"/>
    <w:rsid w:val="00CD6ACC"/>
    <w:rsid w:val="00CD71F7"/>
    <w:rsid w:val="00CE11A2"/>
    <w:rsid w:val="00CE2298"/>
    <w:rsid w:val="00CE2ECF"/>
    <w:rsid w:val="00CE31C5"/>
    <w:rsid w:val="00CE51B1"/>
    <w:rsid w:val="00CE71C4"/>
    <w:rsid w:val="00CF0556"/>
    <w:rsid w:val="00CF0987"/>
    <w:rsid w:val="00CF0ADC"/>
    <w:rsid w:val="00CF471A"/>
    <w:rsid w:val="00CF69A2"/>
    <w:rsid w:val="00CF7EAC"/>
    <w:rsid w:val="00D0292B"/>
    <w:rsid w:val="00D05090"/>
    <w:rsid w:val="00D07308"/>
    <w:rsid w:val="00D11D3A"/>
    <w:rsid w:val="00D13533"/>
    <w:rsid w:val="00D144A9"/>
    <w:rsid w:val="00D146D2"/>
    <w:rsid w:val="00D21E86"/>
    <w:rsid w:val="00D22407"/>
    <w:rsid w:val="00D34EA9"/>
    <w:rsid w:val="00D35A14"/>
    <w:rsid w:val="00D50377"/>
    <w:rsid w:val="00D5159D"/>
    <w:rsid w:val="00D51D05"/>
    <w:rsid w:val="00D51E7A"/>
    <w:rsid w:val="00D52D49"/>
    <w:rsid w:val="00D530A6"/>
    <w:rsid w:val="00D53518"/>
    <w:rsid w:val="00D55051"/>
    <w:rsid w:val="00D55FC8"/>
    <w:rsid w:val="00D560F3"/>
    <w:rsid w:val="00D64089"/>
    <w:rsid w:val="00D65067"/>
    <w:rsid w:val="00D651D0"/>
    <w:rsid w:val="00D65284"/>
    <w:rsid w:val="00D65665"/>
    <w:rsid w:val="00D72967"/>
    <w:rsid w:val="00D8021D"/>
    <w:rsid w:val="00D823D7"/>
    <w:rsid w:val="00D848C8"/>
    <w:rsid w:val="00D84CCB"/>
    <w:rsid w:val="00D87716"/>
    <w:rsid w:val="00D9029B"/>
    <w:rsid w:val="00D92A5E"/>
    <w:rsid w:val="00D93C7D"/>
    <w:rsid w:val="00D96753"/>
    <w:rsid w:val="00D9680C"/>
    <w:rsid w:val="00D97984"/>
    <w:rsid w:val="00DA2CA9"/>
    <w:rsid w:val="00DA51B9"/>
    <w:rsid w:val="00DB2979"/>
    <w:rsid w:val="00DB3615"/>
    <w:rsid w:val="00DB470C"/>
    <w:rsid w:val="00DB6025"/>
    <w:rsid w:val="00DB6344"/>
    <w:rsid w:val="00DC16E1"/>
    <w:rsid w:val="00DC305F"/>
    <w:rsid w:val="00DC4165"/>
    <w:rsid w:val="00DD0331"/>
    <w:rsid w:val="00DD1168"/>
    <w:rsid w:val="00DD19AD"/>
    <w:rsid w:val="00DD2098"/>
    <w:rsid w:val="00DD6142"/>
    <w:rsid w:val="00DE08A6"/>
    <w:rsid w:val="00DE24B3"/>
    <w:rsid w:val="00DE526C"/>
    <w:rsid w:val="00DE55B5"/>
    <w:rsid w:val="00DE5A04"/>
    <w:rsid w:val="00DE77BF"/>
    <w:rsid w:val="00DF22F0"/>
    <w:rsid w:val="00DF6969"/>
    <w:rsid w:val="00DF70F0"/>
    <w:rsid w:val="00DF751B"/>
    <w:rsid w:val="00DF7B74"/>
    <w:rsid w:val="00E00971"/>
    <w:rsid w:val="00E00C99"/>
    <w:rsid w:val="00E0139F"/>
    <w:rsid w:val="00E03AC5"/>
    <w:rsid w:val="00E04110"/>
    <w:rsid w:val="00E04C7C"/>
    <w:rsid w:val="00E04CED"/>
    <w:rsid w:val="00E06FBE"/>
    <w:rsid w:val="00E1119D"/>
    <w:rsid w:val="00E13839"/>
    <w:rsid w:val="00E17874"/>
    <w:rsid w:val="00E21537"/>
    <w:rsid w:val="00E21643"/>
    <w:rsid w:val="00E22432"/>
    <w:rsid w:val="00E22AFC"/>
    <w:rsid w:val="00E22BE2"/>
    <w:rsid w:val="00E234B5"/>
    <w:rsid w:val="00E23908"/>
    <w:rsid w:val="00E25407"/>
    <w:rsid w:val="00E26FA3"/>
    <w:rsid w:val="00E311BA"/>
    <w:rsid w:val="00E35540"/>
    <w:rsid w:val="00E366A9"/>
    <w:rsid w:val="00E4150D"/>
    <w:rsid w:val="00E41B25"/>
    <w:rsid w:val="00E43DB2"/>
    <w:rsid w:val="00E44FCE"/>
    <w:rsid w:val="00E47F51"/>
    <w:rsid w:val="00E53E15"/>
    <w:rsid w:val="00E5686F"/>
    <w:rsid w:val="00E576A1"/>
    <w:rsid w:val="00E63035"/>
    <w:rsid w:val="00E65228"/>
    <w:rsid w:val="00E75528"/>
    <w:rsid w:val="00E755FD"/>
    <w:rsid w:val="00E84AF8"/>
    <w:rsid w:val="00E85CF9"/>
    <w:rsid w:val="00E91BA6"/>
    <w:rsid w:val="00E942A8"/>
    <w:rsid w:val="00E951C4"/>
    <w:rsid w:val="00E96E7C"/>
    <w:rsid w:val="00E97320"/>
    <w:rsid w:val="00EA1327"/>
    <w:rsid w:val="00EA165C"/>
    <w:rsid w:val="00EA1A30"/>
    <w:rsid w:val="00EA2B19"/>
    <w:rsid w:val="00EA31F6"/>
    <w:rsid w:val="00EA5749"/>
    <w:rsid w:val="00EA59D8"/>
    <w:rsid w:val="00EB065E"/>
    <w:rsid w:val="00EB0AAF"/>
    <w:rsid w:val="00EB392A"/>
    <w:rsid w:val="00EB3A65"/>
    <w:rsid w:val="00EB4751"/>
    <w:rsid w:val="00EB62AE"/>
    <w:rsid w:val="00EB6CAB"/>
    <w:rsid w:val="00EB6DB6"/>
    <w:rsid w:val="00EB78B6"/>
    <w:rsid w:val="00EC7273"/>
    <w:rsid w:val="00EC7C68"/>
    <w:rsid w:val="00ED0F96"/>
    <w:rsid w:val="00ED214D"/>
    <w:rsid w:val="00ED2ABB"/>
    <w:rsid w:val="00ED74AA"/>
    <w:rsid w:val="00EE6D5D"/>
    <w:rsid w:val="00EF078A"/>
    <w:rsid w:val="00EF2F24"/>
    <w:rsid w:val="00EF410F"/>
    <w:rsid w:val="00EF4C26"/>
    <w:rsid w:val="00EF72C5"/>
    <w:rsid w:val="00EF7FE5"/>
    <w:rsid w:val="00F00EF7"/>
    <w:rsid w:val="00F014F2"/>
    <w:rsid w:val="00F01688"/>
    <w:rsid w:val="00F01F1D"/>
    <w:rsid w:val="00F04B8B"/>
    <w:rsid w:val="00F0518D"/>
    <w:rsid w:val="00F06FFF"/>
    <w:rsid w:val="00F07DBB"/>
    <w:rsid w:val="00F07F06"/>
    <w:rsid w:val="00F11C2B"/>
    <w:rsid w:val="00F11D3A"/>
    <w:rsid w:val="00F131CB"/>
    <w:rsid w:val="00F14E59"/>
    <w:rsid w:val="00F17438"/>
    <w:rsid w:val="00F20EAE"/>
    <w:rsid w:val="00F21FA7"/>
    <w:rsid w:val="00F2370B"/>
    <w:rsid w:val="00F23BC0"/>
    <w:rsid w:val="00F255FF"/>
    <w:rsid w:val="00F27107"/>
    <w:rsid w:val="00F27659"/>
    <w:rsid w:val="00F306D1"/>
    <w:rsid w:val="00F3120C"/>
    <w:rsid w:val="00F32E73"/>
    <w:rsid w:val="00F33597"/>
    <w:rsid w:val="00F366B0"/>
    <w:rsid w:val="00F3763B"/>
    <w:rsid w:val="00F4028D"/>
    <w:rsid w:val="00F426CC"/>
    <w:rsid w:val="00F43B60"/>
    <w:rsid w:val="00F45277"/>
    <w:rsid w:val="00F47BF1"/>
    <w:rsid w:val="00F51388"/>
    <w:rsid w:val="00F54451"/>
    <w:rsid w:val="00F55083"/>
    <w:rsid w:val="00F554F0"/>
    <w:rsid w:val="00F55843"/>
    <w:rsid w:val="00F62A25"/>
    <w:rsid w:val="00F631D3"/>
    <w:rsid w:val="00F63BB1"/>
    <w:rsid w:val="00F649BC"/>
    <w:rsid w:val="00F64F42"/>
    <w:rsid w:val="00F678B9"/>
    <w:rsid w:val="00F67B40"/>
    <w:rsid w:val="00F71C4C"/>
    <w:rsid w:val="00F7386A"/>
    <w:rsid w:val="00F75161"/>
    <w:rsid w:val="00F75272"/>
    <w:rsid w:val="00F75517"/>
    <w:rsid w:val="00F75A2F"/>
    <w:rsid w:val="00F75B50"/>
    <w:rsid w:val="00F75F68"/>
    <w:rsid w:val="00F7684F"/>
    <w:rsid w:val="00F82EFC"/>
    <w:rsid w:val="00F84B48"/>
    <w:rsid w:val="00F85EDC"/>
    <w:rsid w:val="00F86B88"/>
    <w:rsid w:val="00F9407C"/>
    <w:rsid w:val="00F95AF1"/>
    <w:rsid w:val="00F963DE"/>
    <w:rsid w:val="00F96C44"/>
    <w:rsid w:val="00FA0448"/>
    <w:rsid w:val="00FA0DC8"/>
    <w:rsid w:val="00FA5136"/>
    <w:rsid w:val="00FA62EC"/>
    <w:rsid w:val="00FB15C2"/>
    <w:rsid w:val="00FB3105"/>
    <w:rsid w:val="00FB556B"/>
    <w:rsid w:val="00FB67C9"/>
    <w:rsid w:val="00FC1810"/>
    <w:rsid w:val="00FC18AD"/>
    <w:rsid w:val="00FC44FC"/>
    <w:rsid w:val="00FD17EE"/>
    <w:rsid w:val="00FD42D8"/>
    <w:rsid w:val="00FD6923"/>
    <w:rsid w:val="00FE06A8"/>
    <w:rsid w:val="00FE2870"/>
    <w:rsid w:val="00FE7501"/>
    <w:rsid w:val="00FF201F"/>
    <w:rsid w:val="00FF259D"/>
    <w:rsid w:val="00FF3F81"/>
    <w:rsid w:val="00FF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01AD"/>
    <w:rPr>
      <w:color w:val="204A87"/>
      <w:u w:val="single"/>
    </w:rPr>
  </w:style>
  <w:style w:type="paragraph" w:styleId="a4">
    <w:name w:val="Body Text Indent"/>
    <w:basedOn w:val="a"/>
    <w:link w:val="a5"/>
    <w:semiHidden/>
    <w:unhideWhenUsed/>
    <w:rsid w:val="006D01A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6D01AD"/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semiHidden/>
    <w:unhideWhenUsed/>
    <w:rsid w:val="006D01AD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6D01AD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nhideWhenUsed/>
    <w:rsid w:val="006D01A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D01A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D01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D01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1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24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unhideWhenUsed/>
    <w:rsid w:val="00D2240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D22407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D2240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A084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A084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A084E"/>
    <w:rPr>
      <w:vertAlign w:val="superscript"/>
    </w:rPr>
  </w:style>
  <w:style w:type="character" w:styleId="af0">
    <w:name w:val="Strong"/>
    <w:basedOn w:val="a0"/>
    <w:uiPriority w:val="22"/>
    <w:qFormat/>
    <w:rsid w:val="00CC2810"/>
    <w:rPr>
      <w:b/>
      <w:bCs/>
    </w:rPr>
  </w:style>
  <w:style w:type="paragraph" w:styleId="af1">
    <w:name w:val="Normal (Web)"/>
    <w:basedOn w:val="a"/>
    <w:uiPriority w:val="99"/>
    <w:unhideWhenUsed/>
    <w:rsid w:val="00CC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CE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E11A2"/>
  </w:style>
  <w:style w:type="paragraph" w:styleId="af4">
    <w:name w:val="footer"/>
    <w:basedOn w:val="a"/>
    <w:link w:val="af5"/>
    <w:uiPriority w:val="99"/>
    <w:semiHidden/>
    <w:unhideWhenUsed/>
    <w:rsid w:val="00CE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E11A2"/>
  </w:style>
  <w:style w:type="paragraph" w:customStyle="1" w:styleId="firstchild">
    <w:name w:val="first_child"/>
    <w:basedOn w:val="a"/>
    <w:rsid w:val="0099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99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ymp.msu.ru/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limpiada-kondratiev.ru/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ymp.hse.ru/mmo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olymp.hse.ru/mm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lymp.hse.ru/mmo" TargetMode="Externa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Зачисление бюджетные и платные места </a:t>
            </a:r>
          </a:p>
          <a:p>
            <a:pPr>
              <a:defRPr sz="1400"/>
            </a:pPr>
            <a:r>
              <a:rPr lang="ru-RU" sz="1400"/>
              <a:t>2011-2015 гг.</a:t>
            </a:r>
          </a:p>
        </c:rich>
      </c:tx>
      <c:layout>
        <c:manualLayout>
          <c:xMode val="edge"/>
          <c:yMode val="edge"/>
          <c:x val="0.22317240295046314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Бюджет</c:v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5"/>
              <c:pt idx="0">
                <c:v>2011</c:v>
              </c:pt>
              <c:pt idx="1">
                <c:v>2012</c:v>
              </c:pt>
              <c:pt idx="2">
                <c:v>2013</c:v>
              </c:pt>
              <c:pt idx="3">
                <c:v>2014</c:v>
              </c:pt>
              <c:pt idx="4">
                <c:v>2015</c:v>
              </c:pt>
            </c:numLit>
          </c:cat>
          <c:val>
            <c:numRef>
              <c:f>Лист2!$A$3:$E$3</c:f>
              <c:numCache>
                <c:formatCode>General</c:formatCode>
                <c:ptCount val="5"/>
                <c:pt idx="0">
                  <c:v>472</c:v>
                </c:pt>
                <c:pt idx="1">
                  <c:v>410</c:v>
                </c:pt>
                <c:pt idx="2">
                  <c:v>649</c:v>
                </c:pt>
                <c:pt idx="3">
                  <c:v>621</c:v>
                </c:pt>
                <c:pt idx="4">
                  <c:v>519</c:v>
                </c:pt>
              </c:numCache>
            </c:numRef>
          </c:val>
        </c:ser>
        <c:ser>
          <c:idx val="1"/>
          <c:order val="1"/>
          <c:tx>
            <c:v>коммерция</c:v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5"/>
              <c:pt idx="0">
                <c:v>2011</c:v>
              </c:pt>
              <c:pt idx="1">
                <c:v>2012</c:v>
              </c:pt>
              <c:pt idx="2">
                <c:v>2013</c:v>
              </c:pt>
              <c:pt idx="3">
                <c:v>2014</c:v>
              </c:pt>
              <c:pt idx="4">
                <c:v>2015</c:v>
              </c:pt>
            </c:numLit>
          </c:cat>
          <c:val>
            <c:numRef>
              <c:f>Лист2!$A$4:$E$4</c:f>
              <c:numCache>
                <c:formatCode>General</c:formatCode>
                <c:ptCount val="5"/>
                <c:pt idx="0">
                  <c:v>53</c:v>
                </c:pt>
                <c:pt idx="1">
                  <c:v>88</c:v>
                </c:pt>
                <c:pt idx="2">
                  <c:v>127</c:v>
                </c:pt>
                <c:pt idx="3">
                  <c:v>310</c:v>
                </c:pt>
                <c:pt idx="4">
                  <c:v>498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3027200"/>
        <c:axId val="163041280"/>
      </c:barChart>
      <c:catAx>
        <c:axId val="16302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Arial Black" pitchFamily="34" charset="0"/>
              </a:defRPr>
            </a:pPr>
            <a:endParaRPr lang="ru-RU"/>
          </a:p>
        </c:txPr>
        <c:crossAx val="163041280"/>
        <c:crosses val="autoZero"/>
        <c:auto val="1"/>
        <c:lblAlgn val="ctr"/>
        <c:lblOffset val="100"/>
        <c:noMultiLvlLbl val="0"/>
      </c:catAx>
      <c:valAx>
        <c:axId val="163041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30272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200" b="0">
                <a:latin typeface="+mn-lt"/>
              </a:rPr>
              <a:t>Общее количество зачисленных 2011-2015 гг</a:t>
            </a:r>
            <a:r>
              <a:rPr lang="ru-RU" sz="1600" b="0">
                <a:latin typeface="+mn-lt"/>
              </a:rPr>
              <a:t>.</a:t>
            </a:r>
          </a:p>
        </c:rich>
      </c:tx>
      <c:layout>
        <c:manualLayout>
          <c:xMode val="edge"/>
          <c:yMode val="edge"/>
          <c:x val="4.0201209307095927E-2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5"/>
              <c:pt idx="0">
                <c:v>2011</c:v>
              </c:pt>
              <c:pt idx="1">
                <c:v>2012</c:v>
              </c:pt>
              <c:pt idx="2">
                <c:v>2013</c:v>
              </c:pt>
              <c:pt idx="3">
                <c:v>2014</c:v>
              </c:pt>
              <c:pt idx="4">
                <c:v>2015</c:v>
              </c:pt>
            </c:numLit>
          </c:cat>
          <c:val>
            <c:numRef>
              <c:f>Лист2!$B$29:$F$29</c:f>
              <c:numCache>
                <c:formatCode>General</c:formatCode>
                <c:ptCount val="5"/>
                <c:pt idx="0">
                  <c:v>525</c:v>
                </c:pt>
                <c:pt idx="1">
                  <c:v>498</c:v>
                </c:pt>
                <c:pt idx="2">
                  <c:v>776</c:v>
                </c:pt>
                <c:pt idx="3">
                  <c:v>931</c:v>
                </c:pt>
                <c:pt idx="4">
                  <c:v>1017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048448"/>
        <c:axId val="175167360"/>
      </c:barChart>
      <c:catAx>
        <c:axId val="16304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75167360"/>
        <c:crosses val="autoZero"/>
        <c:auto val="1"/>
        <c:lblAlgn val="ctr"/>
        <c:lblOffset val="100"/>
        <c:noMultiLvlLbl val="0"/>
      </c:catAx>
      <c:valAx>
        <c:axId val="17516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04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бюджет</c:v>
          </c:tx>
          <c:invertIfNegative val="0"/>
          <c:dLbls>
            <c:txPr>
              <a:bodyPr/>
              <a:lstStyle/>
              <a:p>
                <a:pPr>
                  <a:defRPr sz="1800" b="1">
                    <a:solidFill>
                      <a:schemeClr val="tx2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0"/>
              <c:pt idx="0">
                <c:v>Востоковедение</c:v>
              </c:pt>
              <c:pt idx="1">
                <c:v>ГМУ</c:v>
              </c:pt>
              <c:pt idx="2">
                <c:v>История</c:v>
              </c:pt>
              <c:pt idx="3">
                <c:v>Логистика</c:v>
              </c:pt>
              <c:pt idx="4">
                <c:v>Менеджмент</c:v>
              </c:pt>
              <c:pt idx="5">
                <c:v>Политология</c:v>
              </c:pt>
              <c:pt idx="6">
                <c:v>Социология</c:v>
              </c:pt>
              <c:pt idx="7">
                <c:v>Филология</c:v>
              </c:pt>
              <c:pt idx="8">
                <c:v>Экономика</c:v>
              </c:pt>
              <c:pt idx="9">
                <c:v>Юриспруденция</c:v>
              </c:pt>
            </c:strLit>
          </c:cat>
          <c:val>
            <c:numRef>
              <c:f>Лист3!$H$1:$H$10</c:f>
              <c:numCache>
                <c:formatCode>General</c:formatCode>
                <c:ptCount val="10"/>
                <c:pt idx="0">
                  <c:v>24</c:v>
                </c:pt>
                <c:pt idx="1">
                  <c:v>47</c:v>
                </c:pt>
                <c:pt idx="2">
                  <c:v>31</c:v>
                </c:pt>
                <c:pt idx="3">
                  <c:v>25</c:v>
                </c:pt>
                <c:pt idx="4">
                  <c:v>50</c:v>
                </c:pt>
                <c:pt idx="5">
                  <c:v>41</c:v>
                </c:pt>
                <c:pt idx="6">
                  <c:v>60</c:v>
                </c:pt>
                <c:pt idx="7">
                  <c:v>19</c:v>
                </c:pt>
                <c:pt idx="8">
                  <c:v>119</c:v>
                </c:pt>
                <c:pt idx="9">
                  <c:v>103</c:v>
                </c:pt>
              </c:numCache>
            </c:numRef>
          </c:val>
        </c:ser>
        <c:ser>
          <c:idx val="1"/>
          <c:order val="1"/>
          <c:tx>
            <c:v>коммерция</c:v>
          </c:tx>
          <c:invertIfNegative val="0"/>
          <c:dLbls>
            <c:txPr>
              <a:bodyPr/>
              <a:lstStyle/>
              <a:p>
                <a:pPr>
                  <a:defRPr sz="1800" b="1">
                    <a:solidFill>
                      <a:schemeClr val="tx2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0"/>
              <c:pt idx="0">
                <c:v>Востоковедение</c:v>
              </c:pt>
              <c:pt idx="1">
                <c:v>ГМУ</c:v>
              </c:pt>
              <c:pt idx="2">
                <c:v>История</c:v>
              </c:pt>
              <c:pt idx="3">
                <c:v>Логистика</c:v>
              </c:pt>
              <c:pt idx="4">
                <c:v>Менеджмент</c:v>
              </c:pt>
              <c:pt idx="5">
                <c:v>Политология</c:v>
              </c:pt>
              <c:pt idx="6">
                <c:v>Социология</c:v>
              </c:pt>
              <c:pt idx="7">
                <c:v>Филология</c:v>
              </c:pt>
              <c:pt idx="8">
                <c:v>Экономика</c:v>
              </c:pt>
              <c:pt idx="9">
                <c:v>Юриспруденция</c:v>
              </c:pt>
            </c:strLit>
          </c:cat>
          <c:val>
            <c:numRef>
              <c:f>Лист3!$I$1:$I$10</c:f>
              <c:numCache>
                <c:formatCode>General</c:formatCode>
                <c:ptCount val="10"/>
                <c:pt idx="0">
                  <c:v>56</c:v>
                </c:pt>
                <c:pt idx="1">
                  <c:v>11</c:v>
                </c:pt>
                <c:pt idx="2">
                  <c:v>18</c:v>
                </c:pt>
                <c:pt idx="3">
                  <c:v>63</c:v>
                </c:pt>
                <c:pt idx="4">
                  <c:v>105</c:v>
                </c:pt>
                <c:pt idx="5">
                  <c:v>24</c:v>
                </c:pt>
                <c:pt idx="6">
                  <c:v>4</c:v>
                </c:pt>
                <c:pt idx="7">
                  <c:v>67</c:v>
                </c:pt>
                <c:pt idx="8">
                  <c:v>83</c:v>
                </c:pt>
                <c:pt idx="9">
                  <c:v>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5811968"/>
        <c:axId val="175817856"/>
        <c:axId val="0"/>
      </c:bar3DChart>
      <c:catAx>
        <c:axId val="1758119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817856"/>
        <c:crosses val="autoZero"/>
        <c:auto val="1"/>
        <c:lblAlgn val="ctr"/>
        <c:lblOffset val="100"/>
        <c:noMultiLvlLbl val="0"/>
      </c:catAx>
      <c:valAx>
        <c:axId val="175817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811968"/>
        <c:crosses val="autoZero"/>
        <c:crossBetween val="between"/>
      </c:valAx>
      <c:spPr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1"/>
            <c:bubble3D val="0"/>
          </c:dPt>
          <c:dLbls>
            <c:dLbl>
              <c:idx val="0"/>
              <c:layout>
                <c:manualLayout>
                  <c:x val="0"/>
                  <c:y val="-0.14351851851851855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350635836551504"/>
                  <c:y val="1.7153473446423109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493881458249932"/>
                  <c:y val="8.4865978018770424E-2"/>
                </c:manualLayout>
              </c:layout>
              <c:tx>
                <c:rich>
                  <a:bodyPr/>
                  <a:lstStyle/>
                  <a:p>
                    <a:r>
                      <a:rPr lang="en-US" sz="2000" b="1" dirty="0">
                        <a:solidFill>
                          <a:schemeClr val="tx2">
                            <a:lumMod val="65000"/>
                            <a:lumOff val="35000"/>
                          </a:schemeClr>
                        </a:solidFill>
                        <a:latin typeface="Arial" pitchFamily="34" charset="0"/>
                        <a:cs typeface="Arial" pitchFamily="34" charset="0"/>
                      </a:rPr>
                      <a:t>50%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709429728769783"/>
                  <c:y val="-8.1101851932594074E-2"/>
                </c:manualLayout>
              </c:layout>
              <c:tx>
                <c:rich>
                  <a:bodyPr/>
                  <a:lstStyle/>
                  <a:p>
                    <a:r>
                      <a:rPr lang="en-US" sz="2000" b="1" dirty="0">
                        <a:solidFill>
                          <a:schemeClr val="tx2">
                            <a:lumMod val="65000"/>
                            <a:lumOff val="35000"/>
                          </a:schemeClr>
                        </a:solidFill>
                        <a:latin typeface="Arial" pitchFamily="34" charset="0"/>
                        <a:cs typeface="Arial" pitchFamily="34" charset="0"/>
                      </a:rPr>
                      <a:t>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1391665938650354E-2"/>
                  <c:y val="-0.12911344882803341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 b="1">
                    <a:solidFill>
                      <a:schemeClr val="tx2">
                        <a:lumMod val="65000"/>
                        <a:lumOff val="35000"/>
                      </a:schemeClr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Lit>
              <c:ptCount val="5"/>
              <c:pt idx="0">
                <c:v>ФДО</c:v>
              </c:pt>
              <c:pt idx="1">
                <c:v> 70%</c:v>
              </c:pt>
              <c:pt idx="2">
                <c:v>50%</c:v>
              </c:pt>
              <c:pt idx="3">
                <c:v>25%</c:v>
              </c:pt>
              <c:pt idx="4">
                <c:v>0%</c:v>
              </c:pt>
            </c:strLit>
          </c:cat>
          <c:val>
            <c:numRef>
              <c:f>Лист3!$B$34:$F$34</c:f>
              <c:numCache>
                <c:formatCode>General</c:formatCode>
                <c:ptCount val="5"/>
                <c:pt idx="0">
                  <c:v>3</c:v>
                </c:pt>
                <c:pt idx="1">
                  <c:v>216</c:v>
                </c:pt>
                <c:pt idx="2">
                  <c:v>133</c:v>
                </c:pt>
                <c:pt idx="3">
                  <c:v>114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B8F6-7E6D-462A-A6C8-BB10B332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7101</TotalTime>
  <Pages>18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livchenko</dc:creator>
  <cp:keywords/>
  <dc:description/>
  <cp:lastModifiedBy>Василевская Юлия Николаевна</cp:lastModifiedBy>
  <cp:revision>980</cp:revision>
  <cp:lastPrinted>2015-09-11T10:35:00Z</cp:lastPrinted>
  <dcterms:created xsi:type="dcterms:W3CDTF">2012-09-03T08:15:00Z</dcterms:created>
  <dcterms:modified xsi:type="dcterms:W3CDTF">2015-09-28T07:31:00Z</dcterms:modified>
</cp:coreProperties>
</file>